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C5EDD" w:rsidR="009637A0" w:rsidRPr="009637A0">
        <w:tc>
          <w:tcPr>
            <w:tcW w:type="dxa" w:w="2829"/>
            <w:shd w:fill="auto" w:color="auto" w:val="clear"/>
          </w:tcPr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637A0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37A0" w:rsidP="009637A0" w:rsidR="009637A0" w:rsidRPr="009637A0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a2577e" w14:paraId="ea2577e" w:rsidRDefault="009637A0" w:rsidP="009637A0" w:rsidR="009637A0" w:rsidRPr="009637A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637A0" w:rsidP="009637A0" w:rsidR="009637A0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637A0" w:rsidP="00225E87" w:rsidR="009637A0" w:rsidRPr="009637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637A0" w:rsidP="009637A0" w:rsidR="009637A0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 w:rsidRPr="009637A0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9637A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637A0" w:rsidP="009637A0" w:rsidR="009637A0" w:rsidRPr="009637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 w:rsidRPr="009637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FAGUS d.o.o. "u stečaju", Ivanec, Metoda Hrga 19, OIB: 12719675265, zastupanom po stečajnom upravitelju Želimiru Uršulinu iz Ivanca,  </w:t>
      </w:r>
      <w:r w:rsidR="00927F8D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>. svibnja</w:t>
      </w:r>
      <w:r w:rsidRPr="009637A0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25E87" w:rsidR="006B15D4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26EFE" w:rsidP="00D26EFE" w:rsidR="00D26EFE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2" w:rsidP="00D26EFE" w:rsidR="00D26E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nagrada stečajnom</w:t>
      </w:r>
      <w:r w:rsidR="00D26EFE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 Želimiru Uršulinu iz Ivanca, Trg hrvatskih Ivanovaca 9,  OIB:03842320752</w:t>
      </w:r>
      <w:r w:rsidR="00D26EFE">
        <w:rPr>
          <w:rFonts w:cs="Times New Roman" w:hAnsi="Times New Roman" w:ascii="Times New Roman"/>
          <w:sz w:val="24"/>
          <w:szCs w:val="24"/>
        </w:rPr>
        <w:t xml:space="preserve">, u bruto iznosu od </w:t>
      </w:r>
      <w:r>
        <w:rPr>
          <w:rFonts w:cs="Times New Roman" w:hAnsi="Times New Roman" w:ascii="Times New Roman"/>
          <w:sz w:val="24"/>
          <w:szCs w:val="24"/>
        </w:rPr>
        <w:t>15.187,90</w:t>
      </w:r>
      <w:r w:rsidR="00D26EFE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D26EFE" w:rsidP="00D26EFE" w:rsidR="00D26EFE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225E87" w:rsidR="00D26EFE" w:rsidRPr="00225E87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26EFE" w:rsidP="00D26EFE" w:rsidR="00D26EF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1B6952">
        <w:rPr>
          <w:rFonts w:cs="Times New Roman" w:hAnsi="Times New Roman" w:ascii="Times New Roman"/>
          <w:sz w:val="24"/>
          <w:szCs w:val="24"/>
        </w:rPr>
        <w:t>16. rujna 2013</w:t>
      </w:r>
      <w:r>
        <w:rPr>
          <w:rFonts w:cs="Times New Roman" w:hAnsi="Times New Roman" w:ascii="Times New Roman"/>
          <w:sz w:val="24"/>
          <w:szCs w:val="24"/>
        </w:rPr>
        <w:t xml:space="preserve">. otvoren je stečajni postupak nad dužnikom, te je istim rješenjem dužniku imenovan stečajni upravitelj. </w:t>
      </w:r>
    </w:p>
    <w:p w:rsidRDefault="00D26EFE" w:rsidP="00D26EFE" w:rsidR="00D26EF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unovčenja imovine stečajnog dužnika stečajn</w:t>
      </w:r>
      <w:r w:rsidR="001B6952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je zatraži</w:t>
      </w:r>
      <w:r w:rsidR="001B6952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postupku u bruto iznosu od </w:t>
      </w:r>
      <w:r w:rsidR="001B6952">
        <w:rPr>
          <w:rFonts w:cs="Times New Roman" w:hAnsi="Times New Roman" w:ascii="Times New Roman"/>
          <w:sz w:val="24"/>
          <w:szCs w:val="24"/>
        </w:rPr>
        <w:t>15.187,90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1B6952">
        <w:rPr>
          <w:rFonts w:cs="Times New Roman" w:hAnsi="Times New Roman" w:ascii="Times New Roman"/>
          <w:sz w:val="24"/>
          <w:szCs w:val="24"/>
        </w:rPr>
        <w:t xml:space="preserve">, a s obzirom </w:t>
      </w:r>
      <w:r w:rsidR="00436D7E">
        <w:rPr>
          <w:rFonts w:cs="Times New Roman" w:hAnsi="Times New Roman" w:ascii="Times New Roman"/>
          <w:sz w:val="24"/>
          <w:szCs w:val="24"/>
        </w:rPr>
        <w:t>da unovčena stečajna masa obuhvaća unovčene nekretnine i naplaćena potraživanja u ukupnom iznosu od 94.924,36 kn</w:t>
      </w:r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26EFE" w:rsidP="00D26EFE" w:rsidR="00D26EF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D26EFE" w:rsidP="00D26EFE" w:rsidR="00D26EF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D26EFE" w:rsidP="00D26EFE" w:rsidR="00D26EFE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tbl>
      <w:tblPr>
        <w:tblW w:type="dxa" w:w="9503"/>
        <w:tblInd w:type="dxa" w:w="1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08"/>
        <w:gridCol w:w="3570"/>
        <w:gridCol w:w="1762"/>
        <w:gridCol w:w="1928"/>
        <w:gridCol w:w="1935"/>
      </w:tblGrid>
      <w:tr w:rsidTr="00225E87" w:rsidR="00D26EFE">
        <w:tc>
          <w:tcPr>
            <w:tcW w:type="dxa" w:w="308"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70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Vrijednost unovčene</w:t>
            </w:r>
          </w:p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stečajne mase u kn</w:t>
            </w:r>
          </w:p>
        </w:tc>
        <w:tc>
          <w:tcPr>
            <w:tcW w:type="dxa" w:w="1762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Osnovica u kn</w:t>
            </w:r>
          </w:p>
        </w:tc>
        <w:tc>
          <w:tcPr>
            <w:tcW w:type="dxa" w:w="1928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Nagrada u %</w:t>
            </w:r>
          </w:p>
        </w:tc>
        <w:tc>
          <w:tcPr>
            <w:tcW w:type="dxa" w:w="1935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Iznos nagrade u kn</w:t>
            </w:r>
          </w:p>
        </w:tc>
      </w:tr>
      <w:tr w:rsidTr="00225E87" w:rsidR="00D26EFE">
        <w:tc>
          <w:tcPr>
            <w:tcW w:type="dxa" w:w="308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1.</w:t>
            </w:r>
          </w:p>
        </w:tc>
        <w:tc>
          <w:tcPr>
            <w:tcW w:type="dxa" w:w="3570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 xml:space="preserve">do    100.000,00 </w:t>
            </w:r>
          </w:p>
        </w:tc>
        <w:tc>
          <w:tcPr>
            <w:tcW w:type="dxa" w:w="1762"/>
            <w:hideMark/>
          </w:tcPr>
          <w:p w:rsidRDefault="001B6952" w:rsidP="001B6952" w:rsidR="00D26EFE">
            <w:pPr>
              <w:pStyle w:val="TableContents"/>
              <w:spacing w:lineRule="auto" w:line="276"/>
              <w:rPr>
                <w:rFonts w:hint="eastAsia"/>
              </w:rPr>
            </w:pPr>
            <w:r>
              <w:t xml:space="preserve">94.924,36 kn  </w:t>
            </w:r>
          </w:p>
        </w:tc>
        <w:tc>
          <w:tcPr>
            <w:tcW w:type="dxa" w:w="1928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  <w:r>
              <w:t xml:space="preserve"> 16%</w:t>
            </w:r>
          </w:p>
        </w:tc>
        <w:tc>
          <w:tcPr>
            <w:tcW w:type="dxa" w:w="1935"/>
            <w:hideMark/>
          </w:tcPr>
          <w:p w:rsidRDefault="001B6952" w:rsidP="003C75B7" w:rsidR="00D26EF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15.187.90 kn</w:t>
            </w:r>
          </w:p>
        </w:tc>
      </w:tr>
      <w:tr w:rsidTr="00225E87" w:rsidR="00D26EFE">
        <w:tc>
          <w:tcPr>
            <w:tcW w:type="dxa" w:w="308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70"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1762"/>
          </w:tcPr>
          <w:p w:rsidRDefault="00D26EFE" w:rsidP="003C75B7" w:rsidR="00D26EF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</w:p>
        </w:tc>
        <w:tc>
          <w:tcPr>
            <w:tcW w:type="dxa" w:w="1928"/>
          </w:tcPr>
          <w:p w:rsidRDefault="00D26EFE" w:rsidP="003C75B7" w:rsidR="00D26EFE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</w:p>
        </w:tc>
        <w:tc>
          <w:tcPr>
            <w:tcW w:type="dxa" w:w="1935"/>
          </w:tcPr>
          <w:p w:rsidRDefault="00D26EFE" w:rsidP="003C75B7" w:rsidR="00D26EF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</w:p>
        </w:tc>
      </w:tr>
      <w:tr w:rsidTr="00225E87" w:rsidR="00D26EFE">
        <w:tc>
          <w:tcPr>
            <w:tcW w:type="dxa" w:w="308"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70"/>
          </w:tcPr>
          <w:p w:rsidRDefault="00D26EFE" w:rsidP="003C75B7" w:rsidR="00D26EFE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1762"/>
          </w:tcPr>
          <w:p w:rsidRDefault="00D26EFE" w:rsidP="003C75B7" w:rsidR="00D26EF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</w:p>
        </w:tc>
        <w:tc>
          <w:tcPr>
            <w:tcW w:type="dxa" w:w="1928"/>
            <w:hideMark/>
          </w:tcPr>
          <w:p w:rsidRDefault="00D26EFE" w:rsidP="003C75B7" w:rsidR="00D26EF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UKUPNO:</w:t>
            </w:r>
          </w:p>
        </w:tc>
        <w:tc>
          <w:tcPr>
            <w:tcW w:type="dxa" w:w="1935"/>
            <w:hideMark/>
          </w:tcPr>
          <w:p w:rsidRDefault="001B6952" w:rsidP="003C75B7" w:rsidR="00D26EFE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15.187,90 kn</w:t>
            </w:r>
          </w:p>
        </w:tc>
      </w:tr>
    </w:tbl>
    <w:p w:rsidRDefault="00D26EFE" w:rsidP="00D26EFE" w:rsidR="00D26EFE">
      <w:pPr>
        <w:jc w:val="both"/>
      </w:pPr>
    </w:p>
    <w:p w:rsidRDefault="00D26EFE" w:rsidP="00D26EFE" w:rsidR="00D26EF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D26EFE" w:rsidP="00D26EFE" w:rsidR="00D26EF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 primjenom čl. 29. st. 2. SZ-a odlučeno je kao u izreci rješenja.</w:t>
      </w:r>
    </w:p>
    <w:p w:rsidRDefault="00225E87" w:rsidP="00D26EFE" w:rsidR="00225E87" w:rsidRPr="00225E8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225E87" w:rsidR="00D26EFE" w:rsidRPr="00225E8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367719">
        <w:rPr>
          <w:rFonts w:cs="Times New Roman" w:hAnsi="Times New Roman" w:ascii="Times New Roman"/>
          <w:sz w:val="24"/>
          <w:szCs w:val="24"/>
        </w:rPr>
        <w:t xml:space="preserve">17. svibnja </w:t>
      </w:r>
      <w:r>
        <w:rPr>
          <w:rFonts w:cs="Times New Roman" w:hAnsi="Times New Roman" w:ascii="Times New Roman"/>
          <w:sz w:val="24"/>
          <w:szCs w:val="24"/>
        </w:rPr>
        <w:t>2018.</w:t>
      </w:r>
    </w:p>
    <w:p w:rsidRDefault="00D26EFE" w:rsidP="00D26EFE" w:rsidR="00D26EFE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25E87" w:rsidP="004C7C6A" w:rsidR="00225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D26EFE">
        <w:rPr>
          <w:rFonts w:cs="Times New Roman" w:hAnsi="Times New Roman" w:ascii="Times New Roman"/>
          <w:sz w:val="24"/>
          <w:szCs w:val="24"/>
        </w:rPr>
        <w:t xml:space="preserve"> Iris Hatvalić Nemec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5E87" w:rsidP="00D26EFE" w:rsidR="00225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D26EFE" w:rsidP="00D26EFE" w:rsidR="00D26E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pravo na žalbu imaju stečajni upravitelj i svaki stečajni vjerovnik u roku od osam (8) dana od proteka osmog dana od njegovog javnog priopćenja na e-oglasnoj ploči suda, Visokom trgovačkom sudu Republike Hrvatske u Zagrebu. Žalba se podnosi putem </w:t>
      </w:r>
      <w:r w:rsidRPr="00225E87">
        <w:rPr>
          <w:rFonts w:cs="Times New Roman" w:hAnsi="Times New Roman" w:ascii="Times New Roman"/>
          <w:sz w:val="24"/>
          <w:szCs w:val="24"/>
        </w:rPr>
        <w:t>ovog suda pisano u tri (3) primjerka.</w:t>
      </w:r>
    </w:p>
    <w:p w:rsidRDefault="00225E87" w:rsidP="00D26EFE" w:rsidR="00225E87" w:rsidRPr="00225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25E87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5E87">
        <w:rPr>
          <w:rFonts w:cs="Times New Roman" w:hAnsi="Times New Roman" w:ascii="Times New Roman"/>
          <w:sz w:val="24"/>
          <w:szCs w:val="24"/>
        </w:rPr>
        <w:t>DNA:</w:t>
      </w:r>
    </w:p>
    <w:p w:rsidRDefault="00D26EFE" w:rsidP="00225E87" w:rsidR="00225E87" w:rsidRPr="00225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5E87">
        <w:rPr>
          <w:rFonts w:cs="Times New Roman" w:hAnsi="Times New Roman" w:ascii="Times New Roman"/>
          <w:sz w:val="24"/>
          <w:szCs w:val="24"/>
        </w:rPr>
        <w:t xml:space="preserve">- </w:t>
      </w:r>
      <w:r w:rsidR="00225E87" w:rsidRPr="00225E87">
        <w:rPr>
          <w:rFonts w:cs="Times New Roman" w:hAnsi="Times New Roman" w:ascii="Times New Roman"/>
          <w:sz w:val="24"/>
          <w:szCs w:val="24"/>
        </w:rPr>
        <w:t>Stečajni upravitelj Želimir Uršulin iz Ivanca, Trg hrvatskih ivanovaca 9</w:t>
      </w:r>
    </w:p>
    <w:p w:rsidRDefault="00D26EFE" w:rsidP="00225E87" w:rsidR="00D26EFE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25E87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suda </w:t>
      </w:r>
    </w:p>
    <w:p w:rsidRDefault="00D26EFE" w:rsidP="00D26EFE" w:rsidR="00D26EFE">
      <w:pPr>
        <w:jc w:val="both"/>
        <w:rPr>
          <w:sz w:val="24"/>
          <w:szCs w:val="24"/>
        </w:rPr>
      </w:pPr>
    </w:p>
    <w:p w:rsidRDefault="00D26EFE" w:rsidP="00D26EFE" w:rsidR="00D26EFE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6EFE" w:rsidP="00D26EFE" w:rsidR="00D26EFE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180445" w:rsidR="00517098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283A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7C6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  <w:r w:rsidR="009637A0" w:rsidRPr="0023377F">
      <w:rPr>
        <w:rFonts w:cs="Times New Roman" w:hAnsi="Times New Roman" w:ascii="Times New Roman"/>
        <w:sz w:val="24"/>
        <w:szCs w:val="24"/>
      </w:rPr>
      <w:t>Poslovni broj: 4 St-</w:t>
    </w:r>
    <w:r w:rsidR="00225E87">
      <w:rPr>
        <w:rFonts w:cs="Times New Roman" w:hAnsi="Times New Roman" w:ascii="Times New Roman"/>
        <w:sz w:val="24"/>
        <w:szCs w:val="24"/>
      </w:rPr>
      <w:t>233/13-76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C577D"/>
    <w:multiLevelType w:val="hybridMultilevel"/>
    <w:tmpl w:val="E54E7726"/>
    <w:lvl w:tplc="3DC4F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27A70"/>
    <w:rsid w:val="00052C5B"/>
    <w:rsid w:val="00053645"/>
    <w:rsid w:val="000B0E43"/>
    <w:rsid w:val="000C2B51"/>
    <w:rsid w:val="000F666E"/>
    <w:rsid w:val="001644FC"/>
    <w:rsid w:val="00180445"/>
    <w:rsid w:val="001973F1"/>
    <w:rsid w:val="001B6952"/>
    <w:rsid w:val="00225E87"/>
    <w:rsid w:val="0023377F"/>
    <w:rsid w:val="00246936"/>
    <w:rsid w:val="00272892"/>
    <w:rsid w:val="00283A5F"/>
    <w:rsid w:val="00347CF6"/>
    <w:rsid w:val="00367719"/>
    <w:rsid w:val="00436D7E"/>
    <w:rsid w:val="004B6021"/>
    <w:rsid w:val="004C7C6A"/>
    <w:rsid w:val="00517098"/>
    <w:rsid w:val="00553448"/>
    <w:rsid w:val="005B772B"/>
    <w:rsid w:val="006B15D4"/>
    <w:rsid w:val="00746680"/>
    <w:rsid w:val="00766902"/>
    <w:rsid w:val="00797D1E"/>
    <w:rsid w:val="007F5317"/>
    <w:rsid w:val="00825A52"/>
    <w:rsid w:val="008B4550"/>
    <w:rsid w:val="00927F8D"/>
    <w:rsid w:val="009637A0"/>
    <w:rsid w:val="00A46EFC"/>
    <w:rsid w:val="00AC1196"/>
    <w:rsid w:val="00AD6C75"/>
    <w:rsid w:val="00B239F4"/>
    <w:rsid w:val="00BB4F75"/>
    <w:rsid w:val="00CB004A"/>
    <w:rsid w:val="00CC1909"/>
    <w:rsid w:val="00CD6358"/>
    <w:rsid w:val="00D26EFE"/>
    <w:rsid w:val="00D53F80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637A0"/>
    <w:rPr>
      <w:rFonts w:eastAsia="Times New Roman" w:hAnsi="Times New Roman" w:ascii="Times New Roman"/>
      <w:b/>
      <w:sz w:val="28"/>
      <w:szCs w:val="20"/>
    </w:rPr>
  </w:style>
  <w:style w:customStyle="true" w:styleId="TableContents" w:type="paragraph">
    <w:name w:val="Table Contents"/>
    <w:basedOn w:val="Normal"/>
    <w:rsid w:val="00D26EFE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C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637A0"/>
    <w:rPr>
      <w:rFonts w:ascii="Times New Roman" w:eastAsia="Times New Roman" w:hAnsi="Times New Roman"/>
      <w:b/>
      <w:sz w:val="28"/>
      <w:szCs w:val="20"/>
    </w:rPr>
  </w:style>
  <w:style w:customStyle="1" w:styleId="TableContents" w:type="paragraph">
    <w:name w:val="Table Contents"/>
    <w:basedOn w:val="Normal"/>
    <w:rsid w:val="00D26EFE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C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  <item>Županijsko državno odvjetništvo</item>
      <item>Marko Tulić</item>
      <item>Jugoslav Puran</item>
    </izvorni_sadrzaj>
    <derivirana_varijabla naziv="DomainObject.Predmet.OstaliListFormated_1">
      <item>ŽELIMIR URŠULIN</item>
      <item>Županijsko državno odvjetništvo</item>
      <item>Marko Tulić</item>
      <item>Jugoslav Puran</item>
    </derivirana_varijabla>
  </DomainObject.Predmet.OstaliListFormated>
  <DomainObject.Predmet.OstaliList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FormatedOIB_1">
      <item>ŽELIMIR URŠULIN, OIB 03842320752</item>
      <item>Županijsko državno odvjetništvo</item>
      <item>Marko Tulić</item>
      <item>Jugoslav Puran</item>
    </derivirana_varijabla>
  </DomainObject.Predmet.OstaliListFormatedOIB>
  <DomainObject.Predmet.OstaliListFormatedWithAdress>
    <izvorni_sadrzaj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_1"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>
  <DomainObject.Predmet.OstaliListFormatedWithAdressOIB>
    <izvorni_sadrzaj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OIB_1"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OIB>
  <DomainObject.Predmet.OstaliListNazivFormated>
    <izvorni_sadrzaj>
      <item>ŽELIMIR URŠULIN</item>
      <item>Županijsko državno odvjetništvo</item>
      <item>Marko Tulić</item>
      <item>Jugoslav Puran</item>
    </izvorni_sadrzaj>
    <derivirana_varijabla naziv="DomainObject.Predmet.OstaliListNazivFormated_1">
      <item>ŽELIMIR URŠULIN</item>
      <item>Županijsko državno odvjetništvo</item>
      <item>Marko Tulić</item>
      <item>Jugoslav Puran</item>
    </derivirana_varijabla>
  </DomainObject.Predmet.OstaliListNazivFormated>
  <DomainObject.Predmet.OstaliListNaziv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NazivFormatedOIB_1">
      <item>ŽELIMIR URŠULIN, OIB 03842320752</item>
      <item>Županijsko državno odvjetništvo</item>
      <item>Marko Tulić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12719675265</item>
      <item>, OIB 44274548172</item>
      <item>, OIB 03842320752</item>
      <item>, OIB null</item>
      <item>, OIB null</item>
      <item>, OIB null</item>
    </izvorni_sadrzaj>
    <derivirana_varijabla naziv="DomainObject.Predmet.SudioniciListNazivOIB_1">
      <item>, OIB 12719675265</item>
      <item>, OIB 44274548172</item>
      <item>, OIB 03842320752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D531E-E2B0-4860-9A61-B69FC80D5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2349</properties:Characters>
  <properties:Lines>85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2018-05-17T11:10:00Z</dcterms:created>
  <dc:creator>Tihana Martinez</dc:creator>
  <cp:lastModifiedBy>Tihana Martinez</cp:lastModifiedBy>
  <cp:lastPrinted>2018-05-17T11:59:00Z</cp:lastPrinted>
  <dcterms:modified xmlns:xsi="http://www.w3.org/2001/XMLSchema-instance" xsi:type="dcterms:W3CDTF">2018-05-17T12:04:00Z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(St-233-13-76-Rješenje  nagrada stečajnog upravitelja-17.5.18..docx)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