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05d7" w14:paraId="1c505d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520FB" w:rsidR="00B520FB" w:rsidRPr="00B520FB">
      <w:pPr>
        <w:pStyle w:val="SudNaziv"/>
        <w:rPr>
          <w:rFonts w:cs="Times New Roman" w:eastAsia="Times New Roman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20FB" w:rsidRPr="00B520FB">
        <w:rPr>
          <w:rFonts w:cs="Times New Roman" w:eastAsia="Times New Roman"/>
        </w:rPr>
        <w:t>TRGOVAČKI SUD U SPLITU</w:t>
      </w:r>
    </w:p>
    <w:p w:rsidRDefault="00B520FB" w:rsidP="00B520FB" w:rsidR="00B520FB" w:rsidRPr="00B520FB">
      <w:pPr>
        <w:spacing w:after="0"/>
        <w:rPr>
          <w:rFonts w:cs="Times New Roman" w:eastAsia="Times New Roman"/>
        </w:rPr>
      </w:pPr>
      <w:r w:rsidRPr="00B520FB">
        <w:rPr>
          <w:rFonts w:cs="Times New Roman" w:eastAsia="Times New Roman"/>
        </w:rPr>
        <w:t xml:space="preserve">                      ZA</w:t>
      </w:r>
    </w:p>
    <w:p w:rsidRDefault="00B520FB" w:rsidP="00B520FB" w:rsidR="00B520FB" w:rsidRPr="00B520FB">
      <w:pPr>
        <w:spacing w:after="0"/>
        <w:rPr>
          <w:rFonts w:cs="Times New Roman" w:eastAsia="Times New Roman"/>
          <w:u w:val="single"/>
        </w:rPr>
      </w:pPr>
      <w:r w:rsidRPr="00B520FB">
        <w:rPr>
          <w:rFonts w:cs="Times New Roman" w:eastAsia="Times New Roman"/>
          <w:u w:val="single"/>
        </w:rPr>
        <w:t>VISOKI  TRGOVAČKI SUD RH</w:t>
      </w:r>
    </w:p>
    <w:p w:rsidRDefault="00B520FB" w:rsidP="00B520FB" w:rsidR="00B520FB" w:rsidRPr="00B520FB">
      <w:pPr>
        <w:spacing w:after="0"/>
        <w:rPr>
          <w:rFonts w:cs="Times New Roman" w:eastAsia="Times New Roman"/>
          <w:u w:val="single"/>
        </w:rPr>
      </w:pPr>
      <w:r w:rsidRPr="00B520FB">
        <w:rPr>
          <w:rFonts w:cs="Times New Roman" w:eastAsia="Times New Roman"/>
        </w:rPr>
        <w:t xml:space="preserve">                </w:t>
      </w:r>
      <w:r w:rsidRPr="00B520FB">
        <w:rPr>
          <w:rFonts w:cs="Times New Roman" w:eastAsia="Times New Roman"/>
          <w:u w:val="single"/>
        </w:rPr>
        <w:t>Z A G R E B</w:t>
      </w:r>
    </w:p>
    <w:p w:rsidRDefault="00B520FB" w:rsidP="00B520FB" w:rsidR="00B520FB" w:rsidRPr="00B520FB">
      <w:pPr>
        <w:spacing w:after="0"/>
        <w:rPr>
          <w:rFonts w:cs="Times New Roman" w:eastAsia="Times New Roman"/>
        </w:rPr>
      </w:pPr>
    </w:p>
    <w:p w:rsidRDefault="00B520FB" w:rsidP="00B520FB" w:rsidR="00B520FB" w:rsidRPr="00B520FB">
      <w:pPr>
        <w:spacing w:after="0"/>
        <w:rPr>
          <w:rFonts w:cs="Times New Roman" w:eastAsia="Times New Roman"/>
        </w:rPr>
      </w:pPr>
    </w:p>
    <w:p w:rsidRDefault="00B520FB" w:rsidP="00B520FB" w:rsidR="00B520FB" w:rsidRPr="00B520FB">
      <w:pPr>
        <w:spacing w:after="0"/>
        <w:rPr>
          <w:rFonts w:cs="Times New Roman" w:eastAsia="Times New Roman"/>
        </w:rPr>
      </w:pPr>
    </w:p>
    <w:p w:rsidRDefault="00B520FB" w:rsidP="00B520FB" w:rsidR="00B520FB" w:rsidRPr="00B520FB">
      <w:pPr>
        <w:spacing w:after="0"/>
        <w:rPr>
          <w:rFonts w:cs="Times New Roman" w:eastAsia="Times New Roman"/>
        </w:rPr>
      </w:pPr>
    </w:p>
    <w:p w:rsidRDefault="00B520FB" w:rsidP="00B520FB" w:rsidR="00B520FB" w:rsidRPr="00B520FB">
      <w:pPr>
        <w:spacing w:after="0"/>
        <w:rPr>
          <w:rFonts w:cs="Times New Roman" w:eastAsia="Times New Roman"/>
        </w:rPr>
      </w:pPr>
    </w:p>
    <w:p w:rsidRDefault="00B520FB" w:rsidP="00B520FB" w:rsidR="00B520FB" w:rsidRPr="00B520FB">
      <w:pPr>
        <w:spacing w:after="0"/>
        <w:rPr>
          <w:rFonts w:cs="Times New Roman" w:eastAsia="Times New Roman"/>
        </w:rPr>
      </w:pP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  <w:b/>
          <w:i/>
        </w:rPr>
      </w:pPr>
      <w:r w:rsidRPr="00B520FB">
        <w:rPr>
          <w:rFonts w:cs="Times New Roman" w:eastAsia="Times New Roman"/>
          <w:b/>
          <w:i/>
        </w:rPr>
        <w:t xml:space="preserve">Dostavlja se spis (izvornik spisa) radi donošenja odluke povodom žalbe. </w:t>
      </w: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</w:rPr>
      </w:pP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  <w:u w:val="single"/>
        </w:rPr>
      </w:pPr>
      <w:r w:rsidRPr="00B520FB">
        <w:rPr>
          <w:rFonts w:cs="Times New Roman" w:eastAsia="Times New Roman"/>
          <w:b/>
          <w:i/>
          <w:u w:val="single"/>
        </w:rPr>
        <w:t>Naziv, datum i broj pobijane  odluke</w:t>
      </w:r>
      <w:r w:rsidRPr="00B520FB">
        <w:rPr>
          <w:rFonts w:cs="Times New Roman" w:eastAsia="Times New Roman"/>
          <w:b/>
          <w:u w:val="single"/>
        </w:rPr>
        <w:t xml:space="preserve">: </w:t>
      </w: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</w:rPr>
      </w:pPr>
      <w:r w:rsidRPr="00B520FB">
        <w:rPr>
          <w:rFonts w:cs="Times New Roman" w:eastAsia="Times New Roman"/>
        </w:rPr>
        <w:t>Rješenje o otvaranju predstečajnog postupka, od 21. veljače 2017, broj: 14. St-96/2017. (list: od 254. do 258, spisa).</w:t>
      </w:r>
    </w:p>
    <w:p w:rsidRDefault="00B520FB" w:rsidP="00B520FB" w:rsidR="00B520FB" w:rsidRPr="00B520FB">
      <w:pPr>
        <w:spacing w:after="0"/>
        <w:rPr>
          <w:rFonts w:cs="Times New Roman" w:eastAsia="Times New Roman"/>
        </w:rPr>
      </w:pP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B520FB">
        <w:rPr>
          <w:rFonts w:cs="Times New Roman" w:eastAsia="Times New Roman"/>
          <w:b/>
          <w:i/>
          <w:u w:val="single"/>
        </w:rPr>
        <w:t>Tko i kada je izjavio žalbu:</w:t>
      </w: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</w:rPr>
      </w:pPr>
      <w:r w:rsidRPr="00B520FB">
        <w:rPr>
          <w:rFonts w:cs="Times New Roman" w:eastAsia="Times New Roman"/>
        </w:rPr>
        <w:t>Vjerovnik: PRVI FAKTOR, d.o.o., u likvidaciji, Zagreb, Hektorovićeva 2, po punomoćnici Martini Pancer, odvjetnici u Zagrebu, poštom preporučeno, predajom na poštu Zagreb 08. ožujka 2017 (list: od 269. do 281, spisa).</w:t>
      </w: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</w:rPr>
      </w:pP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B520FB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</w:rPr>
      </w:pPr>
      <w:r w:rsidRPr="00B520FB">
        <w:rPr>
          <w:rFonts w:cs="Times New Roman" w:eastAsia="Times New Roman"/>
        </w:rPr>
        <w:t xml:space="preserve">Rješenje je dostavljeno Žalitelju 01. ožujka 2017, istekom osmog dana od dana objave na mrežnoj stranici e-Oglasne ploče sudova  (članak 12, stavak 1, Stečajnog zakona, </w:t>
      </w:r>
      <w:r w:rsidRPr="00B520FB">
        <w:rPr>
          <w:rFonts w:cs="Times New Roman" w:eastAsia="Times New Roman"/>
          <w:i/>
        </w:rPr>
        <w:t>Narodne novine</w:t>
      </w:r>
      <w:r w:rsidRPr="00B520FB">
        <w:rPr>
          <w:rFonts w:cs="Times New Roman" w:eastAsia="Times New Roman"/>
        </w:rPr>
        <w:t>, br: 71/15, SZ (list: 261, spisa). Rješenje je objavljeno na mrežnoj stranici e-Oglasna ploča sudova dana 21. veljače 2017. (list: 261, spisa).</w:t>
      </w: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  <w:b/>
        </w:rPr>
      </w:pP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</w:rPr>
      </w:pPr>
      <w:r w:rsidRPr="00B520FB">
        <w:rPr>
          <w:rFonts w:cs="Times New Roman" w:eastAsia="Times New Roman"/>
          <w:b/>
          <w:i/>
        </w:rPr>
        <w:t>Odgovor na žalbu:</w:t>
      </w:r>
      <w:r w:rsidRPr="00B520FB">
        <w:rPr>
          <w:rFonts w:cs="Times New Roman" w:eastAsia="Times New Roman"/>
        </w:rPr>
        <w:t xml:space="preserve">  Nije dostavljen.</w:t>
      </w: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</w:rPr>
      </w:pPr>
      <w:r w:rsidRPr="00B520FB">
        <w:rPr>
          <w:rFonts w:cs="Times New Roman" w:eastAsia="Times New Roman"/>
          <w:b/>
          <w:i/>
        </w:rPr>
        <w:t>Prilažu se</w:t>
      </w:r>
      <w:r w:rsidRPr="00B520FB">
        <w:rPr>
          <w:rFonts w:cs="Times New Roman" w:eastAsia="Times New Roman"/>
          <w:i/>
        </w:rPr>
        <w:t>:</w:t>
      </w:r>
      <w:r w:rsidRPr="00B520FB">
        <w:rPr>
          <w:rFonts w:cs="Times New Roman" w:eastAsia="Times New Roman"/>
        </w:rPr>
        <w:t xml:space="preserve"> prijepis odluke, Žalba, dostavnica (o stavljanju na mrežnu stranicu e-Oglasna ploča sudova 21. veljače 2017) te </w:t>
      </w:r>
      <w:r w:rsidRPr="00B520FB">
        <w:rPr>
          <w:rFonts w:cs="Times New Roman" w:eastAsia="Times New Roman"/>
          <w:b/>
          <w:u w:val="single"/>
        </w:rPr>
        <w:t>cijeli spis u izvorniku</w:t>
      </w:r>
      <w:r w:rsidRPr="00B520FB">
        <w:rPr>
          <w:rFonts w:cs="Times New Roman" w:eastAsia="Times New Roman"/>
        </w:rPr>
        <w:t xml:space="preserve"> (list: od 1. do 285, SVEŽANJ I i II, spisa). </w:t>
      </w: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  <w:u w:val="single"/>
        </w:rPr>
      </w:pP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</w:rPr>
      </w:pPr>
      <w:r w:rsidRPr="00B520FB">
        <w:rPr>
          <w:rFonts w:cs="Times New Roman" w:eastAsia="Times New Roman"/>
        </w:rPr>
        <w:t xml:space="preserve">U postupku koji je prethodio donošenju pobijanog rješenja, prema stajalištu ovog Suda prvog stupnja, može biti povrijeđena odredba postupka iz članka 33, stavka 4, Stečajnog zakona a koja propisuje: </w:t>
      </w:r>
      <w:r w:rsidRPr="00B520FB">
        <w:rPr>
          <w:rFonts w:cs="Times New Roman" w:eastAsia="Times New Roman"/>
          <w:i/>
        </w:rPr>
        <w:t>(4) Protiv rješenja o otvaranju predstečajnoga postupka pravo na žalbu ima osoba ovlaštena za zastupanje dužnika po zakonu...</w:t>
      </w:r>
      <w:r w:rsidRPr="00B520FB">
        <w:rPr>
          <w:rFonts w:cs="Times New Roman" w:eastAsia="Times New Roman"/>
        </w:rPr>
        <w:t xml:space="preserve"> a ovaj prvostupanjski Sud je u </w:t>
      </w:r>
      <w:r w:rsidRPr="00B520FB">
        <w:rPr>
          <w:rFonts w:cs="Times New Roman" w:eastAsia="Times New Roman"/>
          <w:i/>
        </w:rPr>
        <w:t>Pravnoj pouci</w:t>
      </w:r>
      <w:r w:rsidRPr="00B520FB">
        <w:rPr>
          <w:rFonts w:cs="Times New Roman" w:eastAsia="Times New Roman"/>
        </w:rPr>
        <w:t xml:space="preserve"> naveo kako </w:t>
      </w:r>
      <w:r w:rsidRPr="00B520FB">
        <w:rPr>
          <w:rFonts w:cs="Times New Roman" w:eastAsia="Times New Roman"/>
          <w:i/>
        </w:rPr>
        <w:t>...može izjaviti žalbu osoba koja ima pravni interes.</w:t>
      </w:r>
      <w:r w:rsidRPr="00B520FB">
        <w:rPr>
          <w:rFonts w:cs="Times New Roman" w:eastAsia="Times New Roman"/>
        </w:rPr>
        <w:t xml:space="preserve"> U preostalom dijelu smatramo kako nisu povrijeđene odredbe postupka. </w:t>
      </w: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</w:rPr>
      </w:pP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  <w:b/>
        </w:rPr>
      </w:pPr>
      <w:r w:rsidRPr="00B520FB">
        <w:rPr>
          <w:rFonts w:cs="Times New Roman" w:eastAsia="Times New Roman"/>
          <w:b/>
        </w:rPr>
        <w:t>Ističemo kako je ročište radi ispitivanja tražbina zakazanao za ČETVRTAK – 20. travnja 2017. u 09,00 sati.</w:t>
      </w: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</w:rPr>
      </w:pP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</w:rPr>
      </w:pP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</w:rPr>
      </w:pPr>
      <w:r w:rsidRPr="00B520FB">
        <w:rPr>
          <w:rFonts w:cs="Times New Roman" w:eastAsia="Times New Roman"/>
        </w:rPr>
        <w:t>Split, 14. ožujka 2017.                                                              S U DAC: Jozo Ćaleta,</w:t>
      </w:r>
    </w:p>
    <w:p w:rsidRDefault="00B520FB" w:rsidP="00B520FB" w:rsidR="00B520FB" w:rsidRPr="00B520FB">
      <w:pPr>
        <w:spacing w:after="0"/>
        <w:rPr>
          <w:rFonts w:cs="Times New Roman" w:eastAsia="Times New Roman"/>
        </w:rPr>
      </w:pPr>
    </w:p>
    <w:p w:rsidRDefault="00B520FB" w:rsidP="00B520FB" w:rsidR="00B520FB" w:rsidRPr="00B520FB">
      <w:pPr>
        <w:spacing w:after="0"/>
        <w:jc w:val="both"/>
        <w:rPr>
          <w:rFonts w:cs="Times New Roman" w:eastAsia="Times New Roman"/>
        </w:rPr>
      </w:pPr>
      <w:r w:rsidRPr="00B520FB">
        <w:rPr>
          <w:rFonts w:cs="Times New Roman" w:eastAsia="Times New Roman"/>
          <w:u w:val="single"/>
        </w:rPr>
        <w:t>Prilog:</w:t>
      </w:r>
      <w:r w:rsidRPr="00B520FB">
        <w:rPr>
          <w:rFonts w:cs="Times New Roman" w:eastAsia="Times New Roman"/>
        </w:rPr>
        <w:t xml:space="preserve"> kao u tekstu.</w: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0FB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890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St-96/2017-22</izvorni_sadrzaj>
    <derivirana_varijabla naziv="DomainObject.Oznaka_1">St-96/2017-22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St-96/2017-22</izvorni_sadrzaj>
    <derivirana_varijabla naziv="DomainObject.PoslovniBrojDokumenta_1">St-96/2017-22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6C431-BFAA-47C3-BC8F-AA476F58A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282</properties:Words>
  <properties:Characters>1543</properties:Characters>
  <properties:Lines>51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2017-03-14T12:44:00Z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St-96/2017-22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