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0705" w14:paraId="b840705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DD4E1E" w:rsidP="00570591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CA0CA2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CA0CA2">
        <w:rPr>
          <w:rFonts w:cs="Times New Roman" w:hAnsi="Times New Roman" w:ascii="Times New Roman"/>
          <w:sz w:val="24"/>
          <w:szCs w:val="24"/>
        </w:rPr>
        <w:t xml:space="preserve"> </w:t>
      </w:r>
      <w:r w:rsidR="00D80CDC">
        <w:rPr>
          <w:rFonts w:cs="Times New Roman" w:hAnsi="Times New Roman" w:ascii="Times New Roman"/>
          <w:sz w:val="24"/>
          <w:szCs w:val="24"/>
        </w:rPr>
        <w:t>Aleksandera Maroša iz Brdovca, Vukovo Selo, Josipa Tucmana 19, OIB: 26763269871, dana 14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D80CDC">
        <w:rPr>
          <w:rFonts w:cs="Times New Roman" w:hAnsi="Times New Roman" w:ascii="Times New Roman"/>
          <w:sz w:val="24"/>
          <w:szCs w:val="24"/>
        </w:rPr>
        <w:t>lipnja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D4E1E" w:rsidP="00570591" w:rsidR="00DD4E1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CA0CA2">
        <w:rPr>
          <w:rFonts w:cs="Times New Roman" w:hAnsi="Times New Roman" w:ascii="Times New Roman"/>
          <w:sz w:val="24"/>
          <w:szCs w:val="24"/>
        </w:rPr>
        <w:t xml:space="preserve">Obustavlja se postupak stečaja potrošača u ovoj pravnoj stvari.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D80CDC">
        <w:rPr>
          <w:rFonts w:cs="Times New Roman" w:hAnsi="Times New Roman" w:ascii="Times New Roman"/>
          <w:sz w:val="24"/>
          <w:szCs w:val="24"/>
        </w:rPr>
        <w:t>na ročištu održanom dana 14</w:t>
      </w:r>
      <w:r w:rsidR="00FB6B67">
        <w:rPr>
          <w:rFonts w:cs="Times New Roman" w:hAnsi="Times New Roman" w:ascii="Times New Roman"/>
          <w:sz w:val="24"/>
          <w:szCs w:val="24"/>
        </w:rPr>
        <w:t>.</w:t>
      </w:r>
      <w:r w:rsidR="00D80CDC">
        <w:rPr>
          <w:rFonts w:cs="Times New Roman" w:hAnsi="Times New Roman" w:ascii="Times New Roman"/>
          <w:sz w:val="24"/>
          <w:szCs w:val="24"/>
        </w:rPr>
        <w:t xml:space="preserve"> lipnja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2018., </w:t>
      </w:r>
      <w:r w:rsidR="001032C9">
        <w:rPr>
          <w:rFonts w:cs="Times New Roman" w:hAnsi="Times New Roman" w:ascii="Times New Roman"/>
          <w:sz w:val="24"/>
          <w:szCs w:val="24"/>
        </w:rPr>
        <w:t>istaknuo da</w:t>
      </w:r>
      <w:r w:rsidR="00FB6B67">
        <w:rPr>
          <w:rFonts w:cs="Times New Roman" w:hAnsi="Times New Roman" w:ascii="Times New Roman"/>
          <w:sz w:val="24"/>
          <w:szCs w:val="24"/>
        </w:rPr>
        <w:t xml:space="preserve">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</w:t>
      </w:r>
      <w:r w:rsidR="001032C9">
        <w:rPr>
          <w:rFonts w:cs="Times New Roman" w:hAnsi="Times New Roman" w:ascii="Times New Roman"/>
          <w:sz w:val="24"/>
          <w:szCs w:val="24"/>
        </w:rPr>
        <w:t>stečaja potr</w:t>
      </w:r>
      <w:r w:rsidR="00E338F5">
        <w:rPr>
          <w:rFonts w:cs="Times New Roman" w:hAnsi="Times New Roman" w:ascii="Times New Roman"/>
          <w:sz w:val="24"/>
          <w:szCs w:val="24"/>
        </w:rPr>
        <w:t>o</w:t>
      </w:r>
      <w:r w:rsidR="00D80CDC">
        <w:rPr>
          <w:rFonts w:cs="Times New Roman" w:hAnsi="Times New Roman" w:ascii="Times New Roman"/>
          <w:sz w:val="24"/>
          <w:szCs w:val="24"/>
        </w:rPr>
        <w:t>šača koji je zaprimljen dana  19</w:t>
      </w:r>
      <w:r w:rsidR="008E1E4C">
        <w:rPr>
          <w:rFonts w:cs="Times New Roman" w:hAnsi="Times New Roman" w:ascii="Times New Roman"/>
          <w:sz w:val="24"/>
          <w:szCs w:val="24"/>
        </w:rPr>
        <w:t>.</w:t>
      </w:r>
      <w:r w:rsidR="00E338F5">
        <w:rPr>
          <w:rFonts w:cs="Times New Roman" w:hAnsi="Times New Roman" w:ascii="Times New Roman"/>
          <w:sz w:val="24"/>
          <w:szCs w:val="24"/>
        </w:rPr>
        <w:t xml:space="preserve"> </w:t>
      </w:r>
      <w:r w:rsidR="00D80CDC">
        <w:rPr>
          <w:rFonts w:cs="Times New Roman" w:hAnsi="Times New Roman" w:ascii="Times New Roman"/>
          <w:sz w:val="24"/>
          <w:szCs w:val="24"/>
        </w:rPr>
        <w:t xml:space="preserve">siječnja </w:t>
      </w:r>
      <w:r w:rsidR="001032C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="001032C9">
        <w:rPr>
          <w:rFonts w:cs="Times New Roman" w:hAnsi="Times New Roman" w:ascii="Times New Roman"/>
          <w:sz w:val="24"/>
          <w:szCs w:val="24"/>
        </w:rPr>
        <w:t xml:space="preserve">, </w:t>
      </w:r>
      <w:r w:rsidRPr="002278B9">
        <w:rPr>
          <w:rFonts w:cs="Times New Roman" w:hAnsi="Times New Roman" w:ascii="Times New Roman"/>
          <w:sz w:val="24"/>
          <w:szCs w:val="24"/>
        </w:rPr>
        <w:t>pa je ana</w:t>
      </w:r>
      <w:r w:rsidR="008E1E4C">
        <w:rPr>
          <w:rFonts w:cs="Times New Roman" w:hAnsi="Times New Roman" w:ascii="Times New Roman"/>
          <w:sz w:val="24"/>
          <w:szCs w:val="24"/>
        </w:rPr>
        <w:t>lognom primjenom odredbe čl. 16.st.5</w:t>
      </w:r>
      <w:r w:rsidRPr="002278B9">
        <w:rPr>
          <w:rFonts w:cs="Times New Roman" w:hAnsi="Times New Roman" w:ascii="Times New Roman"/>
          <w:sz w:val="24"/>
          <w:szCs w:val="24"/>
        </w:rPr>
        <w:t xml:space="preserve">. </w:t>
      </w:r>
      <w:r w:rsidR="008E1E4C">
        <w:rPr>
          <w:rFonts w:cs="Times New Roman" w:hAnsi="Times New Roman" w:ascii="Times New Roman"/>
          <w:sz w:val="24"/>
          <w:szCs w:val="24"/>
        </w:rPr>
        <w:t xml:space="preserve">Stečajnog zakona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="008E1E4C">
        <w:rPr>
          <w:rFonts w:cs="Times New Roman" w:hAnsi="Times New Roman" w:ascii="Times New Roman"/>
          <w:sz w:val="24"/>
          <w:szCs w:val="24"/>
        </w:rPr>
        <w:t>br.</w:t>
      </w:r>
      <w:r w:rsidR="008E1E4C" w:rsidRPr="008E1E4C">
        <w:t xml:space="preserve"> </w:t>
      </w:r>
      <w:r w:rsidR="008E1E4C" w:rsidRPr="008E1E4C">
        <w:rPr>
          <w:rFonts w:cs="Times New Roman" w:hAnsi="Times New Roman" w:ascii="Times New Roman"/>
          <w:sz w:val="24"/>
          <w:szCs w:val="24"/>
        </w:rPr>
        <w:t>71/15, 104/17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D80CDC">
        <w:rPr>
          <w:rFonts w:cs="Times New Roman" w:hAnsi="Times New Roman" w:ascii="Times New Roman"/>
          <w:sz w:val="24"/>
          <w:szCs w:val="24"/>
        </w:rPr>
        <w:t>14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D80CDC">
        <w:rPr>
          <w:rFonts w:cs="Times New Roman" w:hAnsi="Times New Roman" w:ascii="Times New Roman"/>
          <w:sz w:val="24"/>
          <w:szCs w:val="24"/>
        </w:rPr>
        <w:t>lipnja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1032C9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CC5287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8B5C68" w:rsidR="00A15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Žalba se podnosi putem ovog suda u tri primjerka, a o žalbi odlučuje nadležni </w:t>
      </w:r>
      <w:r w:rsidR="00DD4E1E">
        <w:rPr>
          <w:rFonts w:cs="Times New Roman" w:hAnsi="Times New Roman" w:ascii="Times New Roman"/>
          <w:sz w:val="24"/>
          <w:szCs w:val="24"/>
        </w:rPr>
        <w:t>Ž</w:t>
      </w:r>
      <w:r w:rsidRPr="002278B9">
        <w:rPr>
          <w:rFonts w:cs="Times New Roman" w:hAnsi="Times New Roman" w:ascii="Times New Roman"/>
          <w:sz w:val="24"/>
          <w:szCs w:val="24"/>
        </w:rPr>
        <w:t>upanijski sud.</w:t>
      </w:r>
      <w:r w:rsidR="00E338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53D23" w:rsidP="008B5C68" w:rsidR="00B53D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1032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FB6B67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4E1E">
        <w:rPr>
          <w:rFonts w:cs="Times New Roman" w:hAnsi="Times New Roman" w:ascii="Times New Roman"/>
          <w:sz w:val="24"/>
          <w:szCs w:val="24"/>
        </w:rPr>
        <w:t>e-o</w:t>
      </w:r>
      <w:r w:rsidR="00FB6B67">
        <w:rPr>
          <w:rFonts w:cs="Times New Roman" w:hAnsi="Times New Roman" w:ascii="Times New Roman"/>
          <w:sz w:val="24"/>
          <w:szCs w:val="24"/>
        </w:rPr>
        <w:t>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D3525" w:rsidP="002278B9" w:rsidR="006D35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5C68" w:rsidP="008B5C68" w:rsidR="008B5C68" w:rsidRPr="008B5C68">
      <w:pPr>
        <w:pStyle w:val="Bezproreda"/>
        <w:tabs>
          <w:tab w:pos="3684" w:val="left"/>
          <w:tab w:pos="8313" w:val="right"/>
        </w:tabs>
        <w:jc w:val="right"/>
        <w:rPr>
          <w:rFonts w:cs="Times New Roman" w:hAnsi="Times New Roman" w:ascii="Times New Roman"/>
          <w:sz w:val="24"/>
          <w:szCs w:val="24"/>
        </w:rPr>
      </w:pPr>
      <w:r w:rsidRPr="008B5C68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8B5C68" w:rsidP="008B5C68" w:rsidR="008B5C68" w:rsidRPr="008B5C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B5C68">
        <w:rPr>
          <w:rFonts w:cs="Times New Roman" w:hAnsi="Times New Roman" w:ascii="Times New Roman"/>
          <w:sz w:val="24"/>
          <w:szCs w:val="24"/>
        </w:rPr>
        <w:t>Karin Lipovac</w:t>
      </w:r>
    </w:p>
    <w:p w:rsidRDefault="008B5C68" w:rsidP="008B5C68" w:rsidR="008B5C68" w:rsidRPr="008B5C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637" w:rsidP="00B304FA" w:rsidR="00071637">
      <w:pPr>
        <w:spacing w:lineRule="auto" w:line="240" w:after="0"/>
      </w:pPr>
      <w:r>
        <w:separator/>
      </w:r>
    </w:p>
  </w:endnote>
  <w:endnote w:id="0" w:type="continuationSeparator">
    <w:p w:rsidRDefault="00071637" w:rsidP="00B304FA" w:rsidR="000716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637" w:rsidP="00B304FA" w:rsidR="00071637">
      <w:pPr>
        <w:spacing w:lineRule="auto" w:line="240" w:after="0"/>
      </w:pPr>
      <w:r>
        <w:separator/>
      </w:r>
    </w:p>
  </w:footnote>
  <w:footnote w:id="0" w:type="continuationSeparator">
    <w:p w:rsidRDefault="00071637" w:rsidP="00B304FA" w:rsidR="000716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0782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163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Sp-3</w:t>
    </w:r>
    <w:r w:rsidR="008B57F6">
      <w:rPr>
        <w:rFonts w:cs="Times New Roman" w:hAnsi="Times New Roman" w:ascii="Times New Roman"/>
        <w:sz w:val="24"/>
        <w:szCs w:val="24"/>
      </w:rPr>
      <w:t>/2017</w:t>
    </w:r>
    <w:r w:rsidR="00E338F5">
      <w:rPr>
        <w:rFonts w:cs="Times New Roman" w:hAnsi="Times New Roman" w:ascii="Times New Roman"/>
        <w:sz w:val="24"/>
        <w:szCs w:val="24"/>
      </w:rPr>
      <w:t>-</w:t>
    </w:r>
    <w:r w:rsidR="007C2863">
      <w:rPr>
        <w:rFonts w:cs="Times New Roman" w:hAnsi="Times New Roman" w:ascii="Times New Roman"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1637"/>
    <w:rsid w:val="00072F77"/>
    <w:rsid w:val="00076909"/>
    <w:rsid w:val="001032C9"/>
    <w:rsid w:val="00107829"/>
    <w:rsid w:val="00175B88"/>
    <w:rsid w:val="0019765D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D0A02"/>
    <w:rsid w:val="002F04E0"/>
    <w:rsid w:val="002F16F8"/>
    <w:rsid w:val="00333E18"/>
    <w:rsid w:val="003644E2"/>
    <w:rsid w:val="00380723"/>
    <w:rsid w:val="003A06CD"/>
    <w:rsid w:val="003E47A7"/>
    <w:rsid w:val="00471D6F"/>
    <w:rsid w:val="00493023"/>
    <w:rsid w:val="004B1981"/>
    <w:rsid w:val="004D1DE0"/>
    <w:rsid w:val="004F2B51"/>
    <w:rsid w:val="00543379"/>
    <w:rsid w:val="00550AFC"/>
    <w:rsid w:val="00555701"/>
    <w:rsid w:val="00562BC2"/>
    <w:rsid w:val="00566397"/>
    <w:rsid w:val="00570591"/>
    <w:rsid w:val="005E12D3"/>
    <w:rsid w:val="00650163"/>
    <w:rsid w:val="00654C13"/>
    <w:rsid w:val="006759C0"/>
    <w:rsid w:val="00683587"/>
    <w:rsid w:val="006D3525"/>
    <w:rsid w:val="006F07F0"/>
    <w:rsid w:val="006F0D87"/>
    <w:rsid w:val="007077BA"/>
    <w:rsid w:val="00744B88"/>
    <w:rsid w:val="00777749"/>
    <w:rsid w:val="007777C0"/>
    <w:rsid w:val="00781DDD"/>
    <w:rsid w:val="007843AA"/>
    <w:rsid w:val="007A6BDB"/>
    <w:rsid w:val="007A7830"/>
    <w:rsid w:val="007C2863"/>
    <w:rsid w:val="00841D34"/>
    <w:rsid w:val="00861799"/>
    <w:rsid w:val="00876F0E"/>
    <w:rsid w:val="008770AB"/>
    <w:rsid w:val="00882D97"/>
    <w:rsid w:val="008B57F6"/>
    <w:rsid w:val="008B5C68"/>
    <w:rsid w:val="008D4F14"/>
    <w:rsid w:val="008E1E4C"/>
    <w:rsid w:val="00900B05"/>
    <w:rsid w:val="00935428"/>
    <w:rsid w:val="009449F3"/>
    <w:rsid w:val="00960B6E"/>
    <w:rsid w:val="009759D4"/>
    <w:rsid w:val="009C4456"/>
    <w:rsid w:val="009F4121"/>
    <w:rsid w:val="009F42E9"/>
    <w:rsid w:val="00A158A6"/>
    <w:rsid w:val="00A55C3E"/>
    <w:rsid w:val="00AA08E8"/>
    <w:rsid w:val="00AB7B7A"/>
    <w:rsid w:val="00AE7C31"/>
    <w:rsid w:val="00B17729"/>
    <w:rsid w:val="00B304FA"/>
    <w:rsid w:val="00B40B82"/>
    <w:rsid w:val="00B53D23"/>
    <w:rsid w:val="00B95D98"/>
    <w:rsid w:val="00CA0CA2"/>
    <w:rsid w:val="00CC5287"/>
    <w:rsid w:val="00CD3105"/>
    <w:rsid w:val="00CD60E4"/>
    <w:rsid w:val="00CF0FF8"/>
    <w:rsid w:val="00CF12F3"/>
    <w:rsid w:val="00D53D6F"/>
    <w:rsid w:val="00D7562E"/>
    <w:rsid w:val="00D80CDC"/>
    <w:rsid w:val="00DD4E1E"/>
    <w:rsid w:val="00E25C3C"/>
    <w:rsid w:val="00E338F5"/>
    <w:rsid w:val="00E57F75"/>
    <w:rsid w:val="00E7679A"/>
    <w:rsid w:val="00E87D3A"/>
    <w:rsid w:val="00ED05A7"/>
    <w:rsid w:val="00F32CC3"/>
    <w:rsid w:val="00F80C9B"/>
    <w:rsid w:val="00FB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F0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F0E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F0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F0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F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F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F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F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Pristojba u ref</izvorni_sadrzaj>
    <derivirana_varijabla naziv="DomainObject.Predmet.Opis_1">Pristojba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14.6.18.</izvorni_sadrzaj>
    <derivirana_varijabla naziv="DomainObject.Predmet.PrimjedbaSuca_1">ročište 14.6.18.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Aleksander Maroš</izvorni_sadrzaj>
    <derivirana_varijabla naziv="DomainObject.Predmet.StrankaFormated_1">  Aleksander Maroš</derivirana_varijabla>
  </DomainObject.Predmet.StrankaFormated>
  <DomainObject.Predmet.StrankaFormatedOIB>
    <izvorni_sadrzaj>  Aleksander Maroš, OIB 26763269871</izvorni_sadrzaj>
    <derivirana_varijabla naziv="DomainObject.Predmet.StrankaFormatedOIB_1">  Aleksander Maroš, OIB 26763269871</derivirana_varijabla>
  </DomainObject.Predmet.StrankaFormatedOIB>
  <DomainObject.Predmet.StrankaFormatedWithAdress>
    <izvorni_sadrzaj> Aleksander Maroš, Josipa Tucmana 19, 10292 Vukovo Selo</izvorni_sadrzaj>
    <derivirana_varijabla naziv="DomainObject.Predmet.StrankaFormatedWithAdress_1"> Aleksander Maroš, Josipa Tucmana 19, 10292 Vukovo Selo</derivirana_varijabla>
  </DomainObject.Predmet.StrankaFormatedWithAdress>
  <DomainObject.Predmet.StrankaFormatedWithAdressOIB>
    <izvorni_sadrzaj> Aleksander Maroš, OIB 26763269871, Josipa Tucmana 19, 10292 Vukovo Selo</izvorni_sadrzaj>
    <derivirana_varijabla naziv="DomainObject.Predmet.StrankaFormatedWithAdressOIB_1"> Aleksander Maroš, OIB 26763269871, Josipa Tucmana 19, 10292 Vukovo Selo</derivirana_varijabla>
  </DomainObject.Predmet.StrankaFormatedWithAdressOIB>
  <DomainObject.Predmet.StrankaWithAdress>
    <izvorni_sadrzaj>Aleksander Maroš Josipa Tucmana 19,10292 Vukovo Selo</izvorni_sadrzaj>
    <derivirana_varijabla naziv="DomainObject.Predmet.StrankaWithAdress_1">Aleksander Maroš Josipa Tucmana 19,10292 Vukovo Selo</derivirana_varijabla>
  </DomainObject.Predmet.StrankaWithAdress>
  <DomainObject.Predmet.StrankaWithAdressOIB>
    <izvorni_sadrzaj>Aleksander Maroš, OIB 26763269871, Josipa Tucmana 19,10292 Vukovo Selo</izvorni_sadrzaj>
    <derivirana_varijabla naziv="DomainObject.Predmet.StrankaWithAdressOIB_1">Aleksander Maroš, OIB 26763269871, Josipa Tucmana 19,10292 Vukovo Selo</derivirana_varijabla>
  </DomainObject.Predmet.StrankaWithAdressOIB>
  <DomainObject.Predmet.StrankaNazivFormated>
    <izvorni_sadrzaj>Aleksander Maroš</izvorni_sadrzaj>
    <derivirana_varijabla naziv="DomainObject.Predmet.StrankaNazivFormated_1">Aleksander Maroš</derivirana_varijabla>
  </DomainObject.Predmet.StrankaNazivFormated>
  <DomainObject.Predmet.StrankaNazivFormatedOIB>
    <izvorni_sadrzaj>Aleksander Maroš, OIB 26763269871</izvorni_sadrzaj>
    <derivirana_varijabla naziv="DomainObject.Predmet.StrankaNazivFormatedOIB_1">Aleksander Maroš, OIB 26763269871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Aleksander Maroš</item>
    </izvorni_sadrzaj>
    <derivirana_varijabla naziv="DomainObject.Predmet.StrankaListFormated_1">
      <item>Aleksander Maroš</item>
    </derivirana_varijabla>
  </DomainObject.Predmet.StrankaListFormated>
  <DomainObject.Predmet.StrankaListFormatedOIB>
    <izvorni_sadrzaj>
      <item>Aleksander Maroš, OIB 26763269871</item>
    </izvorni_sadrzaj>
    <derivirana_varijabla naziv="DomainObject.Predmet.StrankaListFormatedOIB_1">
      <item>Aleksander Maroš, OIB 26763269871</item>
    </derivirana_varijabla>
  </DomainObject.Predmet.StrankaListFormatedOIB>
  <DomainObject.Predmet.StrankaListFormatedWithAdress>
    <izvorni_sadrzaj>
      <item>Aleksander Maroš, Josipa Tucmana 19, 10292 Vukovo Selo</item>
    </izvorni_sadrzaj>
    <derivirana_varijabla naziv="DomainObject.Predmet.StrankaListFormatedWithAdress_1">
      <item>Aleksander Maroš, Josipa Tucmana 19, 10292 Vukovo Selo</item>
    </derivirana_varijabla>
  </DomainObject.Predmet.StrankaListFormatedWithAdress>
  <DomainObject.Predmet.StrankaListFormatedWithAdressOIB>
    <izvorni_sadrzaj>
      <item>Aleksander Maroš, OIB 26763269871, Josipa Tucmana 19, 10292 Vukovo Selo</item>
    </izvorni_sadrzaj>
    <derivirana_varijabla naziv="DomainObject.Predmet.StrankaListFormatedWithAdressOIB_1">
      <item>Aleksander Maroš, OIB 26763269871, Josipa Tucmana 19, 10292 Vukovo Selo</item>
    </derivirana_varijabla>
  </DomainObject.Predmet.StrankaListFormatedWithAdressOIB>
  <DomainObject.Predmet.StrankaListNazivFormated>
    <izvorni_sadrzaj>
      <item>Aleksander Maroš</item>
    </izvorni_sadrzaj>
    <derivirana_varijabla naziv="DomainObject.Predmet.StrankaListNazivFormated_1">
      <item>Aleksander Maroš</item>
    </derivirana_varijabla>
  </DomainObject.Predmet.StrankaListNazivFormated>
  <DomainObject.Predmet.StrankaListNazivFormatedOIB>
    <izvorni_sadrzaj>
      <item>Aleksander Maroš, OIB 26763269871</item>
    </izvorni_sadrzaj>
    <derivirana_varijabla naziv="DomainObject.Predmet.StrankaListNazivFormatedOIB_1">
      <item>Aleksander Maroš, OIB 26763269871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Ljubenko &amp; Partneri</item>
      <item>EOS MATRIX d.o.o.</item>
      <item>Zagrebačka banka d.d.</item>
      <item>FINANCIJSKA AGENCIJA</item>
      <item>LOCAT CROATIA d.o.o.</item>
      <item>Heta Leasing Karnten GMBH &amp; CO</item>
    </izvorni_sadrzaj>
    <derivirana_varijabla naziv="DomainObject.Predmet.OstaliListFormated_1">
      <item>Ljubenko &amp; Partneri</item>
      <item>EOS MATRIX d.o.o.</item>
      <item>Zagrebačka banka d.d.</item>
      <item>FINANCIJSKA AGENCIJA</item>
      <item>LOCAT CROATIA d.o.o.</item>
      <item>Heta Leasing Karnten GMBH &amp; CO</item>
    </derivirana_varijabla>
  </DomainObject.Predmet.OstaliListFormated>
  <DomainObject.Predmet.OstaliListFormatedOIB>
    <izvorni_sadrzaj>
      <item>Ljubenko &amp; Partneri</item>
      <item>EOS MATRIX d.o.o.</item>
      <item>Zagrebačka banka d.d.</item>
      <item>FINANCIJSKA AGENCIJA</item>
      <item>LOCAT CROATIA d.o.o.</item>
      <item>Heta Leasing Karnten GMBH &amp; CO</item>
    </izvorni_sadrzaj>
    <derivirana_varijabla naziv="DomainObject.Predmet.OstaliListFormatedOIB_1">
      <item>Ljubenko &amp; Partneri</item>
      <item>EOS MATRIX d.o.o.</item>
      <item>Zagrebačka banka d.d.</item>
      <item>FINANCIJSKA AGENCIJA</item>
      <item>LOCAT CROATIA d.o.o.</item>
      <item>Heta Leasing Karnten GMBH &amp; CO</item>
    </derivirana_varijabla>
  </DomainObject.Predmet.OstaliListFormatedOIB>
  <DomainObject.Predmet.OstaliListFormatedWithAdress>
    <izvorni_sadrzaj>
      <item>Ljubenko &amp; Partneri, Branimirova 29, 10000 Zagreb</item>
      <item>EOS MATRIX d.o.o., Horvatova 82, 10010 Zagreb</item>
      <item>Zagrebačka banka d.d., Trg bana Jelačića br. 10, 10000 Zagreb</item>
      <item>FINANCIJSKA AGENCIJA, Ulica grada Vukovara 70, 10000 Zagreb</item>
      <item>LOCAT CROATIA d.o.o., D. Tomljanovića Gavrana 17, 10000 Zagreb</item>
      <item>Heta Leasing Karnten GMBH &amp; CO, Schleppe-Platz 5, 9020 Klagenfurt am Worthersee</item>
    </izvorni_sadrzaj>
    <derivirana_varijabla naziv="DomainObject.Predmet.OstaliListFormatedWithAdress_1">
      <item>Ljubenko &amp; Partneri, Branimirova 29, 10000 Zagreb</item>
      <item>EOS MATRIX d.o.o., Horvatova 82, 10010 Zagreb</item>
      <item>Zagrebačka banka d.d., Trg bana Jelačića br. 10, 10000 Zagreb</item>
      <item>FINANCIJSKA AGENCIJA, Ulica grada Vukovara 70, 10000 Zagreb</item>
      <item>LOCAT CROATIA d.o.o., D. Tomljanovića Gavrana 17, 10000 Zagreb</item>
      <item>Heta Leasing Karnten GMBH &amp; CO, Schleppe-Platz 5, 9020 Klagenfurt am Worthersee</item>
    </derivirana_varijabla>
  </DomainObject.Predmet.OstaliListFormatedWithAdress>
  <DomainObject.Predmet.OstaliListFormatedWithAdressOIB>
    <izvorni_sadrzaj>
      <item>Ljubenko &amp; Partneri, Branimirova 29, 10000 Zagreb</item>
      <item>EOS MATRIX d.o.o., Horvatova 82, 10010 Zagreb</item>
      <item>Zagrebačka banka d.d., Trg bana Jelačića br. 10, 10000 Zagreb</item>
      <item>FINANCIJSKA AGENCIJA, Ulica grada Vukovara 70, 10000 Zagreb</item>
      <item>LOCAT CROATIA d.o.o., D. Tomljanovića Gavrana 17, 10000 Zagreb</item>
      <item>Heta Leasing Karnten GMBH &amp; CO, Schleppe-Platz 5, 9020 Klagenfurt am Worthersee</item>
    </izvorni_sadrzaj>
    <derivirana_varijabla naziv="DomainObject.Predmet.OstaliListFormatedWithAdressOIB_1">
      <item>Ljubenko &amp; Partneri, Branimirova 29, 10000 Zagreb</item>
      <item>EOS MATRIX d.o.o., Horvatova 82, 10010 Zagreb</item>
      <item>Zagrebačka banka d.d., Trg bana Jelačića br. 10, 10000 Zagreb</item>
      <item>FINANCIJSKA AGENCIJA, Ulica grada Vukovara 70, 10000 Zagreb</item>
      <item>LOCAT CROATIA d.o.o., D. Tomljanovića Gavrana 17, 10000 Zagreb</item>
      <item>Heta Leasing Karnten GMBH &amp; CO, Schleppe-Platz 5, 9020 Klagenfurt am Worthersee</item>
    </derivirana_varijabla>
  </DomainObject.Predmet.OstaliListFormatedWithAdressOIB>
  <DomainObject.Predmet.OstaliListNazivFormated>
    <izvorni_sadrzaj>
      <item>Ljubenko &amp; Partneri</item>
      <item>EOS MATRIX d.o.o.</item>
      <item>Zagrebačka banka d.d.</item>
      <item>FINANCIJSKA AGENCIJA</item>
      <item>LOCAT CROATIA d.o.o.</item>
      <item>Heta Leasing Karnten GMBH &amp; CO</item>
    </izvorni_sadrzaj>
    <derivirana_varijabla naziv="DomainObject.Predmet.OstaliListNazivFormated_1">
      <item>Ljubenko &amp; Partneri</item>
      <item>EOS MATRIX d.o.o.</item>
      <item>Zagrebačka banka d.d.</item>
      <item>FINANCIJSKA AGENCIJA</item>
      <item>LOCAT CROATIA d.o.o.</item>
      <item>Heta Leasing Karnten GMBH &amp; CO</item>
    </derivirana_varijabla>
  </DomainObject.Predmet.OstaliListNazivFormated>
  <DomainObject.Predmet.OstaliListNazivFormatedOIB>
    <izvorni_sadrzaj>
      <item>Ljubenko &amp; Partneri</item>
      <item>EOS MATRIX d.o.o.</item>
      <item>Zagrebačka banka d.d.</item>
      <item>FINANCIJSKA AGENCIJA</item>
      <item>LOCAT CROATIA d.o.o.</item>
      <item>Heta Leasing Karnten GMBH &amp; CO</item>
    </izvorni_sadrzaj>
    <derivirana_varijabla naziv="DomainObject.Predmet.OstaliListNazivFormatedOIB_1">
      <item>Ljubenko &amp; Partneri</item>
      <item>EOS MATRIX d.o.o.</item>
      <item>Zagrebačka banka d.d.</item>
      <item>FINANCIJSKA AGENCIJA</item>
      <item>LOCAT CROATIA d.o.o.</item>
      <item>Heta Leasing Karnten GMBH &amp; CO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Aleksander Maroš</izvorni_sadrzaj>
    <derivirana_varijabla naziv="DomainObject.Predmet.StrankaIDrugi_1">Aleksander Maroš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Aleksander Maroš, OIB 26763269871, Josipa Tucmana 19, 10292 Vukovo Selo</izvorni_sadrzaj>
    <derivirana_varijabla naziv="DomainObject.Predmet.StrankaIDrugiAdressOIB_1">Aleksander Maroš, OIB 26763269871, Josipa Tucmana 19, 10292 Vukovo Selo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Aleksander Maroš</item>
      <item>Ljubenko &amp; Partneri</item>
      <item>EOS MATRIX d.o.o.</item>
      <item>Zagrebačka banka d.d.</item>
      <item>FINANCIJSKA AGENCIJA</item>
      <item>LOCAT CROATIA d.o.o.</item>
      <item>Heta Leasing Karnten GMBH &amp; CO</item>
    </izvorni_sadrzaj>
    <derivirana_varijabla naziv="DomainObject.Predmet.SudioniciListNaziv_1">
      <item>Aleksander Maroš</item>
      <item>Ljubenko &amp; Partneri</item>
      <item>EOS MATRIX d.o.o.</item>
      <item>Zagrebačka banka d.d.</item>
      <item>FINANCIJSKA AGENCIJA</item>
      <item>LOCAT CROATIA d.o.o.</item>
      <item>Heta Leasing Karnten GMBH &amp; CO</item>
    </derivirana_varijabla>
  </DomainObject.Predmet.SudioniciListNaziv>
  <DomainObject.Predmet.SudioniciListAdressOIB>
    <izvorni_sadrzaj>
      <item>Aleksander Maroš, OIB 26763269871, Josipa Tucmana 19,10292 Vukovo Selo</item>
      <item>Ljubenko &amp; Partneri, Branimirova 29,10000 Zagreb</item>
      <item>EOS MATRIX d.o.o., Horvatova 82,10010 Zagreb</item>
      <item>Zagrebačka banka d.d., Trg bana Jelačića br. 10,10000 Zagreb</item>
      <item>FINANCIJSKA AGENCIJA, Ulica grada Vukovara 70,10000 Zagreb</item>
      <item>LOCAT CROATIA d.o.o., D. Tomljanovića Gavrana 17,10000 Zagreb</item>
      <item>Heta Leasing Karnten GMBH &amp; CO, Schleppe-Platz 5,9020 Klagenfurt am Worthersee</item>
    </izvorni_sadrzaj>
    <derivirana_varijabla naziv="DomainObject.Predmet.SudioniciListAdressOIB_1">
      <item>Aleksander Maroš, OIB 26763269871, Josipa Tucmana 19,10292 Vukovo Selo</item>
      <item>Ljubenko &amp; Partneri, Branimirova 29,10000 Zagreb</item>
      <item>EOS MATRIX d.o.o., Horvatova 82,10010 Zagreb</item>
      <item>Zagrebačka banka d.d., Trg bana Jelačića br. 10,10000 Zagreb</item>
      <item>FINANCIJSKA AGENCIJA, Ulica grada Vukovara 70,10000 Zagreb</item>
      <item>LOCAT CROATIA d.o.o., D. Tomljanovića Gavrana 17,10000 Zagreb</item>
      <item>Heta Leasing Karnten GMBH &amp; CO, Schleppe-Platz 5,9020 Klagenfurt am Worthersee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26763269871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26763269871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1068</properties:Characters>
  <properties:Lines>52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2018-06-14T08:24:00Z</dcterms:created>
  <dc:creator>Boris Ljubić</dc:creator>
  <cp:lastModifiedBy>Gordana Milek</cp:lastModifiedBy>
  <cp:lastPrinted>2018-06-14T11:03:00Z</cp:lastPrinted>
  <dcterms:modified xmlns:xsi="http://www.w3.org/2001/XMLSchema-instance" xsi:type="dcterms:W3CDTF">2018-06-14T11:08:00Z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(Posl.br. Sp-3-17, Aleksander Maroš, povlačenje prijedloga- obustava postupka po novom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