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093e4" w14:paraId="58093e4" w:rsidRDefault="000237BF" w:rsidP="000237BF" w:rsidR="000237BF">
      <w:pPr>
        <w:jc w:val="center"/>
        <w15:collapsed w:val="false"/>
        <w:rPr>
          <w:rFonts w:hAnsi="Times New Roman" w:ascii="Times New Roman"/>
          <w:b/>
          <w:sz w:val="28"/>
        </w:rPr>
      </w:pPr>
      <w:bookmarkStart w:name="_GoBack" w:id="0"/>
      <w:bookmarkEnd w:id="0"/>
      <w:r>
        <w:rPr>
          <w:rFonts w:hAnsi="Times New Roman" w:ascii="Times New Roman"/>
          <w:b/>
          <w:sz w:val="28"/>
        </w:rPr>
        <w:t>Obrazac 20.</w:t>
      </w:r>
    </w:p>
    <w:p w:rsidRDefault="000237BF" w:rsidP="000237BF" w:rsidR="000237BF">
      <w:pPr>
        <w:jc w:val="center"/>
        <w:rPr>
          <w:rFonts w:hAnsi="Times New Roman" w:ascii="Times New Roman"/>
          <w:b/>
          <w:sz w:val="24"/>
        </w:rPr>
      </w:pPr>
    </w:p>
    <w:p w:rsidRDefault="000237BF" w:rsidP="000237BF" w:rsidR="000237BF">
      <w:pPr>
        <w:jc w:val="center"/>
        <w:rPr>
          <w:rFonts w:hAnsi="Times New Roman" w:ascii="Times New Roman"/>
          <w:b/>
          <w:sz w:val="24"/>
        </w:rPr>
      </w:pPr>
    </w:p>
    <w:p w:rsidRDefault="000237BF" w:rsidP="000237BF" w:rsidR="000237BF">
      <w:pPr>
        <w:jc w:val="center"/>
        <w:rPr>
          <w:rFonts w:hAnsi="Times New Roman" w:ascii="Times New Roman"/>
          <w:b/>
          <w:sz w:val="24"/>
        </w:rPr>
      </w:pPr>
    </w:p>
    <w:p w:rsidRDefault="000237BF" w:rsidP="000237BF" w:rsidR="000237BF">
      <w:pPr>
        <w:jc w:val="center"/>
        <w:rPr>
          <w:rFonts w:hAnsi="Times New Roman" w:ascii="Times New Roman"/>
          <w:b/>
          <w:sz w:val="24"/>
        </w:rPr>
      </w:pPr>
    </w:p>
    <w:p w:rsidRDefault="000237BF" w:rsidP="000237BF" w:rsidR="000237BF">
      <w:pPr>
        <w:jc w:val="center"/>
        <w:rPr>
          <w:rFonts w:hAnsi="Times New Roman" w:ascii="Times New Roman"/>
          <w:b/>
          <w:sz w:val="24"/>
        </w:rPr>
      </w:pPr>
      <w:r>
        <w:rPr>
          <w:rFonts w:hAnsi="Times New Roman" w:ascii="Times New Roman"/>
          <w:b/>
          <w:sz w:val="24"/>
        </w:rPr>
        <w:t xml:space="preserve">IZVJEŠĆE </w:t>
      </w:r>
      <w:r>
        <w:rPr>
          <w:rFonts w:hAnsi="Times New Roman" w:ascii="Times New Roman"/>
          <w:b/>
          <w:sz w:val="24"/>
          <w:szCs w:val="24"/>
        </w:rPr>
        <w:t>STEČAJNOGA</w:t>
      </w:r>
      <w:r>
        <w:rPr>
          <w:rFonts w:hAnsi="Times New Roman" w:ascii="Times New Roman"/>
          <w:b/>
          <w:sz w:val="24"/>
        </w:rPr>
        <w:t xml:space="preserve"> UPRAVITELJA O TIJEKU </w:t>
      </w:r>
      <w:r>
        <w:rPr>
          <w:rFonts w:hAnsi="Times New Roman" w:ascii="Times New Roman"/>
          <w:b/>
          <w:sz w:val="24"/>
          <w:szCs w:val="24"/>
        </w:rPr>
        <w:t>STEČAJNOGA</w:t>
      </w:r>
      <w:r>
        <w:rPr>
          <w:rFonts w:hAnsi="Times New Roman" w:ascii="Times New Roman"/>
          <w:b/>
          <w:sz w:val="24"/>
        </w:rPr>
        <w:t xml:space="preserve"> POSTUPKA I STANJU STEČAJNE MASE</w:t>
      </w:r>
    </w:p>
    <w:p w:rsidRDefault="000237BF" w:rsidP="000237BF" w:rsidR="000237BF">
      <w:pPr>
        <w:jc w:val="center"/>
        <w:rPr>
          <w:rFonts w:hAnsi="Times New Roman" w:ascii="Times New Roman"/>
          <w:sz w:val="24"/>
        </w:rPr>
      </w:pPr>
    </w:p>
    <w:p w:rsidRDefault="000237BF" w:rsidP="000237BF" w:rsidR="000237BF">
      <w:pPr>
        <w:pStyle w:val="StandardWeb"/>
        <w:jc w:val="both"/>
        <w:rPr>
          <w:rFonts w:cs="Arial" w:hAnsi="Arial" w:ascii="Arial"/>
          <w:color w:val="000000"/>
        </w:rPr>
      </w:pPr>
      <w:r>
        <w:rPr>
          <w:rFonts w:cs="Arial" w:hAnsi="Arial" w:ascii="Arial"/>
          <w:color w:val="000000"/>
        </w:rPr>
        <w:t>TRGOVAČKI SUD U ZAGREBU</w:t>
      </w:r>
    </w:p>
    <w:p w:rsidRDefault="000237BF" w:rsidP="000237BF" w:rsidR="000237BF">
      <w:pPr>
        <w:jc w:val="both"/>
        <w:rPr>
          <w:rFonts w:cs="Arial" w:hAnsi="Arial" w:ascii="Arial"/>
          <w:b/>
          <w:sz w:val="24"/>
          <w:szCs w:val="24"/>
        </w:rPr>
      </w:pPr>
      <w:r>
        <w:rPr>
          <w:rFonts w:cs="Arial" w:hAnsi="Arial" w:ascii="Arial"/>
          <w:color w:val="000000"/>
          <w:sz w:val="24"/>
          <w:szCs w:val="24"/>
        </w:rPr>
        <w:t>St -</w:t>
      </w:r>
      <w:r>
        <w:rPr>
          <w:rFonts w:cs="Arial" w:hAnsi="Arial" w:ascii="Arial"/>
          <w:b/>
          <w:sz w:val="24"/>
          <w:szCs w:val="24"/>
        </w:rPr>
        <w:t xml:space="preserve"> St-3</w:t>
      </w:r>
      <w:r w:rsidR="006018C7">
        <w:rPr>
          <w:rFonts w:cs="Arial" w:hAnsi="Arial" w:ascii="Arial"/>
          <w:b/>
          <w:sz w:val="24"/>
          <w:szCs w:val="24"/>
        </w:rPr>
        <w:t>99</w:t>
      </w:r>
      <w:r>
        <w:rPr>
          <w:rFonts w:cs="Arial" w:hAnsi="Arial" w:ascii="Arial"/>
          <w:b/>
          <w:sz w:val="24"/>
          <w:szCs w:val="24"/>
        </w:rPr>
        <w:t>/2017</w:t>
      </w:r>
    </w:p>
    <w:p w:rsidRDefault="000237BF" w:rsidP="000237BF" w:rsidR="000237BF">
      <w:pPr>
        <w:jc w:val="both"/>
        <w:rPr>
          <w:rFonts w:cs="Arial" w:hAnsi="Arial" w:ascii="Arial"/>
          <w:color w:val="000000"/>
        </w:rPr>
      </w:pPr>
    </w:p>
    <w:p w:rsidRDefault="000237BF" w:rsidP="000237BF" w:rsidR="000237BF">
      <w:pPr>
        <w:jc w:val="both"/>
        <w:rPr>
          <w:rFonts w:cs="Arial" w:hAnsi="Arial" w:ascii="Arial"/>
          <w:b/>
          <w:sz w:val="24"/>
          <w:szCs w:val="24"/>
        </w:rPr>
      </w:pPr>
      <w:r>
        <w:rPr>
          <w:rFonts w:cs="Arial" w:hAnsi="Arial" w:ascii="Arial"/>
          <w:color w:val="000000"/>
        </w:rPr>
        <w:t xml:space="preserve">Stečajna masa </w:t>
      </w:r>
      <w:r w:rsidR="006018C7">
        <w:rPr>
          <w:rFonts w:cs="Arial" w:hAnsi="Arial" w:ascii="Arial"/>
          <w:color w:val="000000"/>
        </w:rPr>
        <w:t>POBI GRADNJA</w:t>
      </w:r>
      <w:r>
        <w:rPr>
          <w:rFonts w:cs="Arial" w:hAnsi="Arial" w:ascii="Arial"/>
          <w:color w:val="000000"/>
        </w:rPr>
        <w:t xml:space="preserve"> d.o.o. u stečaju</w:t>
      </w:r>
    </w:p>
    <w:p w:rsidRDefault="006018C7" w:rsidP="000237BF" w:rsidR="000237BF">
      <w:pPr>
        <w:pStyle w:val="StandardWeb"/>
        <w:jc w:val="both"/>
        <w:rPr>
          <w:rFonts w:cs="Arial" w:hAnsi="Arial" w:ascii="Arial"/>
          <w:color w:val="000000"/>
        </w:rPr>
      </w:pPr>
      <w:r>
        <w:rPr>
          <w:rFonts w:cs="Arial" w:hAnsi="Arial" w:ascii="Arial"/>
          <w:color w:val="000000"/>
        </w:rPr>
        <w:t>SESVETE, Zeleni Vijenac 34</w:t>
      </w:r>
      <w:r w:rsidR="000237BF">
        <w:rPr>
          <w:rFonts w:cs="Arial" w:hAnsi="Arial" w:ascii="Arial"/>
          <w:color w:val="000000"/>
        </w:rPr>
        <w:t>.</w:t>
      </w:r>
    </w:p>
    <w:p w:rsidRDefault="000237BF" w:rsidP="000237BF" w:rsidR="000237BF">
      <w:pPr>
        <w:pStyle w:val="StandardWeb"/>
        <w:jc w:val="both"/>
        <w:rPr>
          <w:rFonts w:cs="Arial" w:hAnsi="Arial" w:ascii="Arial"/>
          <w:color w:val="000000"/>
        </w:rPr>
      </w:pPr>
      <w:r>
        <w:rPr>
          <w:rFonts w:cs="Arial" w:hAnsi="Arial" w:ascii="Arial"/>
          <w:color w:val="000000"/>
        </w:rPr>
        <w:t xml:space="preserve">                                                         Stečajnom sucu Vesni Sremac Šostar</w:t>
      </w:r>
    </w:p>
    <w:p w:rsidRDefault="000237BF" w:rsidP="000237BF" w:rsidR="000237BF">
      <w:pPr>
        <w:jc w:val="center"/>
        <w:rPr>
          <w:rFonts w:cs="Arial" w:hAnsi="Arial" w:ascii="Arial"/>
          <w:sz w:val="24"/>
          <w:szCs w:val="24"/>
          <w:lang w:val="pl-PL"/>
        </w:rPr>
      </w:pPr>
    </w:p>
    <w:p w:rsidRDefault="000237BF" w:rsidP="000237BF" w:rsidR="000237BF" w:rsidRPr="00CF2198">
      <w:pPr>
        <w:jc w:val="both"/>
        <w:rPr>
          <w:rFonts w:cs="Arial" w:hAnsi="Arial" w:ascii="Arial"/>
          <w:b/>
          <w:sz w:val="24"/>
          <w:szCs w:val="24"/>
          <w:lang w:val="pl-PL"/>
        </w:rPr>
      </w:pPr>
      <w:r w:rsidRPr="00CF2198">
        <w:rPr>
          <w:rFonts w:cs="Arial" w:hAnsi="Arial" w:ascii="Arial"/>
          <w:b/>
          <w:sz w:val="24"/>
          <w:szCs w:val="24"/>
          <w:lang w:val="pl-PL"/>
        </w:rPr>
        <w:t>I.  TIJEK STEČAJNOGA POSTUPKA U RAZDOBLJU OD 2</w:t>
      </w:r>
      <w:r w:rsidR="002E135C">
        <w:rPr>
          <w:rFonts w:cs="Arial" w:hAnsi="Arial" w:ascii="Arial"/>
          <w:b/>
          <w:sz w:val="24"/>
          <w:szCs w:val="24"/>
          <w:lang w:val="pl-PL"/>
        </w:rPr>
        <w:t>4</w:t>
      </w:r>
      <w:r w:rsidRPr="00CF2198">
        <w:rPr>
          <w:rFonts w:cs="Arial" w:hAnsi="Arial" w:ascii="Arial"/>
          <w:b/>
          <w:sz w:val="24"/>
          <w:szCs w:val="24"/>
          <w:lang w:val="pl-PL"/>
        </w:rPr>
        <w:t>.0</w:t>
      </w:r>
      <w:r w:rsidR="002E135C">
        <w:rPr>
          <w:rFonts w:cs="Arial" w:hAnsi="Arial" w:ascii="Arial"/>
          <w:b/>
          <w:sz w:val="24"/>
          <w:szCs w:val="24"/>
          <w:lang w:val="pl-PL"/>
        </w:rPr>
        <w:t>9</w:t>
      </w:r>
      <w:r>
        <w:rPr>
          <w:rFonts w:cs="Arial" w:hAnsi="Arial" w:ascii="Arial"/>
          <w:b/>
          <w:sz w:val="24"/>
          <w:szCs w:val="24"/>
          <w:lang w:val="pl-PL"/>
        </w:rPr>
        <w:t>.</w:t>
      </w:r>
      <w:r w:rsidRPr="00CF2198">
        <w:rPr>
          <w:rFonts w:cs="Arial" w:hAnsi="Arial" w:ascii="Arial"/>
          <w:b/>
          <w:sz w:val="24"/>
          <w:szCs w:val="24"/>
          <w:lang w:val="pl-PL"/>
        </w:rPr>
        <w:t>2018. do  2</w:t>
      </w:r>
      <w:r w:rsidR="002E135C">
        <w:rPr>
          <w:rFonts w:cs="Arial" w:hAnsi="Arial" w:ascii="Arial"/>
          <w:b/>
          <w:sz w:val="24"/>
          <w:szCs w:val="24"/>
          <w:lang w:val="pl-PL"/>
        </w:rPr>
        <w:t>4</w:t>
      </w:r>
      <w:r w:rsidRPr="00CF2198">
        <w:rPr>
          <w:rFonts w:cs="Arial" w:hAnsi="Arial" w:ascii="Arial"/>
          <w:b/>
          <w:sz w:val="24"/>
          <w:szCs w:val="24"/>
          <w:lang w:val="pl-PL"/>
        </w:rPr>
        <w:t>.</w:t>
      </w:r>
      <w:r w:rsidR="002E135C">
        <w:rPr>
          <w:rFonts w:cs="Arial" w:hAnsi="Arial" w:ascii="Arial"/>
          <w:b/>
          <w:sz w:val="24"/>
          <w:szCs w:val="24"/>
          <w:lang w:val="pl-PL"/>
        </w:rPr>
        <w:t>12</w:t>
      </w:r>
      <w:r w:rsidRPr="00CF2198">
        <w:rPr>
          <w:rFonts w:cs="Arial" w:hAnsi="Arial" w:ascii="Arial"/>
          <w:b/>
          <w:sz w:val="24"/>
          <w:szCs w:val="24"/>
          <w:lang w:val="pl-PL"/>
        </w:rPr>
        <w:t>.2018.</w:t>
      </w:r>
    </w:p>
    <w:p w:rsidRDefault="000237BF" w:rsidP="000237BF" w:rsidR="000237BF">
      <w:pPr>
        <w:jc w:val="both"/>
        <w:rPr>
          <w:rFonts w:cs="Arial" w:hAnsi="Arial" w:ascii="Arial"/>
          <w:sz w:val="24"/>
          <w:szCs w:val="24"/>
        </w:rPr>
      </w:pPr>
      <w:r>
        <w:rPr>
          <w:rFonts w:cs="Arial" w:hAnsi="Arial" w:ascii="Arial"/>
          <w:sz w:val="24"/>
          <w:szCs w:val="24"/>
        </w:rPr>
        <w:t xml:space="preserve"> </w:t>
      </w:r>
    </w:p>
    <w:p w:rsidRDefault="000237BF" w:rsidP="000237BF" w:rsidR="000237BF" w:rsidRPr="00536DCB">
      <w:pPr>
        <w:jc w:val="both"/>
        <w:rPr>
          <w:rFonts w:cs="Arial" w:hAnsi="Arial" w:ascii="Arial"/>
          <w:sz w:val="24"/>
          <w:szCs w:val="24"/>
        </w:rPr>
      </w:pPr>
      <w:r>
        <w:rPr>
          <w:rFonts w:cs="Arial" w:hAnsi="Arial" w:ascii="Arial"/>
          <w:sz w:val="24"/>
          <w:szCs w:val="24"/>
        </w:rPr>
        <w:t xml:space="preserve">Kako je na izvještajnom ročištu stečajna upraviteljica predložila obustavu i zaključenje stečajnog postupka zbog nedostatka stečajne mase potrebne za namirenje troškova stečajnog postupka u skladu s člankom 293  stavak 1. Stečajnog zakona do okončanja parničnih postupaka vezanih za stečajnu masu. </w:t>
      </w:r>
      <w:r w:rsidRPr="00536DCB">
        <w:rPr>
          <w:rFonts w:cs="Arial" w:hAnsi="Arial" w:ascii="Arial"/>
          <w:sz w:val="24"/>
          <w:szCs w:val="24"/>
        </w:rPr>
        <w:t>Rješenjem Trgovačkog suda u Zagrebu pod brojem St- 399/2017 od 2o. ožujka 2018. obustavljen je i zaključen stečajni postupak nad stečajnim dužnikom V.S. Pobi Gradnja d.o.o. iz Sesveta Zeleni vijenac 34.,  OIB: 22814133328 zbog nedostatnosti mase za pokriće troškova stečajnog postupka temeljem odredbe članka 293 stavak 1</w:t>
      </w:r>
      <w:r>
        <w:rPr>
          <w:rFonts w:cs="Arial" w:hAnsi="Arial" w:ascii="Arial"/>
          <w:sz w:val="24"/>
          <w:szCs w:val="24"/>
        </w:rPr>
        <w:t>.</w:t>
      </w:r>
      <w:r w:rsidRPr="00536DCB">
        <w:rPr>
          <w:rFonts w:cs="Arial" w:hAnsi="Arial" w:ascii="Arial"/>
          <w:sz w:val="24"/>
          <w:szCs w:val="24"/>
        </w:rPr>
        <w:t xml:space="preserve"> Stečajnog zakona.</w:t>
      </w:r>
    </w:p>
    <w:p w:rsidRDefault="000237BF" w:rsidP="000237BF" w:rsidR="000237BF" w:rsidRPr="00536DCB">
      <w:pPr>
        <w:jc w:val="both"/>
        <w:rPr>
          <w:rFonts w:cs="Arial" w:hAnsi="Arial" w:ascii="Arial"/>
          <w:sz w:val="24"/>
          <w:szCs w:val="24"/>
        </w:rPr>
      </w:pPr>
      <w:r w:rsidRPr="00536DCB">
        <w:rPr>
          <w:rFonts w:cs="Arial" w:hAnsi="Arial" w:ascii="Arial"/>
          <w:sz w:val="24"/>
          <w:szCs w:val="24"/>
        </w:rPr>
        <w:t xml:space="preserve">Rješenjem Naslovnog suda od 06.travnja 2018 . </w:t>
      </w:r>
      <w:r>
        <w:rPr>
          <w:rFonts w:cs="Arial" w:hAnsi="Arial" w:ascii="Arial"/>
          <w:sz w:val="24"/>
          <w:szCs w:val="24"/>
        </w:rPr>
        <w:t>i</w:t>
      </w:r>
      <w:r w:rsidRPr="00536DCB">
        <w:rPr>
          <w:rFonts w:cs="Arial" w:hAnsi="Arial" w:ascii="Arial"/>
          <w:sz w:val="24"/>
          <w:szCs w:val="24"/>
        </w:rPr>
        <w:t>sto rješenje</w:t>
      </w:r>
      <w:r>
        <w:rPr>
          <w:rFonts w:cs="Arial" w:hAnsi="Arial" w:ascii="Arial"/>
          <w:sz w:val="24"/>
          <w:szCs w:val="24"/>
        </w:rPr>
        <w:t xml:space="preserve"> je</w:t>
      </w:r>
      <w:r w:rsidRPr="00536DCB">
        <w:rPr>
          <w:rFonts w:cs="Arial" w:hAnsi="Arial" w:ascii="Arial"/>
          <w:sz w:val="24"/>
          <w:szCs w:val="24"/>
        </w:rPr>
        <w:t xml:space="preserve"> stavljeno izvan snage i sud je pozvao stečajne vjerovnike, vjerovnike stečajne mase i stečajnog upravitelja na očitovanje vezano uz donošenje Rješenja o obustavii zaključenju postupka prema prijedlogu stečajnog upravitelja. </w:t>
      </w:r>
    </w:p>
    <w:p w:rsidRDefault="000237BF" w:rsidP="000237BF" w:rsidR="000237BF">
      <w:pPr>
        <w:jc w:val="both"/>
        <w:rPr>
          <w:rFonts w:cs="Arial" w:hAnsi="Arial" w:ascii="Arial"/>
          <w:b/>
          <w:sz w:val="24"/>
          <w:szCs w:val="24"/>
        </w:rPr>
      </w:pPr>
      <w:r>
        <w:rPr>
          <w:rFonts w:cs="Arial" w:hAnsi="Arial" w:ascii="Arial"/>
          <w:sz w:val="24"/>
          <w:szCs w:val="24"/>
        </w:rPr>
        <w:t>Obzirom da vjerovnici nisu uplatili troškove stečajnog postupka, a treća osoba društvo Alkop d.o.o</w:t>
      </w:r>
      <w:r w:rsidRPr="009C5722">
        <w:rPr>
          <w:rFonts w:cs="Arial" w:hAnsi="Arial" w:ascii="Arial"/>
          <w:b/>
          <w:sz w:val="24"/>
          <w:szCs w:val="24"/>
        </w:rPr>
        <w:t xml:space="preserve">. </w:t>
      </w:r>
      <w:r w:rsidRPr="009C5722">
        <w:rPr>
          <w:rFonts w:cs="Arial" w:hAnsi="Arial" w:ascii="Arial"/>
          <w:sz w:val="24"/>
          <w:szCs w:val="24"/>
        </w:rPr>
        <w:t>iz Zagreba, Prilaz Baruna Filipovića 28., OIB:35384986558</w:t>
      </w:r>
      <w:r w:rsidRPr="00536DCB">
        <w:rPr>
          <w:rFonts w:cs="Arial" w:hAnsi="Arial" w:ascii="Arial"/>
          <w:b/>
          <w:sz w:val="24"/>
          <w:szCs w:val="24"/>
        </w:rPr>
        <w:t xml:space="preserve">  </w:t>
      </w:r>
      <w:r>
        <w:rPr>
          <w:rFonts w:cs="Arial" w:hAnsi="Arial" w:ascii="Arial"/>
          <w:sz w:val="24"/>
          <w:szCs w:val="24"/>
        </w:rPr>
        <w:t xml:space="preserve">u stečajni postupak nije prijavilo potraživanje o kojem se vodi parnični postupak, a odnosi se na ugovornu kaznu isti neće ostvariti pravo u parničnom postupku vezano za ugovornu kaznu. Slijedom navedenog stečajna upraviteljica je </w:t>
      </w:r>
      <w:r w:rsidRPr="00536DCB">
        <w:rPr>
          <w:rFonts w:cs="Arial" w:hAnsi="Arial" w:ascii="Arial"/>
          <w:b/>
          <w:sz w:val="24"/>
          <w:szCs w:val="24"/>
        </w:rPr>
        <w:t>pr</w:t>
      </w:r>
      <w:r>
        <w:rPr>
          <w:rFonts w:cs="Arial" w:hAnsi="Arial" w:ascii="Arial"/>
          <w:b/>
          <w:sz w:val="24"/>
          <w:szCs w:val="24"/>
        </w:rPr>
        <w:t>e</w:t>
      </w:r>
      <w:r w:rsidRPr="00536DCB">
        <w:rPr>
          <w:rFonts w:cs="Arial" w:hAnsi="Arial" w:ascii="Arial"/>
          <w:b/>
          <w:sz w:val="24"/>
          <w:szCs w:val="24"/>
        </w:rPr>
        <w:t xml:space="preserve">dlažem da Sud  u skladu s člankom 216. stavak 3. Stečajnog zakona pozove i naloži  Alkopu d.o.o. iz Zagreba, Prilaz Baruna Filipovića 28., OIB:35384986558  predaju stana stečajnom upravitelju upisanog u zk. ul. broj: 10459 k.o. Grad Zgreb , suvlasnički dio: 25/1000 stan oznake S-19 na trećem katu površine 33,73 m2  a koji se sastoji od hodnika, kupaonice, dnevnog boravka, blagaonice, kuhinje, </w:t>
      </w:r>
      <w:r w:rsidRPr="00536DCB">
        <w:rPr>
          <w:rFonts w:cs="Arial" w:hAnsi="Arial" w:ascii="Arial"/>
          <w:b/>
          <w:sz w:val="24"/>
          <w:szCs w:val="24"/>
        </w:rPr>
        <w:lastRenderedPageBreak/>
        <w:t xml:space="preserve">loggie površine 8,32 m2, spremišta broj 11 u podrumu površine 2,23 m2 a koji se nalazi u zgradi mješovite uporabe  broj 18 i 18 a Stara Knežija. </w:t>
      </w:r>
    </w:p>
    <w:p w:rsidRDefault="000237BF" w:rsidP="000237BF" w:rsidR="000237BF">
      <w:pPr>
        <w:jc w:val="both"/>
        <w:rPr>
          <w:rFonts w:cs="Arial" w:hAnsi="Arial" w:ascii="Arial"/>
          <w:sz w:val="24"/>
          <w:szCs w:val="24"/>
        </w:rPr>
      </w:pPr>
      <w:r w:rsidRPr="009A7655">
        <w:rPr>
          <w:rFonts w:cs="Arial" w:hAnsi="Arial" w:ascii="Arial"/>
          <w:sz w:val="24"/>
          <w:szCs w:val="24"/>
        </w:rPr>
        <w:t xml:space="preserve"> Sukladno zahtijevu stečajne upraviteljice sud je 15.06.2018. donio  </w:t>
      </w:r>
      <w:r>
        <w:rPr>
          <w:rFonts w:cs="Arial" w:hAnsi="Arial" w:ascii="Arial"/>
          <w:sz w:val="24"/>
          <w:szCs w:val="24"/>
        </w:rPr>
        <w:t>R</w:t>
      </w:r>
      <w:r w:rsidRPr="009A7655">
        <w:rPr>
          <w:rFonts w:cs="Arial" w:hAnsi="Arial" w:ascii="Arial"/>
          <w:sz w:val="24"/>
          <w:szCs w:val="24"/>
        </w:rPr>
        <w:t>ješenje kojim se nalaže trećoj osobi Alkop d.o.o. iz Zagreba, Prilaz baruna Filipovića 28.</w:t>
      </w:r>
      <w:r>
        <w:rPr>
          <w:rFonts w:cs="Arial" w:hAnsi="Arial" w:ascii="Arial"/>
          <w:sz w:val="24"/>
          <w:szCs w:val="24"/>
        </w:rPr>
        <w:t xml:space="preserve"> predaja predmetnog stana slobodnog od osoba i stvari stečajnom dužniku koji je vlasnik predmetnog stana na adresi Stara Knežija broj 18.</w:t>
      </w:r>
    </w:p>
    <w:p w:rsidRDefault="000237BF" w:rsidP="000237BF" w:rsidR="000237BF">
      <w:pPr>
        <w:jc w:val="both"/>
        <w:rPr>
          <w:rFonts w:cs="Arial" w:hAnsi="Arial" w:ascii="Arial"/>
          <w:sz w:val="24"/>
          <w:szCs w:val="24"/>
        </w:rPr>
      </w:pPr>
      <w:r>
        <w:rPr>
          <w:rFonts w:cs="Arial" w:hAnsi="Arial" w:ascii="Arial"/>
          <w:sz w:val="24"/>
          <w:szCs w:val="24"/>
        </w:rPr>
        <w:t>SLIJEDOM NAVEDENOG STEČAJNI SUD JE DONIO Zaključak  dana 02.07.2018. i zakazao ročište za dan 10.10.2018. na kojem će se Alkop d.o.o.izjasniti o projedlogu stečajnog upravitelja kojim se poziva na predaju stana.</w:t>
      </w:r>
      <w:r w:rsidR="002E135C">
        <w:rPr>
          <w:rFonts w:cs="Arial" w:hAnsi="Arial" w:ascii="Arial"/>
          <w:sz w:val="24"/>
          <w:szCs w:val="24"/>
        </w:rPr>
        <w:t xml:space="preserve"> Nakon održanog ročišta sud je donio Rješenje kojim se odbija stečajne upraviteljice za predaju stana i stečajna upraviteljica je upućena u parnicu. Kako je stečajna upraviteljica podnijela predmetni zahtjev samo da se na miran načit okončati ovaj stečajni postupak ista nije postupala po rješenju jer je u dogovoru sa razlučnim vjerovnikom republikom hrvatskom utvrđeno da isto nije potrebno budući je nesporno među strankama da su plaćene 2/3 cijene stana i da se čeka okončanje parničnih postupaka. Slijedom toga stečajna upraviteljica je pisala požurnice VTS-u kojim se požuruje donošenje odluka povodom žalbi.</w:t>
      </w:r>
    </w:p>
    <w:p w:rsidRDefault="002E135C" w:rsidP="000237BF" w:rsidR="000237BF">
      <w:pPr>
        <w:jc w:val="both"/>
        <w:rPr>
          <w:rFonts w:cs="Arial" w:hAnsi="Arial" w:ascii="Arial"/>
          <w:sz w:val="24"/>
          <w:szCs w:val="24"/>
        </w:rPr>
      </w:pPr>
      <w:r>
        <w:rPr>
          <w:rFonts w:cs="Arial" w:hAnsi="Arial" w:ascii="Arial"/>
          <w:sz w:val="24"/>
          <w:szCs w:val="24"/>
        </w:rPr>
        <w:t>Naime nije sporno da se u</w:t>
      </w:r>
      <w:r w:rsidR="000237BF">
        <w:rPr>
          <w:rFonts w:cs="Arial" w:hAnsi="Arial" w:ascii="Arial"/>
          <w:sz w:val="24"/>
          <w:szCs w:val="24"/>
        </w:rPr>
        <w:t xml:space="preserve"> svezi stečajne mase  vode se dva sudska spora i to:</w:t>
      </w:r>
    </w:p>
    <w:p w:rsidRDefault="000237BF" w:rsidP="000237BF" w:rsidR="000237BF">
      <w:pPr>
        <w:jc w:val="both"/>
        <w:rPr>
          <w:rFonts w:cs="Arial" w:hAnsi="Arial" w:ascii="Arial"/>
        </w:rPr>
      </w:pPr>
      <w:r>
        <w:rPr>
          <w:rFonts w:cs="Arial" w:hAnsi="Arial" w:ascii="Arial"/>
        </w:rPr>
        <w:t xml:space="preserve">Pred Trgovačkim sudom u Zagrebu, Stalna sližba u Karlovcu  pod brojem P-2910/2013  tužitelj Alkop d.o.o iz Zagreba, Prilaz Baruna Filipovića 28, OIB:35384986558 je pokrenuo parnični postupak protiv stečajnog dužnika </w:t>
      </w:r>
      <w:r w:rsidRPr="000360DB">
        <w:rPr>
          <w:rFonts w:cs="Arial" w:hAnsi="Arial" w:ascii="Arial"/>
        </w:rPr>
        <w:t>V.S.</w:t>
      </w:r>
      <w:r>
        <w:rPr>
          <w:rFonts w:cs="Arial" w:hAnsi="Arial" w:ascii="Arial"/>
        </w:rPr>
        <w:t xml:space="preserve"> </w:t>
      </w:r>
      <w:r w:rsidRPr="000360DB">
        <w:rPr>
          <w:rFonts w:cs="Arial" w:hAnsi="Arial" w:ascii="Arial"/>
        </w:rPr>
        <w:t>Pobi Gradnja  d.o.o. u stečaju</w:t>
      </w:r>
      <w:r>
        <w:rPr>
          <w:rFonts w:cs="Arial" w:hAnsi="Arial" w:ascii="Arial"/>
        </w:rPr>
        <w:t xml:space="preserve"> </w:t>
      </w:r>
      <w:r w:rsidRPr="000360DB">
        <w:rPr>
          <w:rFonts w:cs="Arial" w:hAnsi="Arial" w:ascii="Arial"/>
        </w:rPr>
        <w:t>S</w:t>
      </w:r>
      <w:r>
        <w:rPr>
          <w:rFonts w:cs="Arial" w:hAnsi="Arial" w:ascii="Arial"/>
        </w:rPr>
        <w:t>esvete</w:t>
      </w:r>
      <w:r w:rsidRPr="000360DB">
        <w:rPr>
          <w:rFonts w:cs="Arial" w:hAnsi="Arial" w:ascii="Arial"/>
        </w:rPr>
        <w:t>, Zeleni vijenac 34.</w:t>
      </w:r>
      <w:r>
        <w:rPr>
          <w:rFonts w:cs="Arial" w:hAnsi="Arial" w:ascii="Arial"/>
        </w:rPr>
        <w:t xml:space="preserve">, </w:t>
      </w:r>
      <w:r w:rsidRPr="000360DB">
        <w:rPr>
          <w:rFonts w:cs="Arial" w:hAnsi="Arial" w:ascii="Arial"/>
        </w:rPr>
        <w:t>OIB: 22814133328</w:t>
      </w:r>
      <w:r>
        <w:rPr>
          <w:rFonts w:cs="Arial" w:hAnsi="Arial" w:ascii="Arial"/>
        </w:rPr>
        <w:t xml:space="preserve"> radi utvrđenja prava vlasništva i izdavanja tabularne isprave, te radi isplate ugovorne kazne. U ovom predmetu donesena je prvostupanjska presuda kojom je tužitelj Alkop d.o.o iz Zagreba, Prilaz Baruna Filipovića 28, OIB:35384986558 odbijen sa tužbenim zahtijevom i po žalbi tužitelja predmet je na Visokom Trgovačkom sudu u Zagrebu. Prvostupanjskom presudom tužitelj je odbijen sa tužbenim zahtjevom za izdavanje tabularne isprave jer nije platio cjelokupnu kupoprodajnu cijenu u iznosu od 32.149,45 EUR-a , a što se tiče ugovorne kazne tužitelj je odbijen sukladno odredbi članka 196 stavak 1. ZOO-a jer stečajnom dužniku nije uputio Izjavu o prijeboju slijedom čega nije ni moglo doći do prijeboja. </w:t>
      </w:r>
    </w:p>
    <w:p w:rsidRDefault="000237BF" w:rsidP="000237BF" w:rsidR="000237BF">
      <w:pPr>
        <w:jc w:val="both"/>
        <w:rPr>
          <w:rFonts w:cs="Arial" w:hAnsi="Arial" w:ascii="Arial"/>
        </w:rPr>
      </w:pPr>
      <w:r>
        <w:rPr>
          <w:rFonts w:cs="Arial" w:hAnsi="Arial" w:ascii="Arial"/>
        </w:rPr>
        <w:t xml:space="preserve"> Stečajna upraviteljica je u skladu s člankom 212 točka 4 ZPP-a uputila podnesak sudu za prekid postupka. Sud je donio Rješenje o prekidu i pozvao stečajnog upravitelja na preuzimanje postupka. Stečajni upravitelj nema interesa za preuzimanje predmetnog postupka.</w:t>
      </w:r>
    </w:p>
    <w:p w:rsidRDefault="000237BF" w:rsidP="000237BF" w:rsidR="000237BF">
      <w:pPr>
        <w:pStyle w:val="Odlomakpopisa"/>
        <w:rPr>
          <w:rFonts w:cs="Arial" w:hAnsi="Arial" w:ascii="Arial"/>
        </w:rPr>
      </w:pPr>
    </w:p>
    <w:p w:rsidRDefault="000237BF" w:rsidP="000237BF" w:rsidR="000237BF">
      <w:pPr>
        <w:jc w:val="both"/>
        <w:rPr>
          <w:rFonts w:cs="Arial" w:hAnsi="Arial" w:ascii="Arial"/>
        </w:rPr>
      </w:pPr>
      <w:r>
        <w:rPr>
          <w:rFonts w:cs="Arial" w:hAnsi="Arial" w:ascii="Arial"/>
        </w:rPr>
        <w:t>Nadalje p</w:t>
      </w:r>
      <w:r w:rsidRPr="00DB7133">
        <w:rPr>
          <w:rFonts w:cs="Arial" w:hAnsi="Arial" w:ascii="Arial"/>
        </w:rPr>
        <w:t>red Trgovačkim sudo u Zagrebu Stalna služba u Karlovcu u tijeku je i protutužba koju je stečajni dužnik pokrenuo protiv Alkop d.o.o iz Zagreba, Prilaz Baruna Filipovića 28, OIB:35384986558 i odvojeno se vodi pod brojem P-582/2014 radi isplate, kojom je stečajni dužnik V.S.Pobi Gradnja  d.o.o. u stečaju Sesvete, Zeleni vijenac 34., OIB: 2281413332 također odbijen sa tužbenim zahtijevom i po žalbi stečajnog dužnika predmet je na rješavanju  na Visokom Trgovačkom sudu u Zagrebu. Razlog odijanja tužitelja za isplatom ostatka kupoprodajne cijene je zato što nije dostavio dokazna sredstva iako je ista posjedovao i to Etažni elaborat i izvadak iz zemljišnih knjiga kako ne bi bio sporan članak 2. stavak 5.  Predugovora o kupoprodaji  od 30. lipnja 2009. god. U navedenom članku stranke suglasno utvrđuju da u slučaju da stvarna površina stana bude manja ili veća od 2% od površine utvrđene elaboratom stranke  će cijenu smanjiti odnosno povećati, a što se tiče dijela tužbenog zahtjeva koji se odnosi na ispatu za naknadno izvedene radove stečajni dužnik nije dostavio valjanu financijsku dokumentaciju. Ovaj postupak je neodgovorno zastupan od strane punomoćnika stečajnog dužnika jer je isti posjedovao dokazna sredstva za utvrđenje spornih činjenica.</w:t>
      </w:r>
      <w:r>
        <w:rPr>
          <w:rFonts w:cs="Arial" w:hAnsi="Arial" w:ascii="Arial"/>
        </w:rPr>
        <w:t xml:space="preserve"> </w:t>
      </w:r>
    </w:p>
    <w:p w:rsidRDefault="000237BF" w:rsidP="000237BF" w:rsidR="000237BF" w:rsidRPr="00DB7133">
      <w:pPr>
        <w:jc w:val="both"/>
        <w:rPr>
          <w:rFonts w:cs="Arial" w:hAnsi="Arial" w:ascii="Arial"/>
        </w:rPr>
      </w:pPr>
      <w:r>
        <w:rPr>
          <w:rFonts w:cs="Arial" w:hAnsi="Arial" w:ascii="Arial"/>
        </w:rPr>
        <w:lastRenderedPageBreak/>
        <w:t>Stečajna upraviteljica je u skladu s člankom 212 točka 4 ZPP-a uputila podnesak sudu za prekid postupka. Sud je donio Rješenje o prekidu i pozvao stečajnog upravitelja na preuzimanje postupka. Stečajni upravitelj je podneskom od 07.06.2018. obavijestio naslovni sud da da preuzima predmetni postupak.</w:t>
      </w:r>
    </w:p>
    <w:p w:rsidRDefault="000237BF" w:rsidP="000237BF" w:rsidR="000237BF" w:rsidRPr="00536DCB">
      <w:pPr>
        <w:jc w:val="both"/>
        <w:rPr>
          <w:rFonts w:cs="Arial" w:hAnsi="Arial" w:ascii="Arial"/>
          <w:sz w:val="24"/>
          <w:szCs w:val="24"/>
          <w:lang w:val="pl-PL"/>
        </w:rPr>
      </w:pPr>
    </w:p>
    <w:p w:rsidRDefault="000237BF" w:rsidP="000237BF" w:rsidR="000237BF">
      <w:pPr>
        <w:jc w:val="both"/>
        <w:rPr>
          <w:rFonts w:cs="Arial" w:hAnsi="Arial" w:ascii="Arial"/>
          <w:sz w:val="24"/>
          <w:szCs w:val="24"/>
          <w:lang w:val="pl-PL"/>
        </w:rPr>
      </w:pPr>
    </w:p>
    <w:p w:rsidRDefault="000237BF" w:rsidP="000237BF" w:rsidR="000237BF">
      <w:pPr>
        <w:jc w:val="both"/>
        <w:rPr>
          <w:rFonts w:cs="Arial" w:hAnsi="Arial" w:ascii="Arial"/>
          <w:sz w:val="24"/>
          <w:szCs w:val="24"/>
          <w:lang w:val="pl-PL"/>
        </w:rPr>
      </w:pPr>
      <w:r>
        <w:rPr>
          <w:rFonts w:cs="Arial" w:hAnsi="Arial" w:ascii="Arial"/>
          <w:sz w:val="24"/>
          <w:szCs w:val="24"/>
          <w:lang w:val="pl-PL"/>
        </w:rPr>
        <w:t>II. STANJE STEČAJNE MASE</w:t>
      </w:r>
    </w:p>
    <w:p w:rsidRDefault="000237BF" w:rsidP="000237BF" w:rsidR="000237BF">
      <w:pPr>
        <w:jc w:val="both"/>
        <w:rPr>
          <w:rFonts w:cs="Arial" w:hAnsi="Arial" w:ascii="Arial"/>
          <w:sz w:val="24"/>
          <w:szCs w:val="24"/>
          <w:lang w:val="pl-PL"/>
        </w:rPr>
      </w:pPr>
      <w:r>
        <w:rPr>
          <w:rFonts w:cs="Arial" w:hAnsi="Arial" w:ascii="Arial"/>
          <w:sz w:val="24"/>
          <w:szCs w:val="24"/>
          <w:lang w:val="pl-PL"/>
        </w:rPr>
        <w:t>Kako u navedenom razdoblju nije bilo unovčenja predmetne nekretnine koja čini stečajnu masu, stanje stečajne mase je nepromijenjeno te prema knjigovodstvenoj vrijednosti  stečajnog dužnika iznosi 32149,45 EURa.</w:t>
      </w:r>
    </w:p>
    <w:p w:rsidRDefault="000237BF" w:rsidP="000237BF" w:rsidR="000237BF" w:rsidRPr="00897D94">
      <w:pPr>
        <w:jc w:val="both"/>
        <w:rPr>
          <w:rFonts w:cs="Arial" w:hAnsi="Arial" w:ascii="Arial"/>
          <w:b/>
          <w:sz w:val="24"/>
          <w:szCs w:val="24"/>
        </w:rPr>
      </w:pPr>
      <w:r>
        <w:rPr>
          <w:rFonts w:cs="Arial" w:hAnsi="Arial" w:ascii="Arial"/>
          <w:b/>
          <w:sz w:val="24"/>
          <w:szCs w:val="24"/>
        </w:rPr>
        <w:t xml:space="preserve"> Predmetna nekretnina je na Općinskom građanskom sudu u Zagrebu, zemljišnoknjižni odjel Zagreb upisana kao vlasništvo stečajnog dužnika  u </w:t>
      </w:r>
      <w:r w:rsidRPr="00610E55">
        <w:rPr>
          <w:rFonts w:cs="Arial" w:hAnsi="Arial" w:ascii="Arial"/>
          <w:b/>
          <w:sz w:val="24"/>
          <w:szCs w:val="24"/>
        </w:rPr>
        <w:t xml:space="preserve">zk. ul. broj: 10459 k.o. Grad Zgreb , suvlasnički dio: 25/1000 stan oznake S-19 na trećem katu površine 33,73 m2  a koji se sastoji od hodnika, kupaonice, dnevnog boravka, blagaonice, kuhinje, loggie površine 8,32 m2, spremišta broj 11 u podrumu površine 2,23 m2 a koji se nalazi u zgradi mješovite uporabe  broj 18 i 18 a Stara Knežija. </w:t>
      </w:r>
    </w:p>
    <w:p w:rsidRDefault="000237BF" w:rsidP="000237BF" w:rsidR="000237BF">
      <w:pPr>
        <w:jc w:val="both"/>
        <w:rPr>
          <w:rFonts w:cs="Arial" w:hAnsi="Arial" w:ascii="Arial"/>
          <w:sz w:val="24"/>
          <w:szCs w:val="24"/>
          <w:lang w:val="pl-PL"/>
        </w:rPr>
      </w:pPr>
      <w:r>
        <w:rPr>
          <w:rFonts w:cs="Arial" w:hAnsi="Arial" w:ascii="Arial"/>
          <w:sz w:val="24"/>
          <w:szCs w:val="24"/>
          <w:lang w:val="pl-PL"/>
        </w:rPr>
        <w:t xml:space="preserve">Namirenja stečajnih/razlučnih vjerovnika nije bilo. </w:t>
      </w:r>
    </w:p>
    <w:p w:rsidRDefault="000237BF" w:rsidP="000237BF" w:rsidR="000237BF">
      <w:pPr>
        <w:ind w:left="360"/>
        <w:rPr>
          <w:rFonts w:cs="Arial" w:hAnsi="Arial" w:ascii="Arial"/>
          <w:sz w:val="24"/>
          <w:szCs w:val="24"/>
          <w:lang w:val="pl-PL"/>
        </w:rPr>
      </w:pPr>
    </w:p>
    <w:p w:rsidRDefault="000237BF" w:rsidP="000237BF" w:rsidR="000237BF">
      <w:pPr>
        <w:rPr>
          <w:rFonts w:cs="Arial" w:hAnsi="Arial" w:ascii="Arial"/>
          <w:sz w:val="24"/>
          <w:szCs w:val="24"/>
          <w:lang w:val="pl-PL"/>
        </w:rPr>
      </w:pPr>
      <w:r>
        <w:rPr>
          <w:rFonts w:cs="Arial" w:hAnsi="Arial" w:ascii="Arial"/>
          <w:sz w:val="24"/>
          <w:szCs w:val="24"/>
          <w:lang w:val="pl-PL"/>
        </w:rPr>
        <w:t>III. RADNJE KOJE ĆE SE PODUZETI U NAREDNOM RAZDOBLJU</w:t>
      </w:r>
    </w:p>
    <w:p w:rsidRDefault="000237BF" w:rsidP="000237BF" w:rsidR="000237BF">
      <w:pPr>
        <w:jc w:val="both"/>
        <w:rPr>
          <w:rFonts w:cs="Arial" w:hAnsi="Arial" w:ascii="Arial"/>
          <w:sz w:val="24"/>
          <w:szCs w:val="24"/>
          <w:lang w:val="pl-PL"/>
        </w:rPr>
      </w:pPr>
      <w:r>
        <w:rPr>
          <w:rFonts w:cs="Arial" w:hAnsi="Arial" w:ascii="Arial"/>
          <w:sz w:val="24"/>
          <w:szCs w:val="24"/>
          <w:lang w:val="pl-PL"/>
        </w:rPr>
        <w:t xml:space="preserve">U narednom razdoblju stečajna upraviteljica će  </w:t>
      </w:r>
      <w:r w:rsidR="00BB1B82">
        <w:rPr>
          <w:rFonts w:cs="Arial" w:hAnsi="Arial" w:ascii="Arial"/>
          <w:sz w:val="24"/>
          <w:szCs w:val="24"/>
          <w:lang w:val="pl-PL"/>
        </w:rPr>
        <w:t>nakon što zaprimi odluke VTS-a povodom žalbi stranaka o istom odmah izvjestiti stečajnog suca i u skladu s donesenim odlukama okončati stečajni postupak</w:t>
      </w:r>
      <w:r>
        <w:rPr>
          <w:rFonts w:cs="Arial" w:hAnsi="Arial" w:ascii="Arial"/>
          <w:sz w:val="24"/>
          <w:szCs w:val="24"/>
          <w:lang w:val="pl-PL"/>
        </w:rPr>
        <w:t>.</w:t>
      </w:r>
    </w:p>
    <w:p w:rsidRDefault="000237BF" w:rsidP="000237BF" w:rsidR="000237BF">
      <w:pPr>
        <w:jc w:val="both"/>
        <w:rPr>
          <w:rFonts w:cs="Arial" w:hAnsi="Arial" w:ascii="Arial"/>
          <w:sz w:val="24"/>
          <w:szCs w:val="24"/>
          <w:lang w:val="pl-PL"/>
        </w:rPr>
      </w:pPr>
      <w:r>
        <w:rPr>
          <w:rFonts w:cs="Arial" w:hAnsi="Arial" w:ascii="Arial"/>
          <w:sz w:val="24"/>
          <w:szCs w:val="24"/>
          <w:lang w:val="pl-PL"/>
        </w:rPr>
        <w:t>Stečajna upraviteljica će voditi brigu o navedenim parničnim postupcima i poduzimati radnje u interesu stečajne mase</w:t>
      </w:r>
    </w:p>
    <w:p w:rsidRDefault="000237BF" w:rsidP="000237BF" w:rsidR="000237BF">
      <w:pPr>
        <w:jc w:val="both"/>
        <w:rPr>
          <w:rFonts w:cs="Arial" w:hAnsi="Arial" w:ascii="Arial"/>
          <w:sz w:val="24"/>
          <w:szCs w:val="24"/>
          <w:lang w:val="pl-PL"/>
        </w:rPr>
      </w:pPr>
    </w:p>
    <w:p w:rsidRDefault="000237BF" w:rsidP="000237BF" w:rsidR="000237BF">
      <w:pPr>
        <w:rPr>
          <w:rFonts w:cs="Arial" w:hAnsi="Arial" w:ascii="Arial"/>
          <w:sz w:val="24"/>
          <w:szCs w:val="24"/>
          <w:lang w:val="pl-PL"/>
        </w:rPr>
      </w:pPr>
      <w:r>
        <w:rPr>
          <w:rFonts w:cs="Arial" w:hAnsi="Arial" w:ascii="Arial"/>
          <w:sz w:val="24"/>
          <w:szCs w:val="24"/>
          <w:lang w:val="pl-PL"/>
        </w:rPr>
        <w:t xml:space="preserve">Mjesto i datum </w:t>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t>Stečajni upravitelj</w:t>
      </w:r>
    </w:p>
    <w:p w:rsidRDefault="00BB1B82" w:rsidP="000237BF" w:rsidR="000237BF">
      <w:pPr>
        <w:rPr>
          <w:rFonts w:cs="Arial" w:hAnsi="Arial" w:ascii="Arial"/>
          <w:sz w:val="24"/>
          <w:szCs w:val="24"/>
          <w:lang w:val="pl-PL"/>
        </w:rPr>
      </w:pPr>
      <w:r>
        <w:rPr>
          <w:rFonts w:cs="Arial" w:hAnsi="Arial" w:ascii="Arial"/>
          <w:sz w:val="24"/>
          <w:szCs w:val="24"/>
          <w:lang w:val="pl-PL"/>
        </w:rPr>
        <w:t>Zagreb, 26</w:t>
      </w:r>
      <w:r w:rsidR="000237BF">
        <w:rPr>
          <w:rFonts w:cs="Arial" w:hAnsi="Arial" w:ascii="Arial"/>
          <w:sz w:val="24"/>
          <w:szCs w:val="24"/>
          <w:lang w:val="pl-PL"/>
        </w:rPr>
        <w:t>.</w:t>
      </w:r>
      <w:r>
        <w:rPr>
          <w:rFonts w:cs="Arial" w:hAnsi="Arial" w:ascii="Arial"/>
          <w:sz w:val="24"/>
          <w:szCs w:val="24"/>
          <w:lang w:val="pl-PL"/>
        </w:rPr>
        <w:t>12</w:t>
      </w:r>
      <w:r w:rsidR="000237BF">
        <w:rPr>
          <w:rFonts w:cs="Arial" w:hAnsi="Arial" w:ascii="Arial"/>
          <w:sz w:val="24"/>
          <w:szCs w:val="24"/>
          <w:lang w:val="pl-PL"/>
        </w:rPr>
        <w:t>.2018.                                                     Dujmović Mirjana dipl. Iur.</w:t>
      </w:r>
    </w:p>
    <w:p w:rsidRDefault="000237BF" w:rsidP="000237BF" w:rsidR="000237BF">
      <w:pPr>
        <w:ind w:left="360"/>
        <w:rPr>
          <w:rFonts w:cs="Arial" w:hAnsi="Arial" w:ascii="Arial"/>
          <w:sz w:val="24"/>
          <w:szCs w:val="24"/>
          <w:lang w:val="pl-PL"/>
        </w:rPr>
      </w:pPr>
    </w:p>
    <w:p w:rsidRDefault="000237BF" w:rsidP="000237BF" w:rsidR="000237BF">
      <w:pPr>
        <w:rPr>
          <w:rFonts w:cs="Arial" w:hAnsi="Arial" w:ascii="Arial"/>
          <w:lang w:val="pl-PL"/>
        </w:rPr>
      </w:pPr>
    </w:p>
    <w:p w:rsidRDefault="000237BF" w:rsidP="000237BF" w:rsidR="000237BF">
      <w:pPr>
        <w:rPr>
          <w:rFonts w:cs="Arial" w:hAnsi="Arial" w:ascii="Arial"/>
        </w:rPr>
      </w:pPr>
    </w:p>
    <w:p w:rsidRDefault="000237BF" w:rsidP="000237BF" w:rsidR="000237BF"/>
    <w:p w:rsidRDefault="000237BF" w:rsidP="000237BF" w:rsidR="000237BF"/>
    <w:p w:rsidRDefault="00400A3B" w:rsidR="00400A3B"/>
    <w:sectPr w:rsidR="00400A3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37BF"/>
    <w:rsid w:val="000237BF"/>
    <w:rsid w:val="002E135C"/>
    <w:rsid w:val="00400A3B"/>
    <w:rsid w:val="006018C7"/>
    <w:rsid w:val="008D2925"/>
    <w:rsid w:val="00BB1B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37BF"/>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uiPriority w:val="99"/>
    <w:semiHidden/>
    <w:unhideWhenUsed/>
    <w:rsid w:val="000237BF"/>
    <w:pPr>
      <w:spacing w:afterAutospacing="true" w:after="100" w:beforeAutospacing="true" w:before="100"/>
    </w:pPr>
    <w:rPr>
      <w:rFonts w:eastAsia="Times New Roman" w:hAnsi="Times New Roman" w:ascii="Times New Roman"/>
      <w:sz w:val="24"/>
      <w:szCs w:val="24"/>
      <w:lang w:eastAsia="hr-HR"/>
    </w:rPr>
  </w:style>
  <w:style w:styleId="Odlomakpopisa" w:type="paragraph">
    <w:name w:val="List Paragraph"/>
    <w:basedOn w:val="Normal"/>
    <w:uiPriority w:val="34"/>
    <w:qFormat/>
    <w:rsid w:val="000237BF"/>
    <w:pPr>
      <w:spacing w:after="0"/>
      <w:ind w:left="720"/>
      <w:contextualSpacing/>
      <w:jc w:val="both"/>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8D2925"/>
    <w:rPr>
      <w:color w:val="808080"/>
      <w:bdr w:space="0" w:sz="0" w:color="auto" w:val="none"/>
      <w:shd w:fill="auto" w:color="auto" w:val="clear"/>
    </w:rPr>
  </w:style>
  <w:style w:customStyle="true" w:styleId="eSPISCCParagraphDefaultFont" w:type="character">
    <w:name w:val="eSPIS_CC_Paragraph Default Font"/>
    <w:basedOn w:val="Zadanifontodlomka"/>
    <w:rsid w:val="008D292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D2925"/>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8D2925"/>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8D2925"/>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37BF"/>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uiPriority w:val="99"/>
    <w:semiHidden/>
    <w:unhideWhenUsed/>
    <w:rsid w:val="000237BF"/>
    <w:pPr>
      <w:spacing w:after="100" w:afterAutospacing="1" w:before="100" w:beforeAutospacing="1"/>
    </w:pPr>
    <w:rPr>
      <w:rFonts w:ascii="Times New Roman" w:eastAsia="Times New Roman" w:hAnsi="Times New Roman"/>
      <w:sz w:val="24"/>
      <w:szCs w:val="24"/>
      <w:lang w:eastAsia="hr-HR"/>
    </w:rPr>
  </w:style>
  <w:style w:styleId="Odlomakpopisa" w:type="paragraph">
    <w:name w:val="List Paragraph"/>
    <w:basedOn w:val="Normal"/>
    <w:uiPriority w:val="34"/>
    <w:qFormat/>
    <w:rsid w:val="000237BF"/>
    <w:pPr>
      <w:spacing w:after="0"/>
      <w:ind w:left="720"/>
      <w:contextualSpacing/>
      <w:jc w:val="both"/>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8D2925"/>
    <w:rPr>
      <w:color w:val="808080"/>
      <w:bdr w:color="auto" w:space="0" w:sz="0" w:val="none"/>
      <w:shd w:color="auto" w:fill="auto" w:val="clear"/>
    </w:rPr>
  </w:style>
  <w:style w:customStyle="1" w:styleId="eSPISCCParagraphDefaultFont" w:type="character">
    <w:name w:val="eSPIS_CC_Paragraph Default Font"/>
    <w:basedOn w:val="Zadanifontodlomka"/>
    <w:rsid w:val="008D292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D2925"/>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8D2925"/>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8D2925"/>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1093</properties:Words>
  <properties:Characters>6307</properties:Characters>
  <properties:Lines>124</properties:Lines>
  <properties:Paragraphs>27</properties:Paragraphs>
  <properties:TotalTime>20</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7524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2018-09-26T17:06:00Z</dcterms:created>
  <dc:creator>ante dujmovic</dc:creator>
  <dc:description/>
  <cp:keywords/>
  <cp:lastModifiedBy>Matea Bizjak</cp:lastModifiedBy>
  <dcterms:modified xmlns:xsi="http://www.w3.org/2001/XMLSchema-instance" xsi:type="dcterms:W3CDTF">2019-01-07T08:11:00Z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St-399/2017-55 / Podnesak - Izvješće stečajnog upravitelja (Obrazac 20- III POBI GRADNJA.docx)</vt:lpwstr>
  </prop:property>
  <prop:property name="CC_coloring" pid="4" fmtid="{D5CDD505-2E9C-101B-9397-08002B2CF9AE}">
    <vt:bool>false</vt:bool>
  </prop:property>
  <prop:property name="BrojStranica" pid="5" fmtid="{D5CDD505-2E9C-101B-9397-08002B2CF9AE}">
    <vt:i4>3</vt:i4>
  </prop:property>
</prop:Properties>
</file>