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3cb4f" w14:paraId="073cb4f" w:rsidRDefault="006007C8" w:rsidP="006007C8" w:rsidR="006007C8" w:rsidRPr="004B4B94">
      <w:pPr>
        <w:tabs>
          <w:tab w:pos="5580" w:val="left"/>
        </w:tabs>
        <w15:collapsed w:val="false"/>
      </w:pPr>
      <w:bookmarkStart w:name="_GoBack" w:id="0"/>
      <w:bookmarkEnd w:id="0"/>
    </w:p>
    <w:p w:rsidRDefault="006007C8" w:rsidP="006007C8" w:rsidR="006007C8" w:rsidRPr="004B4B94">
      <w:pPr>
        <w:tabs>
          <w:tab w:pos="5580" w:val="left"/>
        </w:tabs>
      </w:pPr>
    </w:p>
    <w:p w:rsidRDefault="006007C8" w:rsidP="006007C8" w:rsidR="006007C8" w:rsidRPr="004B4B94">
      <w:pPr>
        <w:tabs>
          <w:tab w:pos="5580" w:val="left"/>
        </w:tabs>
      </w:pPr>
    </w:p>
    <w:p w:rsidRDefault="00ED4703" w:rsidP="006007C8" w:rsidR="00ED4703" w:rsidRPr="004B4B94">
      <w:pPr>
        <w:tabs>
          <w:tab w:pos="5580" w:val="left"/>
        </w:tabs>
      </w:pPr>
      <w:r w:rsidRPr="004B4B94">
        <w:t>Republika Hrvatska</w:t>
      </w:r>
    </w:p>
    <w:p w:rsidRDefault="00ED4703" w:rsidP="00081043" w:rsidR="00ED4703" w:rsidRPr="004B4B94">
      <w:pPr>
        <w:ind w:right="5953"/>
      </w:pPr>
      <w:r w:rsidRPr="004B4B94">
        <w:t>Trgovački sud u Zadru</w:t>
      </w:r>
    </w:p>
    <w:p w:rsidRDefault="00ED4703" w:rsidP="00081043" w:rsidR="00081043" w:rsidRPr="004B4B94">
      <w:pPr>
        <w:ind w:right="5953"/>
      </w:pPr>
      <w:r w:rsidRPr="004B4B94">
        <w:t>Dr. Franje Tuđmana 35</w:t>
      </w:r>
    </w:p>
    <w:p w:rsidRDefault="00ED4703" w:rsidP="00081043" w:rsidR="00951233" w:rsidRPr="004B4B94">
      <w:pPr>
        <w:ind w:right="5953"/>
      </w:pPr>
      <w:r w:rsidRPr="004B4B94">
        <w:t>Zadar</w:t>
      </w:r>
    </w:p>
    <w:p w:rsidRDefault="00ED4703" w:rsidP="00951233" w:rsidR="00ED4703" w:rsidRPr="004B4B94">
      <w:pPr>
        <w:jc w:val="center"/>
      </w:pPr>
    </w:p>
    <w:p w:rsidRDefault="007330B6" w:rsidP="00951233" w:rsidR="00ED4703" w:rsidRPr="004B4B94">
      <w:pPr>
        <w:jc w:val="center"/>
      </w:pPr>
      <w:r w:rsidRPr="004B4B94">
        <w:t>R E P U B L I K A</w:t>
      </w:r>
      <w:r w:rsidR="00081043" w:rsidRPr="004B4B94">
        <w:t xml:space="preserve">   H R V A T S K </w:t>
      </w:r>
      <w:r w:rsidRPr="004B4B94">
        <w:t>A</w:t>
      </w:r>
      <w:r w:rsidR="00081043" w:rsidRPr="004B4B94">
        <w:t xml:space="preserve">  </w:t>
      </w:r>
    </w:p>
    <w:p w:rsidRDefault="00081043" w:rsidP="00951233" w:rsidR="00081043" w:rsidRPr="004B4B94">
      <w:pPr>
        <w:jc w:val="center"/>
      </w:pPr>
    </w:p>
    <w:p w:rsidRDefault="00951233" w:rsidP="00951233" w:rsidR="00951233" w:rsidRPr="004B4B94">
      <w:pPr>
        <w:jc w:val="center"/>
      </w:pPr>
      <w:r w:rsidRPr="004B4B94">
        <w:t>R J E Š E N J E</w:t>
      </w:r>
    </w:p>
    <w:p w:rsidRDefault="00951233" w:rsidP="00951233" w:rsidR="00951233" w:rsidRPr="004B4B94">
      <w:pPr>
        <w:jc w:val="both"/>
      </w:pPr>
    </w:p>
    <w:p w:rsidRDefault="00951233" w:rsidP="00951233" w:rsidR="00951233" w:rsidRPr="004B4B94">
      <w:pPr>
        <w:jc w:val="both"/>
      </w:pPr>
      <w:r w:rsidRPr="004B4B94">
        <w:tab/>
      </w:r>
      <w:r w:rsidR="005D4637" w:rsidRPr="004B4B94">
        <w:t>Trgovački sud u Zadru, po sutkinji Ani Markač, u stečajnom postupku nad stečajnim dužni</w:t>
      </w:r>
      <w:r w:rsidR="004B4B94">
        <w:t xml:space="preserve">kom TLM Aluminium d.d. </w:t>
      </w:r>
      <w:r w:rsidR="005D4637" w:rsidRPr="004B4B94">
        <w:t xml:space="preserve">u stečaju, </w:t>
      </w:r>
      <w:r w:rsidR="004B4B94">
        <w:t xml:space="preserve">Šibenik, </w:t>
      </w:r>
      <w:r w:rsidR="005D4637" w:rsidRPr="004B4B94">
        <w:t>Ulica Narodnog preporoda 12,  OIB:82733440679, kojeg zastupa s</w:t>
      </w:r>
      <w:r w:rsidR="00370E96">
        <w:t>tečajni upravitelj Branko Morić</w:t>
      </w:r>
      <w:r w:rsidR="005D4637" w:rsidRPr="004B4B94">
        <w:t xml:space="preserve"> iz Zadra, </w:t>
      </w:r>
      <w:r w:rsidR="00F06BFB">
        <w:t xml:space="preserve">14. svibnja </w:t>
      </w:r>
      <w:r w:rsidR="005D4637" w:rsidRPr="004B4B94">
        <w:t>2018.,</w:t>
      </w:r>
    </w:p>
    <w:p w:rsidRDefault="00951233" w:rsidP="00951233" w:rsidR="00951233" w:rsidRPr="004B4B94">
      <w:pPr>
        <w:jc w:val="center"/>
      </w:pPr>
      <w:r w:rsidRPr="004B4B94">
        <w:t>r i j e š i o     j e</w:t>
      </w:r>
    </w:p>
    <w:p w:rsidRDefault="00951233" w:rsidP="00951233" w:rsidR="00951233" w:rsidRPr="004B4B94">
      <w:pPr>
        <w:jc w:val="both"/>
      </w:pPr>
    </w:p>
    <w:p w:rsidRDefault="004B4B94" w:rsidP="004B4B94" w:rsidR="004B4B94" w:rsidRPr="00BF76DE">
      <w:pPr>
        <w:ind w:firstLine="708"/>
        <w:jc w:val="both"/>
        <w:rPr>
          <w:bCs/>
        </w:rPr>
      </w:pPr>
      <w:r w:rsidRPr="00BF76DE">
        <w:rPr>
          <w:bCs/>
        </w:rPr>
        <w:t>Odbija se prigovor stečajn</w:t>
      </w:r>
      <w:r w:rsidR="00C063E6">
        <w:rPr>
          <w:bCs/>
        </w:rPr>
        <w:t>ih</w:t>
      </w:r>
      <w:r w:rsidRPr="00BF76DE">
        <w:rPr>
          <w:bCs/>
        </w:rPr>
        <w:t xml:space="preserve"> vjerovnika </w:t>
      </w:r>
      <w:r w:rsidR="00C063E6">
        <w:rPr>
          <w:bCs/>
        </w:rPr>
        <w:t xml:space="preserve">Vedrane Berović, Branka Petrića, Ive Slavica, Tomislava Vulinovića, Branka Sekulića, Nikole Roška, Željka Rupića i Dalibora Živkovića </w:t>
      </w:r>
      <w:r w:rsidRPr="00BF76DE">
        <w:rPr>
          <w:bCs/>
        </w:rPr>
        <w:t xml:space="preserve">na završni </w:t>
      </w:r>
      <w:r>
        <w:rPr>
          <w:bCs/>
        </w:rPr>
        <w:t xml:space="preserve">diobni </w:t>
      </w:r>
      <w:r w:rsidRPr="00BF76DE">
        <w:rPr>
          <w:bCs/>
        </w:rPr>
        <w:t>popis kao neosnovan.</w:t>
      </w:r>
    </w:p>
    <w:p w:rsidRDefault="004B4B94" w:rsidP="004B4B94" w:rsidR="004B4B94" w:rsidRPr="004B4B94">
      <w:pPr>
        <w:jc w:val="both"/>
        <w:rPr>
          <w:bCs/>
        </w:rPr>
      </w:pPr>
    </w:p>
    <w:p w:rsidRDefault="004B4B94" w:rsidP="004B4B94" w:rsidR="004B4B94" w:rsidRPr="004B4B94">
      <w:pPr>
        <w:jc w:val="center"/>
        <w:rPr>
          <w:bCs/>
        </w:rPr>
      </w:pPr>
      <w:r w:rsidRPr="004B4B94">
        <w:rPr>
          <w:bCs/>
        </w:rPr>
        <w:t>Obrazloženje</w:t>
      </w:r>
    </w:p>
    <w:p w:rsidRDefault="00F06BFB" w:rsidP="00F06BFB" w:rsidR="00F06BFB">
      <w:pPr>
        <w:jc w:val="both"/>
        <w:rPr>
          <w:bCs/>
        </w:rPr>
      </w:pPr>
    </w:p>
    <w:p w:rsidRDefault="00F06BFB" w:rsidP="00F06BFB" w:rsidR="00F06BFB" w:rsidRPr="004B4B94">
      <w:pPr>
        <w:ind w:firstLine="708"/>
        <w:jc w:val="both"/>
      </w:pPr>
      <w:r w:rsidRPr="004B4B94">
        <w:t>Stečajni upravitelj stečajnog dužnika Trgovačkom sudu u Zadru 19. ožujka 2018. sukladno odredbi čl. 95. Stečajnog zakona (Narodne novine 71/2015 i 104/2017) dostavio je završni račun sa prijedlogom da sud odredi završno ročište vjerovnika na kojem će se raspraviti o završnom računu stečajnog upravitelja, te odlučiti o prigovorima na završni (diobni) popis.</w:t>
      </w:r>
    </w:p>
    <w:p w:rsidRDefault="00F06BFB" w:rsidP="00F06BFB" w:rsidR="00F06BFB">
      <w:pPr>
        <w:tabs>
          <w:tab w:pos="709" w:val="left"/>
        </w:tabs>
        <w:jc w:val="both"/>
      </w:pPr>
      <w:r w:rsidRPr="004B4B94">
        <w:tab/>
        <w:t xml:space="preserve">Sud je zaključkom poslovni broj St-653/2015-526 od 11. travnja 2018. dao suglasnost stečajnom upravitelju uvodno označenog stečajnog dužnika za završnu diobu prema diobnom (završnom) popisu objavljenom na mrežnoj stranici e-Oglasna ploča sudova i izloženom u sudskoj pisarnici Trgovačkog suda u Zadru i Stalne službe u Šibeniku 11. travnja 2018.  na uvid svim sudionicima postupka zajedno sa završnim izvješćem i završnim računom prihvaćenim od strane Odbora vjerovnika na 22. sjednici održanoj 26. ožujka 2018. te ispitanim od strane ovog suda. Istim zaključkom u točki II. sud je odredio da će se završno </w:t>
      </w:r>
      <w:r>
        <w:t xml:space="preserve">ročište vjerovnika održati </w:t>
      </w:r>
      <w:r w:rsidR="00370E96">
        <w:t xml:space="preserve">14. svibnja 2018., </w:t>
      </w:r>
      <w:r w:rsidRPr="004B4B94">
        <w:t>a na kojem ročištu</w:t>
      </w:r>
      <w:r>
        <w:t xml:space="preserve"> da će</w:t>
      </w:r>
      <w:r w:rsidRPr="004B4B94">
        <w:t xml:space="preserve"> </w:t>
      </w:r>
      <w:r w:rsidR="00BB24DA">
        <w:t xml:space="preserve">se </w:t>
      </w:r>
      <w:r w:rsidRPr="004B4B94">
        <w:t>raspraviti završni račun stečajnog upravitelja te prigovori podneseni na završni diobni popis.</w:t>
      </w:r>
    </w:p>
    <w:p w:rsidRDefault="00C063E6" w:rsidP="00C063E6" w:rsidR="00C063E6" w:rsidRPr="004B4B94">
      <w:pPr>
        <w:tabs>
          <w:tab w:pos="709" w:val="left"/>
        </w:tabs>
        <w:jc w:val="both"/>
      </w:pPr>
      <w:r>
        <w:tab/>
      </w:r>
      <w:r w:rsidRPr="004B4B94">
        <w:t>Dana 7. svibnja 2018. kod ovog suda, Stalne Službe u Šibeniku zaprimljen je podnesak naslovljen kao prigovor vjerovnika prvog višeg isplatnog reda, radnika stečajnog dužnika na završni račun stečajnog upravitelja od 19. ožujka 2018. u stečajnom postupku društva TLM Aluminium d.o.o. (list spisa 4126-4127).</w:t>
      </w:r>
    </w:p>
    <w:p w:rsidRDefault="00C063E6" w:rsidP="00C063E6" w:rsidR="009022A0">
      <w:pPr>
        <w:tabs>
          <w:tab w:pos="709" w:val="left"/>
        </w:tabs>
        <w:jc w:val="both"/>
      </w:pPr>
      <w:r w:rsidRPr="004B4B94">
        <w:tab/>
        <w:t xml:space="preserve">Međutim, </w:t>
      </w:r>
      <w:r w:rsidR="009022A0">
        <w:t xml:space="preserve">sud je rješenjem poslovni broj St-653/2015-536 od 9. svibnja 2018. prigovor vjerovnika prvog višeg isplatnog reda radnika stečajnog dužnika od 7. svibnja 2018. odbacio iz razloga jer je isti bio nerazumljiv tj. nije sadržavao </w:t>
      </w:r>
      <w:r w:rsidRPr="004B4B94">
        <w:t>sve ono što je potrebno da podnesak mora sadržavati sukladno čl. 106. Zakona o parničnom postupku (Narodne novine broj 148/11 i 25/13 – dalje ZPP), koji članak Zakona o parničnom postupku se primjenjuje sukladno odredbi čl. 10. Stečajnog zakona.</w:t>
      </w:r>
    </w:p>
    <w:p w:rsidRDefault="009022A0" w:rsidP="009022A0" w:rsidR="009022A0" w:rsidRPr="004B4B94">
      <w:pPr>
        <w:tabs>
          <w:tab w:pos="709" w:val="left"/>
        </w:tabs>
        <w:jc w:val="both"/>
      </w:pPr>
      <w:r>
        <w:tab/>
      </w:r>
      <w:r w:rsidRPr="004B4B94">
        <w:t xml:space="preserve">Naime, predmetni podnesak od 7. svibnja 2018. </w:t>
      </w:r>
      <w:r>
        <w:t>nij</w:t>
      </w:r>
      <w:r w:rsidRPr="004B4B94">
        <w:t>e sadrž</w:t>
      </w:r>
      <w:r>
        <w:t>avao</w:t>
      </w:r>
      <w:r w:rsidRPr="004B4B94">
        <w:t xml:space="preserve"> ime, prebivalište, kao ni osobni identifikacijski broj stranaka koje su podnijele sudu predmetni podnesak, već je isti </w:t>
      </w:r>
      <w:r>
        <w:lastRenderedPageBreak/>
        <w:t xml:space="preserve">bio </w:t>
      </w:r>
      <w:r w:rsidRPr="004B4B94">
        <w:t>samo vlastoručno potpisan od strane dvoje podnositelja. Međutim, iz vlastoručnih potpisa podnositelja prigovora sud nije mogao utvrditi o kojim vjerovnicima prvog višeg isplatnog reda uvodno označenog stečajnog dužnika se radi</w:t>
      </w:r>
      <w:r>
        <w:t>lo</w:t>
      </w:r>
      <w:r w:rsidRPr="004B4B94">
        <w:t xml:space="preserve"> u konkretnom slučaju, slijedom čega onda iste i nije mogao pozvat</w:t>
      </w:r>
      <w:r w:rsidR="00BB24DA">
        <w:t>i</w:t>
      </w:r>
      <w:r w:rsidRPr="004B4B94">
        <w:t xml:space="preserve"> sukladno čl. 109. st. 1. ZPP-a, da u tom pravcu urede predmetni podnesak (prigovor).</w:t>
      </w:r>
    </w:p>
    <w:p w:rsidRDefault="009022A0" w:rsidP="009022A0" w:rsidR="009022A0">
      <w:pPr>
        <w:tabs>
          <w:tab w:pos="709" w:val="left"/>
        </w:tabs>
        <w:jc w:val="both"/>
      </w:pPr>
      <w:r w:rsidRPr="004B4B94">
        <w:tab/>
      </w:r>
      <w:r>
        <w:t>Međutim, u navedenom rješenje sud je naveo i da u</w:t>
      </w:r>
      <w:r w:rsidRPr="004B4B94">
        <w:t xml:space="preserve">koliko podnositelji predmetnog prigovora zaprimljenog kod ovog sudu 7. svibnja 2018. pristupe na završno ročište određeno za dan 14. svibnja 2018. </w:t>
      </w:r>
      <w:r w:rsidR="00B1114A">
        <w:t xml:space="preserve">da će se njihov prigovor </w:t>
      </w:r>
      <w:r w:rsidRPr="004B4B94">
        <w:t>raspraviti, a nakon čega će sud donijeti odluku o osnovanosti istog.</w:t>
      </w:r>
    </w:p>
    <w:p w:rsidRDefault="00FF556B" w:rsidP="008C630F" w:rsidR="008C630F" w:rsidRPr="008C630F">
      <w:pPr>
        <w:ind w:firstLine="708"/>
        <w:jc w:val="both"/>
      </w:pPr>
      <w:r>
        <w:t xml:space="preserve">Na završno ročište održano 14. svibnja 2018. pristupili su vjerovnici prvog višeg isplatnog reda i to Branko Petrić, Tomislav Vulinović, Branko Sekulić, Ive Slavica i Vedrana Berović </w:t>
      </w:r>
      <w:r w:rsidR="008C630F" w:rsidRPr="008C630F">
        <w:t xml:space="preserve">koja </w:t>
      </w:r>
      <w:r w:rsidR="008C630F">
        <w:t xml:space="preserve">je </w:t>
      </w:r>
      <w:r w:rsidR="008C630F" w:rsidRPr="008C630F">
        <w:t>u spis preda</w:t>
      </w:r>
      <w:r w:rsidR="008C630F">
        <w:t xml:space="preserve">la prigovor vjerovnika </w:t>
      </w:r>
      <w:r w:rsidR="008C630F" w:rsidRPr="008C630F">
        <w:t xml:space="preserve">prvog višeg isplatnog reda, zaprimljen kod ovog suda Stalne služe u Šibeniku 7. svibnja 2018. sada sa imenom i prezimenom podnositelja prigovora, OIB-om i vlastoručnim potpisima </w:t>
      </w:r>
      <w:r w:rsidR="008C630F">
        <w:t xml:space="preserve">slijedom čega je utvrđeno da se radi </w:t>
      </w:r>
      <w:r w:rsidR="008C630F" w:rsidRPr="008C630F">
        <w:t>o podnesku</w:t>
      </w:r>
      <w:r w:rsidR="008C630F">
        <w:t xml:space="preserve"> vjerovnika </w:t>
      </w:r>
      <w:r w:rsidR="008C630F" w:rsidRPr="008C630F">
        <w:t>Dalibora Živkovića, Branka Sek</w:t>
      </w:r>
      <w:r w:rsidR="008C630F">
        <w:t>ulića, Nikole Roška, Tomislava Vu</w:t>
      </w:r>
      <w:r w:rsidR="008C630F" w:rsidRPr="008C630F">
        <w:t>linovića, Ive Slavice, Branka Petrića, Željka Rupića i Vedrane Berović</w:t>
      </w:r>
      <w:r w:rsidR="008C630F">
        <w:t>.</w:t>
      </w:r>
    </w:p>
    <w:p w:rsidRDefault="008C630F" w:rsidP="008C630F" w:rsidR="008C630F">
      <w:pPr>
        <w:ind w:firstLine="708"/>
        <w:jc w:val="both"/>
        <w:rPr>
          <w:bCs/>
        </w:rPr>
      </w:pPr>
      <w:r>
        <w:t xml:space="preserve">Tijekom završnog ročišta pročitan je </w:t>
      </w:r>
      <w:r>
        <w:rPr>
          <w:bCs/>
        </w:rPr>
        <w:t>podnesak -</w:t>
      </w:r>
      <w:r w:rsidRPr="00BF76DE">
        <w:rPr>
          <w:bCs/>
        </w:rPr>
        <w:t xml:space="preserve"> prigovor vjerovnika</w:t>
      </w:r>
      <w:r>
        <w:rPr>
          <w:bCs/>
        </w:rPr>
        <w:t xml:space="preserve"> </w:t>
      </w:r>
      <w:r w:rsidRPr="00BF76DE">
        <w:rPr>
          <w:bCs/>
        </w:rPr>
        <w:t>od 7. svibnja 2018.</w:t>
      </w:r>
      <w:r>
        <w:rPr>
          <w:bCs/>
        </w:rPr>
        <w:t xml:space="preserve">, te je podnositeljima prigovora pojašnjeno da se njihov prigovor sadržajno odnosi na  završni račun stečajnog upravitelja, a kojim prigovorom odnosno podneskom traže dopunu, tj. pojašnjenje od strane stečajnog upravitelja u odnosu na svaku stavku posebno iz podneska, slijedom čega je onda sud iste posebno pozvao da </w:t>
      </w:r>
      <w:r w:rsidR="007D3010">
        <w:rPr>
          <w:bCs/>
        </w:rPr>
        <w:t xml:space="preserve">podnesu konkretni prigovor </w:t>
      </w:r>
      <w:r>
        <w:rPr>
          <w:bCs/>
        </w:rPr>
        <w:t>na završni diobni popis stečajnog upravitelja</w:t>
      </w:r>
      <w:r w:rsidR="000A131D">
        <w:rPr>
          <w:bCs/>
        </w:rPr>
        <w:t>, ukoliko ga imaju</w:t>
      </w:r>
      <w:r>
        <w:rPr>
          <w:bCs/>
        </w:rPr>
        <w:t>.</w:t>
      </w:r>
    </w:p>
    <w:p w:rsidRDefault="007D3010" w:rsidP="007D3010" w:rsidR="008C630F" w:rsidRPr="00BF76DE">
      <w:pPr>
        <w:ind w:firstLine="708"/>
        <w:jc w:val="both"/>
        <w:rPr>
          <w:bCs/>
        </w:rPr>
      </w:pPr>
      <w:r>
        <w:rPr>
          <w:bCs/>
        </w:rPr>
        <w:t>Slijedom navedenog stečajni v</w:t>
      </w:r>
      <w:r w:rsidR="008C630F">
        <w:rPr>
          <w:bCs/>
        </w:rPr>
        <w:t xml:space="preserve">jerovnik Branko Petrić ujedno i podnositelj prigovora u ime i za račun svih podnositelja prigovora </w:t>
      </w:r>
      <w:r>
        <w:rPr>
          <w:bCs/>
        </w:rPr>
        <w:t xml:space="preserve">predmetne prigode </w:t>
      </w:r>
      <w:r w:rsidR="000A131D">
        <w:rPr>
          <w:bCs/>
        </w:rPr>
        <w:t xml:space="preserve">na završnom ročištu </w:t>
      </w:r>
      <w:r>
        <w:rPr>
          <w:bCs/>
        </w:rPr>
        <w:t xml:space="preserve">podnio </w:t>
      </w:r>
      <w:r w:rsidR="000A131D">
        <w:rPr>
          <w:bCs/>
        </w:rPr>
        <w:t xml:space="preserve">je </w:t>
      </w:r>
      <w:r>
        <w:rPr>
          <w:bCs/>
        </w:rPr>
        <w:t xml:space="preserve">prigovor </w:t>
      </w:r>
      <w:r w:rsidR="008C630F">
        <w:rPr>
          <w:bCs/>
        </w:rPr>
        <w:t xml:space="preserve">na završni diobni popis na način da </w:t>
      </w:r>
      <w:r>
        <w:rPr>
          <w:bCs/>
        </w:rPr>
        <w:t>je predložio</w:t>
      </w:r>
      <w:r w:rsidR="000A131D">
        <w:rPr>
          <w:bCs/>
        </w:rPr>
        <w:t>,</w:t>
      </w:r>
      <w:r>
        <w:rPr>
          <w:bCs/>
        </w:rPr>
        <w:t xml:space="preserve"> da r</w:t>
      </w:r>
      <w:r w:rsidR="008C630F">
        <w:rPr>
          <w:bCs/>
        </w:rPr>
        <w:t>azlučni vjerovnik Impol-TLM d.o.o</w:t>
      </w:r>
      <w:r>
        <w:rPr>
          <w:bCs/>
        </w:rPr>
        <w:t xml:space="preserve">. Šibenik isplati vjerovnike </w:t>
      </w:r>
      <w:r w:rsidR="008C630F">
        <w:rPr>
          <w:bCs/>
        </w:rPr>
        <w:t xml:space="preserve">prvog višeg isplatnog reda do 100 % iznosa </w:t>
      </w:r>
      <w:r>
        <w:rPr>
          <w:bCs/>
        </w:rPr>
        <w:t xml:space="preserve">njihovih tražbina </w:t>
      </w:r>
      <w:r w:rsidR="000A131D">
        <w:rPr>
          <w:bCs/>
        </w:rPr>
        <w:t>iz razloga jer</w:t>
      </w:r>
      <w:r>
        <w:rPr>
          <w:bCs/>
        </w:rPr>
        <w:t xml:space="preserve"> </w:t>
      </w:r>
      <w:r w:rsidR="008C630F">
        <w:rPr>
          <w:bCs/>
        </w:rPr>
        <w:t>podnositelji prigovora smatraju da je</w:t>
      </w:r>
      <w:r>
        <w:rPr>
          <w:bCs/>
        </w:rPr>
        <w:t xml:space="preserve"> jednu enormnu vrijednost tvornice</w:t>
      </w:r>
      <w:r w:rsidR="008C630F">
        <w:rPr>
          <w:bCs/>
        </w:rPr>
        <w:t xml:space="preserve"> TLM Aluminium d.d. u stečaju</w:t>
      </w:r>
      <w:r>
        <w:rPr>
          <w:bCs/>
        </w:rPr>
        <w:t>,</w:t>
      </w:r>
      <w:r w:rsidR="008C630F">
        <w:rPr>
          <w:bCs/>
        </w:rPr>
        <w:t xml:space="preserve"> razlučni vjerovnik dobio za minoran iznos njezine prave vrijednosti. </w:t>
      </w:r>
    </w:p>
    <w:p w:rsidRDefault="008C630F" w:rsidP="007D3010" w:rsidR="004B4B94" w:rsidRPr="007D3010">
      <w:pPr>
        <w:ind w:firstLine="708"/>
        <w:jc w:val="both"/>
        <w:rPr>
          <w:bCs/>
        </w:rPr>
      </w:pPr>
      <w:r w:rsidRPr="00BF76DE">
        <w:rPr>
          <w:bCs/>
        </w:rPr>
        <w:t xml:space="preserve">Stečajni upravitelj </w:t>
      </w:r>
      <w:r w:rsidR="007D3010">
        <w:rPr>
          <w:bCs/>
        </w:rPr>
        <w:t xml:space="preserve">se </w:t>
      </w:r>
      <w:r w:rsidRPr="00BF76DE">
        <w:rPr>
          <w:bCs/>
        </w:rPr>
        <w:t xml:space="preserve">u odnosu na predmetni prigovor </w:t>
      </w:r>
      <w:r w:rsidR="007D3010">
        <w:rPr>
          <w:bCs/>
        </w:rPr>
        <w:t xml:space="preserve">očitovao na način da je naveo kako je </w:t>
      </w:r>
      <w:r>
        <w:rPr>
          <w:bCs/>
        </w:rPr>
        <w:t>imovina stečajnog dužnika prodana na javnoj dražbi koju je provela FINA, te je i postignuti iznos utvrđen kao ponuda najpovoljnijeg ponuđača Impol-TLM d.o.o. Šibenik. O prijedlogu da razlučni vjerovnik isplati vj</w:t>
      </w:r>
      <w:r w:rsidR="007D3010">
        <w:rPr>
          <w:bCs/>
        </w:rPr>
        <w:t xml:space="preserve">erovnike </w:t>
      </w:r>
      <w:r>
        <w:rPr>
          <w:bCs/>
        </w:rPr>
        <w:t xml:space="preserve">prvog višeg isplatnog reda </w:t>
      </w:r>
      <w:r w:rsidR="007D3010">
        <w:rPr>
          <w:bCs/>
        </w:rPr>
        <w:t xml:space="preserve">isti je naveo kako se </w:t>
      </w:r>
      <w:r>
        <w:rPr>
          <w:bCs/>
        </w:rPr>
        <w:t xml:space="preserve">ne može očitovati jer </w:t>
      </w:r>
      <w:r w:rsidR="007D3010">
        <w:rPr>
          <w:bCs/>
        </w:rPr>
        <w:t xml:space="preserve">da </w:t>
      </w:r>
      <w:r>
        <w:rPr>
          <w:bCs/>
        </w:rPr>
        <w:t xml:space="preserve">o tome ne odlučuje stečajni upravitelj niti tijela stečajnog postupka. </w:t>
      </w:r>
    </w:p>
    <w:p w:rsidRDefault="004B4B94" w:rsidP="00D007C9" w:rsidR="004B4B94">
      <w:pPr>
        <w:ind w:firstLine="708"/>
        <w:jc w:val="both"/>
        <w:rPr>
          <w:bCs/>
        </w:rPr>
      </w:pPr>
      <w:r w:rsidRPr="004B4B94">
        <w:rPr>
          <w:bCs/>
        </w:rPr>
        <w:t>Prigovor nije osnovan.</w:t>
      </w:r>
    </w:p>
    <w:p w:rsidRDefault="007D3010" w:rsidP="00D007C9" w:rsidR="007D3010">
      <w:pPr>
        <w:ind w:firstLine="708"/>
        <w:jc w:val="both"/>
        <w:rPr>
          <w:bCs/>
        </w:rPr>
      </w:pPr>
      <w:r>
        <w:rPr>
          <w:bCs/>
        </w:rPr>
        <w:t>Odredbom čl. 2. st. 2. Stečajnog zakona (Narodne novine broj 71/2015 i 104/2017) propisano je da se stečajni postupak provodi radi skupnog namirenja vjerovni</w:t>
      </w:r>
      <w:r w:rsidR="00A96063">
        <w:rPr>
          <w:bCs/>
        </w:rPr>
        <w:t xml:space="preserve">ka stečajnog dužnika, unovčenjem njegove imovine i podjelom prikupljenih sredstava. </w:t>
      </w:r>
    </w:p>
    <w:p w:rsidRDefault="00A96063" w:rsidP="00D007C9" w:rsidR="00A96063">
      <w:pPr>
        <w:ind w:firstLine="708"/>
        <w:jc w:val="both"/>
        <w:rPr>
          <w:bCs/>
        </w:rPr>
      </w:pPr>
      <w:r>
        <w:rPr>
          <w:bCs/>
        </w:rPr>
        <w:t xml:space="preserve">U konkretnom stečajnom postupku unovčena je cjelokupna imovina stečajnog dužnika, koja je najvećim dijelom bila opterećena razlučnim pravom u korist </w:t>
      </w:r>
      <w:r w:rsidR="000A131D">
        <w:rPr>
          <w:bCs/>
        </w:rPr>
        <w:t xml:space="preserve">više </w:t>
      </w:r>
      <w:r>
        <w:rPr>
          <w:bCs/>
        </w:rPr>
        <w:t xml:space="preserve">Banaka, a koje Banke su tijekom stečajnog postupka svoje tražbine i razlučna prava prodale odnosno ustupile novom vjerovniku Impol-TLM d.o.o., Šibenik, koji se kao razlučni vjerovnik, nakon namirenja troškova utvrđivanja predmeta razlučnog prava i troškova unovčenja tih predmeta prioritetno namirio direktnom uplatom od strane Financijske agencije i to za iznos od  60.939.737,00 kuna, dok je prijebojem isti namiren za iznos od 10.345.977,75 kuna. </w:t>
      </w:r>
    </w:p>
    <w:p w:rsidRDefault="002C1EB8" w:rsidP="00A96063" w:rsidR="00A96063">
      <w:pPr>
        <w:ind w:firstLine="708"/>
        <w:jc w:val="both"/>
        <w:rPr>
          <w:bCs/>
        </w:rPr>
      </w:pPr>
      <w:r>
        <w:rPr>
          <w:bCs/>
        </w:rPr>
        <w:t>Iz završnog računa stečajnog upravitelja proizlazi da se z</w:t>
      </w:r>
      <w:r w:rsidR="00A96063">
        <w:rPr>
          <w:bCs/>
        </w:rPr>
        <w:t>avršni</w:t>
      </w:r>
      <w:r>
        <w:rPr>
          <w:bCs/>
        </w:rPr>
        <w:t>m</w:t>
      </w:r>
      <w:r w:rsidR="00A96063">
        <w:rPr>
          <w:bCs/>
        </w:rPr>
        <w:t xml:space="preserve"> diobni</w:t>
      </w:r>
      <w:r>
        <w:rPr>
          <w:bCs/>
        </w:rPr>
        <w:t>m</w:t>
      </w:r>
      <w:r w:rsidR="00A96063">
        <w:rPr>
          <w:bCs/>
        </w:rPr>
        <w:t xml:space="preserve"> popis</w:t>
      </w:r>
      <w:r>
        <w:rPr>
          <w:bCs/>
        </w:rPr>
        <w:t xml:space="preserve">om </w:t>
      </w:r>
      <w:r w:rsidR="00A96063">
        <w:rPr>
          <w:bCs/>
        </w:rPr>
        <w:t xml:space="preserve">isplaćuje </w:t>
      </w:r>
      <w:r w:rsidR="000A131D">
        <w:rPr>
          <w:bCs/>
        </w:rPr>
        <w:t xml:space="preserve">vjerovnicima prvog višeg isplatnog reda </w:t>
      </w:r>
      <w:r w:rsidR="00A96063">
        <w:rPr>
          <w:bCs/>
        </w:rPr>
        <w:t>ukupno 10.056.359,08 kuna, a koji iznos se sastoji od 6.545.439,64 kuna o</w:t>
      </w:r>
      <w:r>
        <w:rPr>
          <w:bCs/>
        </w:rPr>
        <w:t>d prihodovanja</w:t>
      </w:r>
      <w:r w:rsidR="00A96063">
        <w:rPr>
          <w:bCs/>
        </w:rPr>
        <w:t xml:space="preserve"> imovine kao cjeline na kojoj nij</w:t>
      </w:r>
      <w:r>
        <w:rPr>
          <w:bCs/>
        </w:rPr>
        <w:t xml:space="preserve">e bilo razlučnog </w:t>
      </w:r>
      <w:r>
        <w:rPr>
          <w:bCs/>
        </w:rPr>
        <w:lastRenderedPageBreak/>
        <w:t>prava i razlike</w:t>
      </w:r>
      <w:r w:rsidR="00A96063">
        <w:rPr>
          <w:bCs/>
        </w:rPr>
        <w:t xml:space="preserve"> do 10.056.359,08 kuna od sredstava na računu </w:t>
      </w:r>
      <w:r>
        <w:rPr>
          <w:bCs/>
        </w:rPr>
        <w:t xml:space="preserve">dužnika preostalih </w:t>
      </w:r>
      <w:r w:rsidR="00A96063">
        <w:rPr>
          <w:bCs/>
        </w:rPr>
        <w:t>od zakupnine.</w:t>
      </w:r>
    </w:p>
    <w:p w:rsidRDefault="000A131D" w:rsidP="00F61D4E" w:rsidR="00F61D4E">
      <w:pPr>
        <w:ind w:firstLine="708"/>
        <w:jc w:val="both"/>
      </w:pPr>
      <w:r>
        <w:rPr>
          <w:bCs/>
        </w:rPr>
        <w:t>Pregledom spisa utvrđeno je, da je p</w:t>
      </w:r>
      <w:r w:rsidR="00F61D4E">
        <w:rPr>
          <w:bCs/>
        </w:rPr>
        <w:t xml:space="preserve">odnositeljima prigovora dio njihovih utvrđenih tražbina isplatila Agencije za osiguranje radničkih tražbina u slučaju stečaja sukladno </w:t>
      </w:r>
      <w:r w:rsidR="00F61D4E" w:rsidRPr="00D44630">
        <w:t>Zakon</w:t>
      </w:r>
      <w:r w:rsidR="00F61D4E">
        <w:t>u</w:t>
      </w:r>
      <w:r w:rsidR="00F61D4E" w:rsidRPr="00D44630">
        <w:t xml:space="preserve"> o osiguranju potraživanja radnika u slučaju stečaja poslodavca</w:t>
      </w:r>
      <w:r w:rsidR="00F61D4E">
        <w:t xml:space="preserve"> </w:t>
      </w:r>
      <w:r w:rsidR="00F61D4E" w:rsidRPr="00D44630">
        <w:t>(Narodne novine 86/08, 80/13 i 82/15)</w:t>
      </w:r>
      <w:r w:rsidR="00F61D4E">
        <w:t xml:space="preserve">, a za koje isplate su tražbine radnika </w:t>
      </w:r>
      <w:r>
        <w:t xml:space="preserve">prenijete na Agenciju, </w:t>
      </w:r>
      <w:r w:rsidR="00F61D4E">
        <w:t xml:space="preserve">kako to i proizlazi iz rješenja suda </w:t>
      </w:r>
      <w:r w:rsidR="00F61D4E">
        <w:rPr>
          <w:bCs/>
        </w:rPr>
        <w:t>poslovni broj St-653/2015-322 od 7. listopada 2016. koje je postalo pravomoćno 27. listopada 2016.</w:t>
      </w:r>
    </w:p>
    <w:p w:rsidRDefault="009F09D7" w:rsidP="00F61D4E" w:rsidR="009F09D7">
      <w:pPr>
        <w:ind w:firstLine="708"/>
        <w:jc w:val="both"/>
        <w:rPr>
          <w:bCs/>
        </w:rPr>
      </w:pPr>
      <w:r>
        <w:rPr>
          <w:bCs/>
        </w:rPr>
        <w:t>Nakon toga</w:t>
      </w:r>
      <w:r w:rsidR="000A131D">
        <w:rPr>
          <w:bCs/>
        </w:rPr>
        <w:t>,</w:t>
      </w:r>
      <w:r>
        <w:rPr>
          <w:bCs/>
        </w:rPr>
        <w:t xml:space="preserve"> prvom djelomičnom diobom imenovan</w:t>
      </w:r>
      <w:r w:rsidR="00F61D4E">
        <w:rPr>
          <w:bCs/>
        </w:rPr>
        <w:t>im</w:t>
      </w:r>
      <w:r>
        <w:rPr>
          <w:bCs/>
        </w:rPr>
        <w:t xml:space="preserve"> vjerovni</w:t>
      </w:r>
      <w:r w:rsidR="00F61D4E">
        <w:rPr>
          <w:bCs/>
        </w:rPr>
        <w:t xml:space="preserve">cima </w:t>
      </w:r>
      <w:r>
        <w:rPr>
          <w:bCs/>
        </w:rPr>
        <w:t xml:space="preserve">isplaćeno je kao i ostalim vjerovnicima prvog višeg isplatnog reda 10 %, dok </w:t>
      </w:r>
      <w:r w:rsidR="00F61D4E">
        <w:rPr>
          <w:bCs/>
        </w:rPr>
        <w:t xml:space="preserve">se završnom diobom istima </w:t>
      </w:r>
      <w:r>
        <w:rPr>
          <w:bCs/>
        </w:rPr>
        <w:t>treba isplatiti daljnjih 17 %</w:t>
      </w:r>
      <w:r w:rsidR="00F61D4E">
        <w:rPr>
          <w:bCs/>
        </w:rPr>
        <w:t>, tako da p</w:t>
      </w:r>
      <w:r>
        <w:rPr>
          <w:bCs/>
        </w:rPr>
        <w:t xml:space="preserve">redmetnom isplatom </w:t>
      </w:r>
      <w:r w:rsidR="00F61D4E">
        <w:rPr>
          <w:bCs/>
        </w:rPr>
        <w:t xml:space="preserve">imenovani </w:t>
      </w:r>
      <w:r>
        <w:rPr>
          <w:bCs/>
        </w:rPr>
        <w:t>vjerovni</w:t>
      </w:r>
      <w:r w:rsidR="00F61D4E">
        <w:rPr>
          <w:bCs/>
        </w:rPr>
        <w:t>ci</w:t>
      </w:r>
      <w:r>
        <w:rPr>
          <w:bCs/>
        </w:rPr>
        <w:t xml:space="preserve"> prvog višeg isplatnog reda </w:t>
      </w:r>
      <w:r w:rsidR="00F61D4E">
        <w:rPr>
          <w:bCs/>
        </w:rPr>
        <w:t xml:space="preserve">nisu </w:t>
      </w:r>
      <w:r>
        <w:rPr>
          <w:bCs/>
        </w:rPr>
        <w:t>oštećen</w:t>
      </w:r>
      <w:r w:rsidR="00F61D4E">
        <w:rPr>
          <w:bCs/>
        </w:rPr>
        <w:t>i</w:t>
      </w:r>
      <w:r>
        <w:rPr>
          <w:bCs/>
        </w:rPr>
        <w:t xml:space="preserve"> utvrđenim iznosom za isplatu </w:t>
      </w:r>
      <w:r w:rsidR="00F61D4E">
        <w:rPr>
          <w:bCs/>
        </w:rPr>
        <w:t xml:space="preserve">njihovih tražbina </w:t>
      </w:r>
      <w:r>
        <w:rPr>
          <w:bCs/>
        </w:rPr>
        <w:t xml:space="preserve">po završnom diobnom popisu s obzirom da </w:t>
      </w:r>
      <w:r w:rsidR="009810A6">
        <w:rPr>
          <w:bCs/>
        </w:rPr>
        <w:t>su</w:t>
      </w:r>
      <w:r w:rsidR="000A131D">
        <w:rPr>
          <w:bCs/>
        </w:rPr>
        <w:t xml:space="preserve"> </w:t>
      </w:r>
      <w:r>
        <w:rPr>
          <w:bCs/>
        </w:rPr>
        <w:t>u istom položaju kao i drugi stečajni vjerov</w:t>
      </w:r>
      <w:r w:rsidR="009810A6">
        <w:rPr>
          <w:bCs/>
        </w:rPr>
        <w:t>nici prvog višeg isplatnog reda.</w:t>
      </w:r>
    </w:p>
    <w:p w:rsidRDefault="009810A6" w:rsidP="00F61D4E" w:rsidR="009810A6">
      <w:pPr>
        <w:ind w:firstLine="708"/>
        <w:jc w:val="both"/>
        <w:rPr>
          <w:bCs/>
        </w:rPr>
      </w:pPr>
      <w:r>
        <w:rPr>
          <w:bCs/>
        </w:rPr>
        <w:t xml:space="preserve">Prigovorni navodi podnositelja prigovora da razlučni vjerovnik Impol-TLM d.o.o. Šibenik isplati vjerovnike prvog višeg isplatnog reda do 100 % iznosa njihovih utvrđenih tražbina ukazuje se neosnovanim jer je Stečajnim zakonom </w:t>
      </w:r>
      <w:r w:rsidR="006518E5">
        <w:rPr>
          <w:bCs/>
        </w:rPr>
        <w:t xml:space="preserve">čl. 149. propisano da vjerovnici koji imaju založno pravo ili pravo na namirenje na kojoj stvari ili pravo koji su upisani u javnoj knjizi imaju pravo odvojenog namirenja na toj stvari ili pravo unovčenja prema odredbama čl. 248. Stečajnog zakona. </w:t>
      </w:r>
    </w:p>
    <w:p w:rsidRDefault="006518E5" w:rsidP="006518E5" w:rsidR="006518E5">
      <w:pPr>
        <w:ind w:firstLine="708"/>
        <w:jc w:val="both"/>
        <w:rPr>
          <w:bCs/>
        </w:rPr>
      </w:pPr>
      <w:r>
        <w:rPr>
          <w:bCs/>
        </w:rPr>
        <w:t xml:space="preserve">Za napomenuti je, da je imovina stečajnog dužnika u cijelosti unovčena dok će eventualnim naknadnim diobama nakon zaključenja stečajnog postupka stečajni vjerovnici podnositelji prigovora biti uključeni u naknadnu diobu ravnopravno sa ostalim stečajnim vjerovnicima prvog višeg isplatnog reda. </w:t>
      </w:r>
    </w:p>
    <w:p w:rsidRDefault="00D007C9" w:rsidP="006518E5" w:rsidR="00D007C9">
      <w:pPr>
        <w:jc w:val="both"/>
        <w:rPr>
          <w:bCs/>
        </w:rPr>
      </w:pPr>
    </w:p>
    <w:p w:rsidRDefault="004F06DF" w:rsidP="006518E5" w:rsidR="004F06DF" w:rsidRPr="004B4B94">
      <w:pPr>
        <w:jc w:val="center"/>
      </w:pPr>
      <w:r w:rsidRPr="004B4B94">
        <w:t xml:space="preserve">U Zadru </w:t>
      </w:r>
      <w:r>
        <w:t>14</w:t>
      </w:r>
      <w:r w:rsidRPr="004B4B94">
        <w:t>. svibnja 2018.</w:t>
      </w:r>
      <w:r w:rsidRPr="004B4B94">
        <w:tab/>
      </w:r>
    </w:p>
    <w:p w:rsidRDefault="004F06DF" w:rsidP="00844791" w:rsidR="00844791">
      <w:pPr>
        <w:jc w:val="right"/>
      </w:pPr>
      <w:r w:rsidRPr="004B4B94">
        <w:tab/>
      </w:r>
      <w:r w:rsidRPr="004B4B94">
        <w:tab/>
      </w:r>
      <w:r w:rsidRPr="004B4B94">
        <w:tab/>
      </w:r>
      <w:r w:rsidRPr="004B4B94">
        <w:tab/>
        <w:t xml:space="preserve"> </w:t>
      </w:r>
      <w:r w:rsidRPr="004B4B94">
        <w:tab/>
        <w:t xml:space="preserve">     </w:t>
      </w:r>
    </w:p>
    <w:p w:rsidRDefault="00844791" w:rsidP="00844791" w:rsidR="00844791"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844791" w:rsidP="00844791" w:rsidR="00844791">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844791" w:rsidP="00844791" w:rsidR="00844791" w:rsidRPr="004B4B94">
      <w:pPr>
        <w:jc w:val="center"/>
      </w:pPr>
    </w:p>
    <w:p w:rsidRDefault="004F06DF" w:rsidP="004F06DF" w:rsidR="004F06DF" w:rsidRPr="004B4B94"/>
    <w:p w:rsidRDefault="00844791" w:rsidP="004F06DF" w:rsidR="00844791"/>
    <w:p w:rsidRDefault="00844791" w:rsidP="004F06DF" w:rsidR="00844791"/>
    <w:p w:rsidRDefault="00844791" w:rsidP="004F06DF" w:rsidR="00844791"/>
    <w:p w:rsidRDefault="004F06DF" w:rsidP="004F06DF" w:rsidR="004F06DF" w:rsidRPr="004B4B94">
      <w:r w:rsidRPr="004B4B94">
        <w:t>UPUTA O PRAVNOM LIJEKU:</w:t>
      </w:r>
    </w:p>
    <w:p w:rsidRDefault="004F06DF" w:rsidP="004F06DF" w:rsidR="004F06DF" w:rsidRPr="004B4B94">
      <w:pPr>
        <w:jc w:val="both"/>
      </w:pPr>
      <w:r w:rsidRPr="004B4B94">
        <w:tab/>
        <w:t xml:space="preserve">Protiv ovog rješenja </w:t>
      </w:r>
      <w:r>
        <w:t xml:space="preserve">vjerovnik ima pravo žalbe </w:t>
      </w:r>
      <w:r w:rsidRPr="004B4B94">
        <w:t>u roku od 8 (osam) dana od dostave rješenja, a dostava se smatra obavljenom istekom osmog dana od dana objave rješenja na mrežnoj stranici e-Oglasna ploča sudova (čl. 12. st. 1. i čl. 19. st. 1. i 2. SZ-a). Žalba se podnosi ovom sudu u 2 (dva) istovjetna primjerka, a o žalbi odlučuje Visoki trgovački sud Republike Hrvatske.</w:t>
      </w:r>
    </w:p>
    <w:p w:rsidRDefault="004F06DF" w:rsidP="004F06DF" w:rsidR="004F06DF">
      <w:pPr>
        <w:jc w:val="both"/>
      </w:pPr>
    </w:p>
    <w:p w:rsidRDefault="00844791" w:rsidP="004F06DF" w:rsidR="00844791">
      <w:pPr>
        <w:jc w:val="both"/>
      </w:pPr>
    </w:p>
    <w:p w:rsidRDefault="00844791" w:rsidP="004F06DF" w:rsidR="00844791">
      <w:pPr>
        <w:jc w:val="both"/>
      </w:pPr>
    </w:p>
    <w:p w:rsidRDefault="00844791" w:rsidP="004F06DF" w:rsidR="00844791">
      <w:pPr>
        <w:jc w:val="both"/>
      </w:pPr>
    </w:p>
    <w:p w:rsidRDefault="00844791" w:rsidP="004F06DF" w:rsidR="00844791">
      <w:pPr>
        <w:jc w:val="both"/>
      </w:pPr>
    </w:p>
    <w:p w:rsidRDefault="00844791" w:rsidP="004F06DF" w:rsidR="00844791">
      <w:pPr>
        <w:jc w:val="both"/>
      </w:pPr>
    </w:p>
    <w:p w:rsidRDefault="00844791" w:rsidP="004F06DF" w:rsidR="00844791">
      <w:pPr>
        <w:jc w:val="both"/>
      </w:pPr>
    </w:p>
    <w:p w:rsidRDefault="00844791" w:rsidP="004F06DF" w:rsidR="00844791">
      <w:pPr>
        <w:jc w:val="both"/>
      </w:pPr>
    </w:p>
    <w:p w:rsidRDefault="00C92BC1" w:rsidP="00951233" w:rsidR="00C92BC1" w:rsidRPr="004B4B94">
      <w:pPr>
        <w:jc w:val="both"/>
      </w:pPr>
    </w:p>
    <w:sectPr w:rsidSect="00951233" w:rsidR="00C92BC1" w:rsidRPr="004B4B94">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7A91" w:rsidR="00F77A91">
      <w:r>
        <w:separator/>
      </w:r>
    </w:p>
  </w:endnote>
  <w:endnote w:id="0" w:type="continuationSeparator">
    <w:p w:rsidRDefault="00F77A91" w:rsidR="00F77A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7A91" w:rsidR="00F77A91">
      <w:r>
        <w:separator/>
      </w:r>
    </w:p>
  </w:footnote>
  <w:footnote w:id="0" w:type="continuationSeparator">
    <w:p w:rsidRDefault="00F77A91" w:rsidR="00F77A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1233" w:rsidP="00186509" w:rsidR="0095123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1233" w:rsidR="0095123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1233" w:rsidP="00186509" w:rsidR="0095123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4991">
      <w:rPr>
        <w:rStyle w:val="Brojstranice"/>
        <w:noProof/>
      </w:rPr>
      <w:t>3</w:t>
    </w:r>
    <w:r>
      <w:rPr>
        <w:rStyle w:val="Brojstranice"/>
      </w:rPr>
      <w:fldChar w:fldCharType="end"/>
    </w:r>
  </w:p>
  <w:p w:rsidRDefault="00951233" w:rsidP="00951233" w:rsidR="00951233">
    <w:pPr>
      <w:tabs>
        <w:tab w:pos="5580" w:val="left"/>
      </w:tabs>
      <w:jc w:val="center"/>
      <w:rPr>
        <w:rFonts w:cs="Arial" w:hAnsi="Arial" w:ascii="Arial"/>
        <w:b/>
        <w:sz w:val="22"/>
        <w:szCs w:val="22"/>
      </w:rPr>
    </w:pPr>
    <w:r>
      <w:tab/>
    </w:r>
    <w:r w:rsidR="00CD6BB4">
      <w:t>Poslovni broj: 2</w:t>
    </w:r>
    <w:r w:rsidR="00CD6BB4" w:rsidRPr="00ED4703">
      <w:t xml:space="preserve"> </w:t>
    </w:r>
    <w:r w:rsidR="00C063E6">
      <w:t>St-653/2015-548</w:t>
    </w:r>
    <w:r>
      <w:rPr>
        <w:rFonts w:cs="Arial" w:hAnsi="Arial" w:ascii="Arial"/>
        <w:b/>
        <w:sz w:val="22"/>
        <w:szCs w:val="22"/>
      </w:rPr>
      <w:t xml:space="preserve">                                                                                                                       </w:t>
    </w:r>
  </w:p>
  <w:p w:rsidRDefault="00951233" w:rsidP="005D4637" w:rsidR="005D4637" w:rsidRPr="00ED4703">
    <w:pPr>
      <w:tabs>
        <w:tab w:pos="5580" w:val="left"/>
      </w:tabs>
      <w:jc w:val="right"/>
    </w:pPr>
    <w:r w:rsidRPr="00ED4703">
      <w:t xml:space="preserve">                                                                      </w:t>
    </w:r>
    <w:r w:rsidR="00ED4703" w:rsidRPr="00ED4703">
      <w:t xml:space="preserve">                        </w:t>
    </w:r>
  </w:p>
  <w:p w:rsidRDefault="00951233" w:rsidP="00951233" w:rsidR="00951233">
    <w:pPr>
      <w:pStyle w:val="Zaglavlje"/>
      <w:tabs>
        <w:tab w:pos="4536" w:val="clear"/>
        <w:tab w:pos="9072" w:val="clear"/>
        <w:tab w:pos="6249" w:val="left"/>
      </w:tabs>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1043" w:rsidP="00081043" w:rsidR="00081043" w:rsidRPr="00ED4703">
    <w:pPr>
      <w:tabs>
        <w:tab w:pos="5580" w:val="left"/>
      </w:tabs>
      <w:jc w:val="right"/>
    </w:pPr>
    <w:r>
      <w:t>Poslovni broj: 2</w:t>
    </w:r>
    <w:r w:rsidRPr="00ED4703">
      <w:t xml:space="preserve"> </w:t>
    </w:r>
    <w:r w:rsidR="00391BAA">
      <w:t>St-653/2015</w:t>
    </w:r>
    <w:r w:rsidR="007330B6">
      <w:t>-</w:t>
    </w:r>
    <w:r w:rsidR="00C063E6">
      <w:t>548</w:t>
    </w:r>
  </w:p>
  <w:p w:rsidRDefault="00081043" w:rsidP="00081043" w:rsidR="0008104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F2549C"/>
    <w:multiLevelType w:val="hybridMultilevel"/>
    <w:tmpl w:val="E0108394"/>
    <w:lvl w:tplc="C3D666AA" w:ilvl="0">
      <w:start w:val="36"/>
      <w:numFmt w:val="bullet"/>
      <w:lvlText w:val="-"/>
      <w:lvlJc w:val="left"/>
      <w:pPr>
        <w:ind w:hanging="360" w:left="644"/>
      </w:pPr>
      <w:rPr>
        <w:rFonts w:cs="Times New Roman" w:eastAsia="Times New Roman" w:hAnsi="Times New Roman" w:ascii="Times New Roman" w:hint="default"/>
      </w:rPr>
    </w:lvl>
    <w:lvl w:tentative="true" w:tplc="041A0003" w:ilvl="1">
      <w:start w:val="1"/>
      <w:numFmt w:val="bullet"/>
      <w:lvlText w:val="o"/>
      <w:lvlJc w:val="left"/>
      <w:pPr>
        <w:ind w:hanging="360" w:left="1364"/>
      </w:pPr>
      <w:rPr>
        <w:rFonts w:cs="Courier New" w:hAnsi="Courier New" w:ascii="Courier New" w:hint="default"/>
      </w:rPr>
    </w:lvl>
    <w:lvl w:tentative="true" w:tplc="041A0005" w:ilvl="2">
      <w:start w:val="1"/>
      <w:numFmt w:val="bullet"/>
      <w:lvlText w:val=""/>
      <w:lvlJc w:val="left"/>
      <w:pPr>
        <w:ind w:hanging="360" w:left="2084"/>
      </w:pPr>
      <w:rPr>
        <w:rFonts w:hAnsi="Wingdings" w:ascii="Wingdings" w:hint="default"/>
      </w:rPr>
    </w:lvl>
    <w:lvl w:tentative="true" w:tplc="041A0001" w:ilvl="3">
      <w:start w:val="1"/>
      <w:numFmt w:val="bullet"/>
      <w:lvlText w:val=""/>
      <w:lvlJc w:val="left"/>
      <w:pPr>
        <w:ind w:hanging="360" w:left="2804"/>
      </w:pPr>
      <w:rPr>
        <w:rFonts w:hAnsi="Symbol" w:ascii="Symbol" w:hint="default"/>
      </w:rPr>
    </w:lvl>
    <w:lvl w:tentative="true" w:tplc="041A0003" w:ilvl="4">
      <w:start w:val="1"/>
      <w:numFmt w:val="bullet"/>
      <w:lvlText w:val="o"/>
      <w:lvlJc w:val="left"/>
      <w:pPr>
        <w:ind w:hanging="360" w:left="3524"/>
      </w:pPr>
      <w:rPr>
        <w:rFonts w:cs="Courier New" w:hAnsi="Courier New" w:ascii="Courier New" w:hint="default"/>
      </w:rPr>
    </w:lvl>
    <w:lvl w:tentative="true" w:tplc="041A0005" w:ilvl="5">
      <w:start w:val="1"/>
      <w:numFmt w:val="bullet"/>
      <w:lvlText w:val=""/>
      <w:lvlJc w:val="left"/>
      <w:pPr>
        <w:ind w:hanging="360" w:left="4244"/>
      </w:pPr>
      <w:rPr>
        <w:rFonts w:hAnsi="Wingdings" w:ascii="Wingdings" w:hint="default"/>
      </w:rPr>
    </w:lvl>
    <w:lvl w:tentative="true" w:tplc="041A0001" w:ilvl="6">
      <w:start w:val="1"/>
      <w:numFmt w:val="bullet"/>
      <w:lvlText w:val=""/>
      <w:lvlJc w:val="left"/>
      <w:pPr>
        <w:ind w:hanging="360" w:left="4964"/>
      </w:pPr>
      <w:rPr>
        <w:rFonts w:hAnsi="Symbol" w:ascii="Symbol" w:hint="default"/>
      </w:rPr>
    </w:lvl>
    <w:lvl w:tentative="true" w:tplc="041A0003" w:ilvl="7">
      <w:start w:val="1"/>
      <w:numFmt w:val="bullet"/>
      <w:lvlText w:val="o"/>
      <w:lvlJc w:val="left"/>
      <w:pPr>
        <w:ind w:hanging="360" w:left="5684"/>
      </w:pPr>
      <w:rPr>
        <w:rFonts w:cs="Courier New" w:hAnsi="Courier New" w:ascii="Courier New" w:hint="default"/>
      </w:rPr>
    </w:lvl>
    <w:lvl w:tentative="true" w:tplc="041A0005" w:ilvl="8">
      <w:start w:val="1"/>
      <w:numFmt w:val="bullet"/>
      <w:lvlText w:val=""/>
      <w:lvlJc w:val="left"/>
      <w:pPr>
        <w:ind w:hanging="360" w:left="6404"/>
      </w:pPr>
      <w:rPr>
        <w:rFonts w:hAnsi="Wingdings" w:ascii="Wingdings" w:hint="default"/>
      </w:rPr>
    </w:lvl>
  </w:abstractNum>
  <w:abstractNum w:abstractNumId="1">
    <w:nsid w:val="583F3665"/>
    <w:multiLevelType w:val="hybridMultilevel"/>
    <w:tmpl w:val="E4AAD9AC"/>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0752227"/>
    <w:multiLevelType w:val="hybridMultilevel"/>
    <w:tmpl w:val="E4AAD9AC"/>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hdrShapeDefaults>
    <o:shapedefaults v:ext="edit" spidmax="215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1233"/>
    <w:rsid w:val="00081043"/>
    <w:rsid w:val="000A131D"/>
    <w:rsid w:val="000C1E1A"/>
    <w:rsid w:val="00186509"/>
    <w:rsid w:val="001C56A1"/>
    <w:rsid w:val="001F630B"/>
    <w:rsid w:val="002724F3"/>
    <w:rsid w:val="00276DF1"/>
    <w:rsid w:val="002C1EB8"/>
    <w:rsid w:val="002D4991"/>
    <w:rsid w:val="00315CAF"/>
    <w:rsid w:val="00370E96"/>
    <w:rsid w:val="003714BF"/>
    <w:rsid w:val="003819F7"/>
    <w:rsid w:val="00391BAA"/>
    <w:rsid w:val="004402B6"/>
    <w:rsid w:val="004B4B94"/>
    <w:rsid w:val="004F06DF"/>
    <w:rsid w:val="00543488"/>
    <w:rsid w:val="00546FDF"/>
    <w:rsid w:val="005C6024"/>
    <w:rsid w:val="005D4637"/>
    <w:rsid w:val="006007C8"/>
    <w:rsid w:val="006518E5"/>
    <w:rsid w:val="007330B6"/>
    <w:rsid w:val="007D3010"/>
    <w:rsid w:val="007F2380"/>
    <w:rsid w:val="00844791"/>
    <w:rsid w:val="008956F4"/>
    <w:rsid w:val="008C0837"/>
    <w:rsid w:val="008C630F"/>
    <w:rsid w:val="009022A0"/>
    <w:rsid w:val="00951233"/>
    <w:rsid w:val="009810A6"/>
    <w:rsid w:val="009F09D7"/>
    <w:rsid w:val="00A0018A"/>
    <w:rsid w:val="00A20572"/>
    <w:rsid w:val="00A33FA1"/>
    <w:rsid w:val="00A96063"/>
    <w:rsid w:val="00B1114A"/>
    <w:rsid w:val="00BB24DA"/>
    <w:rsid w:val="00C063E6"/>
    <w:rsid w:val="00C219E4"/>
    <w:rsid w:val="00C73AE8"/>
    <w:rsid w:val="00C90E10"/>
    <w:rsid w:val="00C92BC1"/>
    <w:rsid w:val="00CD6BB4"/>
    <w:rsid w:val="00D007C9"/>
    <w:rsid w:val="00D0703B"/>
    <w:rsid w:val="00D144F1"/>
    <w:rsid w:val="00DD4718"/>
    <w:rsid w:val="00ED0C1E"/>
    <w:rsid w:val="00ED2B33"/>
    <w:rsid w:val="00ED4703"/>
    <w:rsid w:val="00F06BFB"/>
    <w:rsid w:val="00F61D4E"/>
    <w:rsid w:val="00F77A91"/>
    <w:rsid w:val="00FA16F2"/>
    <w:rsid w:val="00FF55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5123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51233"/>
    <w:pPr>
      <w:tabs>
        <w:tab w:pos="4536" w:val="center"/>
        <w:tab w:pos="9072" w:val="right"/>
      </w:tabs>
    </w:pPr>
  </w:style>
  <w:style w:styleId="Brojstranice" w:type="character">
    <w:name w:val="page number"/>
    <w:basedOn w:val="Zadanifontodlomka"/>
    <w:rsid w:val="00951233"/>
  </w:style>
  <w:style w:styleId="Podnoje" w:type="paragraph">
    <w:name w:val="footer"/>
    <w:basedOn w:val="Normal"/>
    <w:rsid w:val="00951233"/>
    <w:pPr>
      <w:tabs>
        <w:tab w:pos="4536" w:val="center"/>
        <w:tab w:pos="9072" w:val="right"/>
      </w:tabs>
    </w:pPr>
  </w:style>
  <w:style w:styleId="Odlomakpopisa" w:type="paragraph">
    <w:name w:val="List Paragraph"/>
    <w:basedOn w:val="Normal"/>
    <w:uiPriority w:val="34"/>
    <w:qFormat/>
    <w:rsid w:val="008C630F"/>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C92BC1"/>
    <w:rPr>
      <w:color w:val="808080"/>
      <w:bdr w:space="0" w:sz="0" w:color="auto" w:val="none"/>
      <w:shd w:fill="auto" w:color="auto" w:val="clear"/>
    </w:rPr>
  </w:style>
  <w:style w:customStyle="true" w:styleId="eSPISCCParagraphDefaultFont" w:type="character">
    <w:name w:val="eSPIS_CC_Paragraph Default Font"/>
    <w:basedOn w:val="Zadanifontodlomka"/>
    <w:rsid w:val="00C92B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2BC1"/>
    <w:rPr>
      <w:bdr w:space="0" w:sz="0" w:color="auto" w:val="none"/>
      <w:shd w:fill="FFFFCC" w:color="auto" w:val="clear"/>
      <w:lang w:val="hr-HR"/>
    </w:rPr>
  </w:style>
  <w:style w:customStyle="true" w:styleId="PozadinaSvijetloCrvena" w:type="character">
    <w:name w:val="Pozadina_SvijetloCrvena"/>
    <w:basedOn w:val="eSPISCCParagraphDefaultFont"/>
    <w:rsid w:val="00C92B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2B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5123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51233"/>
    <w:pPr>
      <w:tabs>
        <w:tab w:pos="4536" w:val="center"/>
        <w:tab w:pos="9072" w:val="right"/>
      </w:tabs>
    </w:pPr>
  </w:style>
  <w:style w:styleId="Brojstranice" w:type="character">
    <w:name w:val="page number"/>
    <w:basedOn w:val="Zadanifontodlomka"/>
    <w:rsid w:val="00951233"/>
  </w:style>
  <w:style w:styleId="Podnoje" w:type="paragraph">
    <w:name w:val="footer"/>
    <w:basedOn w:val="Normal"/>
    <w:rsid w:val="00951233"/>
    <w:pPr>
      <w:tabs>
        <w:tab w:pos="4536" w:val="center"/>
        <w:tab w:pos="9072" w:val="right"/>
      </w:tabs>
    </w:pPr>
  </w:style>
  <w:style w:styleId="Odlomakpopisa" w:type="paragraph">
    <w:name w:val="List Paragraph"/>
    <w:basedOn w:val="Normal"/>
    <w:uiPriority w:val="34"/>
    <w:qFormat/>
    <w:rsid w:val="008C630F"/>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C92BC1"/>
    <w:rPr>
      <w:color w:val="808080"/>
      <w:bdr w:color="auto" w:space="0" w:sz="0" w:val="none"/>
      <w:shd w:color="auto" w:fill="auto" w:val="clear"/>
    </w:rPr>
  </w:style>
  <w:style w:customStyle="1" w:styleId="eSPISCCParagraphDefaultFont" w:type="character">
    <w:name w:val="eSPIS_CC_Paragraph Default Font"/>
    <w:basedOn w:val="Zadanifontodlomka"/>
    <w:rsid w:val="00C92B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2BC1"/>
    <w:rPr>
      <w:bdr w:color="auto" w:space="0" w:sz="0" w:val="none"/>
      <w:shd w:color="auto" w:fill="FFFFCC" w:val="clear"/>
      <w:lang w:val="hr-HR"/>
    </w:rPr>
  </w:style>
  <w:style w:customStyle="1" w:styleId="PozadinaSvijetloCrvena" w:type="character">
    <w:name w:val="Pozadina_SvijetloCrvena"/>
    <w:basedOn w:val="eSPISCCParagraphDefaultFont"/>
    <w:rsid w:val="00C92B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2B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99952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St-653/2015-482</izvorni_sadrzaj>
    <derivirana_varijabla naziv="DomainObject.Oznaka_1">St-653/2015-482</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19 svežanja uključivo i taj svežanj čuva se u sobi
br. 42 (ormar) č.p.!!!</izvorni_sadrzaj>
    <derivirana_varijabla naziv="DomainObject.Predmet.PrimjedbaSuca_1">dio spisa od svežnja 2 do zaključno
19 svežanja uključivo i taj svežanj čuva se u sobi
br. 42 (ormar) č.p.!!!</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St-653/2015-482</izvorni_sadrzaj>
    <derivirana_varijabla naziv="DomainObject.PoslovniBrojDokumenta_1">St-653/2015-482</derivirana_varijabla>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7637F1-D912-4B01-B637-C2471B97C7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1330</properties:Words>
  <properties:Characters>7595</properties:Characters>
  <properties:Lines>147</properties:Lines>
  <properties:Paragraphs>33</properties:Paragraphs>
  <properties:TotalTime>95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2018-06-05T08:04:00Z</dcterms:created>
  <dc:creator>Mirjana Lukić</dc:creator>
  <cp:lastModifiedBy>Vedrana Raspović</cp:lastModifiedBy>
  <cp:lastPrinted>2018-06-05T10:16:00Z</cp:lastPrinted>
  <dcterms:modified xmlns:xsi="http://www.w3.org/2001/XMLSchema-instance" xsi:type="dcterms:W3CDTF">2018-06-05T10:57:00Z</dcterms:modified>
  <cp:revision>14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St-653/2015-482 / Odluka - Rješenje - odbijen zahtjev/prijedlog (St-653-15_odbija_se_prigovor_Branko_Petrić_i_dr..docx)</vt:lpwstr>
  </prop:property>
  <prop:property name="CC_coloring" pid="4" fmtid="{D5CDD505-2E9C-101B-9397-08002B2CF9AE}">
    <vt:bool>false</vt:bool>
  </prop:property>
  <prop:property name="BrojStranica" pid="5" fmtid="{D5CDD505-2E9C-101B-9397-08002B2CF9AE}">
    <vt:i4>3</vt:i4>
  </prop:property>
</prop:Properties>
</file>