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5130e" w14:paraId="355130e" w:rsidRDefault="001432E5" w:rsidP="00910611" w:rsidR="001432E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32E5" w:rsidP="00910611" w:rsidR="001432E5">
      <w:r>
        <w:rPr>
          <w:rFonts w:eastAsia="MS Mincho"/>
          <w:szCs w:val="24"/>
        </w:rPr>
        <w:t>REPUBLIKA HRVATSKA</w:t>
      </w:r>
    </w:p>
    <w:p w:rsidRDefault="001432E5" w:rsidP="00910611" w:rsidR="001432E5">
      <w:r>
        <w:rPr>
          <w:rFonts w:eastAsia="MS Mincho"/>
          <w:szCs w:val="24"/>
        </w:rPr>
        <w:t>TRGOVAČKI SUD U RIJECI</w:t>
      </w:r>
    </w:p>
    <w:p w:rsidRDefault="001432E5" w:rsidR="001432E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BF20D1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BF20D1">
        <w:rPr>
          <w:rFonts w:cs="Times New Roman" w:hAnsi="Times New Roman" w:ascii="Times New Roman"/>
          <w:bCs/>
          <w:sz w:val="24"/>
          <w:szCs w:val="24"/>
        </w:rPr>
        <w:t>K. N. AGENCIJA</w:t>
      </w:r>
      <w:r w:rsidR="00BF20D1">
        <w:rPr>
          <w:rFonts w:cs="Times New Roman" w:hAnsi="Times New Roman" w:ascii="Times New Roman"/>
          <w:sz w:val="24"/>
          <w:szCs w:val="24"/>
        </w:rPr>
        <w:t xml:space="preserve"> d. o. o. za posredovanje Viškovo, Vozišće 5, OIB: 53429921562</w:t>
      </w:r>
      <w:r w:rsidRPr="008E1C7B">
        <w:rPr>
          <w:rFonts w:cs="Times New Roman" w:hAnsi="Times New Roman" w:ascii="Times New Roman"/>
          <w:sz w:val="24"/>
          <w:szCs w:val="24"/>
        </w:rPr>
        <w:t xml:space="preserve">, dana </w:t>
      </w:r>
      <w:r w:rsidR="00BF20D1">
        <w:rPr>
          <w:rFonts w:cs="Times New Roman" w:hAnsi="Times New Roman" w:ascii="Times New Roman"/>
          <w:sz w:val="24"/>
          <w:szCs w:val="24"/>
        </w:rPr>
        <w:t>9. veljače 2017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F20D1" w:rsidP="00BF20D1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Odobrava se sklapanje predstečajne nagodbe nad dužnikom </w:t>
      </w:r>
      <w:r>
        <w:rPr>
          <w:rFonts w:cs="Times New Roman" w:hAnsi="Times New Roman" w:ascii="Times New Roman"/>
          <w:bCs/>
          <w:sz w:val="24"/>
          <w:szCs w:val="24"/>
        </w:rPr>
        <w:t>K. N. AGENCIJA</w:t>
      </w:r>
      <w:r>
        <w:rPr>
          <w:rFonts w:cs="Times New Roman" w:hAnsi="Times New Roman" w:ascii="Times New Roman"/>
          <w:sz w:val="24"/>
          <w:szCs w:val="24"/>
        </w:rPr>
        <w:t xml:space="preserve"> d. o. o. za posredovanje Viškovo, Vozišće 5, OIB: 534299215 (dalje: dužnik). </w:t>
      </w:r>
    </w:p>
    <w:p w:rsidRDefault="00BF20D1" w:rsidP="00BF20D1" w:rsidR="00BF20D1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F20D1" w:rsidP="00BF20D1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BF20D1" w:rsidP="00BF20D1" w:rsidR="00BF20D1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F20D1" w:rsidP="00BF20D1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Dužnik se u ovom postupku obvezuje ispuniti svim vjerovnicima usklađene tražbine u visini, na način i rokovima namirivanja kako slijedi:</w:t>
      </w:r>
    </w:p>
    <w:p w:rsidRDefault="00BF20D1" w:rsidP="00BF20D1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75"/>
        <w:gridCol w:w="1843"/>
        <w:gridCol w:w="2126"/>
        <w:gridCol w:w="1701"/>
        <w:gridCol w:w="2943"/>
      </w:tblGrid>
      <w:tr w:rsidTr="00ED769E" w:rsidR="00BF20D1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R.</w:t>
            </w:r>
          </w:p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VISINA UTVRĐENIH TRAŽBINA U KUNAMA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NAČIN I ROKOVI NAMIRENJA</w:t>
            </w:r>
          </w:p>
        </w:tc>
      </w:tr>
      <w:tr w:rsidTr="00ED769E" w:rsidR="00BF20D1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36993775255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DIKLIĆ NENAD, Rijeka, Rujevica 1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217,59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Planom se predviđa otpis 70% utvrđene obveze u iznosu od 152,31 kn. Preostali iznos od 65,28 kn će se podmiriti jednokratno u roku od tri mjeseca, računajući od prvog dana pravomoćnosti rješenja Trgovačkog suda u Rijeci o odobravanju sklapanja predstečajne nagodbe nad dužnikom.</w:t>
            </w:r>
          </w:p>
        </w:tc>
      </w:tr>
      <w:tr w:rsidTr="00ED769E" w:rsidR="00BF20D1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65933994274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DOHODAK d. o. o. Viškovo (Općina Viškovo), Vozišće 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33.755,37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Planom se predviđa otpis 70% utvrđene obveze u iznosu od 23.628,76 kn. Preostali iznos od 10.126,61 kn će se podmiriti u 36 mjesečnih rata i to: prva rata u iznosu od 281,46 kn do zadnjeg dana u mjesecu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nakon pravomoćnosti rješenja Trgovačkog suda u Rijeci o odobravanju sklapanja predstečajne nagodbe nad dužnikom, a ostalih 35 rata po 281,29 kn do zadnjeg dana u mjesecima kako slijede, beskamatno i sve računajući od prvog dana pravomoćnosti rješenja Trgovačkog suda u Rijeci o odobravanju sklapanja predstečajne nagodbe nad dužnikom.</w:t>
            </w:r>
          </w:p>
        </w:tc>
      </w:tr>
      <w:tr w:rsidTr="00ED769E" w:rsidR="00BF20D1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HEP-Operator distribucijskog sustava d.o.o. Zagreb (Grad Zagreb), Ulica grada Vukovara 37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25.685,34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Planom se predviđa otpis 100% kamata u iznosu od 4.473,35 kn. Preostali iznos od 21.211,99 kn će se podmiriti u 36 mjesečnih rata i to: prva rata u iznosu od 589,29 kn do zadnjeg dana u mjesecu nakon pravomoćnosti rješenja Trgovačkog suda u Rijeci o odobravanju sklapanja predstečajne nagodbe nad dužnikom, a ostalih 35 rata po 589,22 kn do zadnjeg dana u mjesecima kako slijede, beskamatno i sve računajući od prvog dana pravomoćnosti rješenja Trgovačkog suda u Rijeci o odobravanju sklapanja predstečajne nagodbe nad dužnikom.</w:t>
            </w:r>
          </w:p>
        </w:tc>
      </w:tr>
      <w:tr w:rsidTr="00ED769E" w:rsidR="00BF20D1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63073332379</w:t>
            </w:r>
          </w:p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HEP-Opskrba d.o.o. Zagreb (Grad Zagreb), Ulica grada Vukovara 37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388,76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Planom se predviđa otpis 100% kamata u iznosu od 31,80 kn. Preostali iznos od 356,96 kn će se podmiriti jednokratno u roku od tri mjeseca računajući od prvog dana  pravomoćnosti rješenja Trgovačkog suda u Rijeci o odobravanju sklapanja predstečajne nagodbe nad dužnikom.</w:t>
            </w:r>
          </w:p>
        </w:tc>
      </w:tr>
      <w:tr w:rsidTr="00ED769E" w:rsidR="00BF20D1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HRVATSKE ŠUME društvo 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ograničenom odgovornošću Zagreb (Grad Zagreb), Ul.Ljudevita Farkaša Vukotinovića 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2.427,76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Planom se predviđa otpis 100% kamata, kojih kod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Hrvatskih šuma nema. Preostali iznos od 2.427,76 kn će se podmiriti u 36 mjesečnih rata i to: prva rata u iznosu od 67,36 kn do zadnjeg dana u mjesecu nakon pravomoćnosti rješenja Trgovačkog suda u Rijeci o odobravanju sklapanja predstečajne nagodbe nad dužnikom, a ostalih 35 rata po 67,44 kn do zadnjeg dana u mjesecima kako slijede, beskamatno i sve računajući od prvog dana pravomoćnosti rješenja Trgovačkog suda u Rijeci o odobravanju sklapanja predstečajne nagodbe nad dužnikom.</w:t>
            </w:r>
          </w:p>
        </w:tc>
      </w:tr>
      <w:tr w:rsidTr="00ED769E" w:rsidR="00BF20D1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81793146560</w:t>
            </w:r>
          </w:p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Hrvatski Telekom d.d. Zagreb (Grad Zagreb), Roberta Frangeša Mihanovića 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1.616,07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Planom se predviđa otpis 70% utvrđene obveze u iznosu od 1.131,25 kn. Preostali iznos od 484,82 kn će se podmiriti jednokratno u roku od tri mjeseca, računajući od prvog dana pravomoćnosti rješenja Trgovačkog suda u Rijeci o odobravanju sklapanja predstečajne nagodbe nad dužnikom.</w:t>
            </w:r>
          </w:p>
        </w:tc>
      </w:tr>
      <w:tr w:rsidTr="00ED769E" w:rsidR="00BF20D1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53116294021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JASMINKA HODŽIĆ, odvjetnica, Ante Starčevića 6/II,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11.562,50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Planom se predviđa otpis 70% utvrđene obveze u iznosu od 8.093,75 kn. Preostali iznos od 3.468,75 kn će se podmiriti u 36 mjesečnih rata i to: prva rata u iznosu od 96,50 kn do zadnjeg dana u mjesecu nakon pravomoćnosti rješenja Trgovačkog suda u Rijeci o odobravanju sklapanja predstečajne nagodbe nad dužnikom, a ostalih 35 rata po 96,35 kn do zadnjeg dana u mjesecima kako slijede, beskamatno i sve računajući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od prvog dana pravomoćnosti rješenja Trgovačkog suda u Rijeci o odobravanju sklapanja predstečajne nagodbe nad dužnikom.</w:t>
            </w:r>
          </w:p>
        </w:tc>
      </w:tr>
      <w:tr w:rsidTr="00ED769E" w:rsidR="00BF20D1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14036333877 </w:t>
            </w:r>
          </w:p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Addiko Bank d.d. Zagreb (Grad Zagreb), Slavonska avenija 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7.141,65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Planom se predviđa otpis 70% utvrđene obveze u iznosu od 4.999,16 kn. Preostali iznos od 2.142,49 kn će se podmiriti u 36 mjesečnih rata i to: prva rata u iznosu od 59,64 kn do zadnjeg dana u mjesecu nakon pravomoćnosti rješenja Trgovačkog suda u Rijeci o odobravanju sklapanja predstečajne nagodbe nad dužnikom, a ostalih 35 rata po 59,51 kn do zadnjeg dana u mjesecima kako slijede, beskamatno i sve računajući od prvog dana pravomoćnosti rješenja Trgovačkog suda u Rijeci o odobravanju sklapanja predstečajne nagodbe nad dužnikom.</w:t>
            </w:r>
          </w:p>
        </w:tc>
      </w:tr>
      <w:tr w:rsidTr="00ED769E" w:rsidR="00BF20D1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38146456522</w:t>
            </w:r>
          </w:p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K. N. POSLOVODSTVO d. o. o. Viškovo (Općina Viškovo), Vozišće 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645.934,11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Planom se predviđa otpis 70% utvrđene obveze u iznosu od 452.153,88 kn. Preostali iznos od 193.780,23 kn će se podmiriti u 36 mjesečnih rata i to: prva rata u iznosu od 5.382,93 kn do zadnjeg dana u mjesecu nakon pravomoćnosti rješenja Trgovačkog suda u Rijeci o odobravanju sklapanja predstečajne nagodbe nad dužnikom, a ostalih 35 rata po 5.382,78 kn do zadnjeg dana u mjesecima kako slijede, beskamatno i sve računajući od prvog dana pravomoćnosti rješenja Trgovačkog suda u Rijeci o odobravanju sklapanja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predstečajne nagodbe nad dužnikom.</w:t>
            </w:r>
          </w:p>
        </w:tc>
      </w:tr>
      <w:tr w:rsidTr="00ED769E" w:rsidR="00BF20D1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040114850 </w:t>
            </w:r>
          </w:p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KANJER d. o. o. </w:t>
            </w:r>
          </w:p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Rijeka (Grad Rijeka), Put Bože Felkera 43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400,00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Planom se predviđa otpis 70% utvrđene obveze u iznosu od 280,00 kn. Preostali iznos od 120,00 kn će se podmiriti jednokratno u roku od tri mjeseca, računajući od prvog dana pravomoćnosti rješenja Trgovačkog suda u Rijeci o odobravanju sklapanja predstečajne nagodbe nad dužnikom.</w:t>
            </w:r>
          </w:p>
        </w:tc>
      </w:tr>
      <w:tr w:rsidTr="00ED769E" w:rsidR="00BF20D1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40498301834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KVARNERSKE NEKRETNINE d. o. o. Viškovo (Općina Viškovo), Vozišće 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13.109,48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Planom se predviđa otpis 70% utvrđene obveze u iznosu od 9.176,63 kn. Preostali iznos od 3.932,85 kn će se podmiriti u 36 mjesečnih rata i to: prva rata u iznosu od 109,10 kn do zadnjeg dana u mjesecu nakon pravomoćnosti rješenja Trgovačkog suda u Rijeci o odobravanju sklapanja predstečajne nagodbe nad dužnikom, a ostalih 35 rata po 109,25 kn do zadnjeg dana u mjesecima kako slijede, beskamatno i sve računajući od prvog dana pravomoćnosti rješenja Trgovačkog suda u Rijeci o odobravanju sklapanja predstečajne nagodbe nad dužnikom.</w:t>
            </w:r>
          </w:p>
        </w:tc>
      </w:tr>
      <w:tr w:rsidTr="00ED769E" w:rsidR="00BF20D1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94859931663</w:t>
            </w:r>
          </w:p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MANA MODA d.o.o. Zagreb (Grad Zagreb), Zavrtnica 17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1.774,14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Planom se predviđa otpis 70% utvrđene obveze u iznosu od 1.241,90 kn. Preostali iznos od 532,24 kn će se podmiriti jednokratno u roku od tri mjeseca, računajući od prvog dana pravomoćnosti rješenja Trgovačkog suda u Rijeci o odobravanju sklapanja predstečajne nagodbe nad dužnikom.</w:t>
            </w:r>
          </w:p>
        </w:tc>
      </w:tr>
      <w:tr w:rsidTr="00ED769E" w:rsidR="00BF20D1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01774387848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Odvjetnica Iva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Starčević Brozičević, Pomerio 20,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4.500,00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Planom se predviđa 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70% utvrđene obveze u iznosu od 3.150,00 kn. Preostali iznos od 1.350,00 kn će se podmiriti jednokratno u roku od tri mjeseca, računajući od prvog dana pravomoćnosti rješenja Trgovačkog suda u Rijeci o odobravanju sklapanja predstečajne nagodbe nad dužnikom.</w:t>
            </w:r>
          </w:p>
        </w:tc>
      </w:tr>
      <w:tr w:rsidTr="00ED769E" w:rsidR="00BF20D1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54566384631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OPĆINSKI SUD U RIJECI, Žrtava fašizma 7,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1.580,00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Planom se predviđa otpis 100% kamata, kojih kod Općinskog suda nema. Preostali iznos od 1.580,00 kn će se podmiriti jednokratno u roku od tri mjeseca, računajući od prvog dana pravomoćnosti rješenja Trgovačkog suda u Rijeci o odobravanju sklapanja predstečajne nagodbe nad dužnikom.</w:t>
            </w:r>
          </w:p>
        </w:tc>
      </w:tr>
      <w:tr w:rsidTr="00ED769E" w:rsidR="00BF20D1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32147648944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PREKRŠAJNI SUD U RIJECI, Užarska 3,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9.250,00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Planom se predviđa otpis 100% kamata, kojih kod Prekršajnog suda nema. Preostali iznos od 9.250,00 kn će se podmiriti u 36 mjesečnih rata i to: prva rata u iznosu od 257,10 kn do zadnjeg dana u mjesecu nakon pravomoćnosti rješenja Trgovačkog suda u Rijeci o odobravanju sklapanja predstečajne nagodbe nad dužnikom, a ostalih 35 rata po 256,94 kn do zadnjeg dana u mjesecima kako slijede, beskamatno i sve računajući od prvog dana pravomoćnosti rješenja Trgovačkog suda u Rijeci o odobravanju sklapanja predstečajne nagodbe nad dužnikom.</w:t>
            </w:r>
          </w:p>
        </w:tc>
      </w:tr>
      <w:tr w:rsidTr="00ED769E" w:rsidR="00BF20D1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REPUBLIKA HRVATSKA, MINISTARSTVO FINANCIJA,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POREZNA UPRAVA, KATANČIĆEVA 5,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260.075,23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Planom se predviđa otpis  kamata u iznosu od 46.453,56 kn. Preostali iznos od 213.621,67 kn će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se podmiriti u 36 mjesečnih rata i to: prva rata u iznosu od 5.933,77 kn do zadnjeg dana u mjesecu nakon pravomoćnosti rješenja Trgovačkog suda u Rijeci o odobravanju sklapanja predstečajne nagodbe nad dužnikom, a ostalih 35 rata po 5.933,94 kn do zadnjeg dana u mjesecima kako slijede, beskamatno i sve računajući od prvog dana pravomoćnosti rješenja Trgovačkog suda u Rijeci o odobravanju sklapanja predstečajne nagodbe nad dužnikom.</w:t>
            </w:r>
          </w:p>
        </w:tc>
      </w:tr>
      <w:tr w:rsidTr="00ED769E" w:rsidR="00BF20D1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tbl>
            <w:tblPr>
              <w:tblW w:type="auto" w:w="0"/>
              <w:tblCellSpacing w:type="dxa" w:w="15"/>
              <w:tblInd w:type="dxa" w:w="150"/>
              <w:tblLayout w:type="fixed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1312"/>
            </w:tblGrid>
            <w:tr w:rsidTr="00ED769E" w:rsidR="00BF20D1">
              <w:trPr>
                <w:tblCellSpacing w:type="dxa" w:w="15"/>
              </w:trPr>
              <w:tc>
                <w:tcPr>
                  <w:tcW w:type="dxa" w:w="1252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BF20D1" w:rsidP="00ED769E" w:rsidR="00BF20D1">
                  <w:pPr>
                    <w:spacing w:lineRule="auto" w:line="240"/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  <w:t xml:space="preserve">46811281375 </w:t>
                  </w:r>
                </w:p>
              </w:tc>
            </w:tr>
          </w:tbl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RIJEKA PROMET d. d. Rijeka (Grad Rijeka), Fiumara 13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1.543,57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Planom se predviđa otpis 100% kamata, kojih kod Rijeka prometa nema. Preostali iznos od 1.543,57 kn će se podmiriti jednokratno u roku tri mjeseca, računajući od prvog dana pravomoćnosti rješenja Trgovačkog suda u Rijeci o odobravanju sklapanja predstečajne nagodbe nad dužnikom.</w:t>
            </w:r>
          </w:p>
        </w:tc>
      </w:tr>
      <w:tr w:rsidTr="00ED769E" w:rsidR="00BF20D1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29743547503</w:t>
            </w:r>
          </w:p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TRIGLAV OSIGURANJE d. d. Zagreb (Grad Zagreb), Antuna Heinza 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8.307,08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Planom se predviđa otpis  70% utvrđene obveze u iznosu od 5.814,96 kn. Preostali iznos od 2.492,12 kn će se podmiriti u 36 mjesečnih rata i to: prva rata u iznosu od 69,07 kn do zadnjeg dana u mjesecu nakon pravomoćnosti rješenja Trgovačkog suda u Rijeci o odobravanju sklapanja predstečajne nagodbe nad dužnikom, a ostalih 35 rata po 69,23 kn do zadnjeg dana u mjesecima kako slijede, beskamatno i sve računajući od prvog dana pravomoćnosti rješenja Trgovačkog suda u Rijeci o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odobravanju sklapanja predstečajne nagodbe nad dužnikom.</w:t>
            </w:r>
          </w:p>
        </w:tc>
      </w:tr>
      <w:tr w:rsidTr="00ED769E" w:rsidR="00BF20D1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75665455333</w:t>
            </w:r>
          </w:p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UNIQA osiguranje d.d. Zagreb (Grad Zagreb), Planinska 13 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19.800,42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Planom se predviđa otpis  70% utvrđene obveze u iznosu od 13.860,29 kn. Preostali iznos od 5.940,13 kn će se podmiriti u 36 mjesečnih rata i to: prva rata u iznosu od 165,13 kn do zadnjeg dana u mjesecu nakon pravomoćnosti rješenja Trgovačkog suda u Rijeci o odobravanju sklapanja predstečajne nagodbe nad dužnikom, a ostalih 35 rata po 165,00 kn do zadnjeg dana u mjesecima kako slijede, beskamatno i sve računajući od prvog dana pravomoćnosti rješenja Trgovačkog suda u Rijeci o odobravanju sklapanja predstečajne nagodbe nad dužnikom.</w:t>
            </w:r>
          </w:p>
        </w:tc>
      </w:tr>
      <w:tr w:rsidTr="00ED769E" w:rsidR="00BF20D1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80078991813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VRSALOVIĆ ZORAN, Rijeka, Jadranski trg 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4..036,46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Planom se predviđa otpis  70% utvrđene obveze u iznosu od 2.825,52 kn. Preostali iznos od 1.210,94 kn će se jednokratno u roku od tri mjeseca, računajući od prvog dana pravomoćnosti rješenja Trgovačkog suda u Rijeci o odobravanju sklapanja predstečajne nagodbe nad dužnikom.</w:t>
            </w:r>
          </w:p>
        </w:tc>
      </w:tr>
      <w:tr w:rsidTr="00ED769E" w:rsidR="00BF20D1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52848403362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Wiener osiguranje Vienna Insurance Group d.d. Zagreb (Grad Zagreb), Slovenska ulica 24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1.780,18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Planom se predviđa otpis  70% utvrđene obveze u iznosu od 1.246,13 kn. Preostali iznos od 534,05 kn će se jednokratno u roku od tri mjeseca, računajući od prvog dana pravomoćnosti rješenja Trgovačkog suda u Rijeci o odobravanju sklapanja predstečajne nagodbe nad dužnikom.</w:t>
            </w:r>
          </w:p>
        </w:tc>
      </w:tr>
      <w:tr w:rsidTr="00ED769E" w:rsidR="00BF20D1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ZAGREBAČKI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HOLDING d.o.o. Zagreb (Grad Zagreb)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br/>
              <w:t>Ulica grada Vukovara 41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1.411,25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20D1" w:rsidP="00ED769E" w:rsidR="00BF20D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Planom se predviđa otpis 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100% kamata, kojih kod Zagrebačkog holdinga nema. Preostali iznos od 1.411,25 kn će se jednokratno u roku od tri mjeseca, računajući od prvog dana pravomoćnosti rješenja Trgovačkog suda u Rijeci o odobravanju sklapanja predstečajne nagodbe nad dužnikom.</w:t>
            </w:r>
          </w:p>
        </w:tc>
      </w:tr>
    </w:tbl>
    <w:p w:rsidRDefault="00BF20D1" w:rsidP="00BF20D1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BF20D1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Predstečajna nagodba je sklopljena kada je potpišu dužnik i vjerovnici čije tražbine čine potrebnu većinu iz čl. 63. ZFPPN-i.</w:t>
      </w:r>
    </w:p>
    <w:p w:rsidRDefault="00BF20D1" w:rsidP="00BF20D1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BF20D1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Predstečajna nagodba ima snagu ovršne isprave za sve vjerovnike čije su tražbine utvrđene.</w:t>
      </w:r>
    </w:p>
    <w:p w:rsidRDefault="00BF20D1" w:rsidP="00BF20D1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BF20D1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Neispunjenjem obveza dužnika prema vjerovnicima ove Nagodbe, vjerovnik stječe pravo da na temelju ove Nagodbe ispunjenje obveze traži izravno putem Financijske agencije.</w:t>
      </w:r>
    </w:p>
    <w:p w:rsidRDefault="00BF20D1" w:rsidP="00BF20D1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BF20D1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Ovo rješenje dostavlja se Financijskoj agenciji koja će isto po primitku bez odgode objaviti na svojim web-stranicama.</w:t>
      </w:r>
    </w:p>
    <w:p w:rsidRDefault="00BF20D1" w:rsidP="00BF20D1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BF20D1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VII. Ovo rješenje dostavlja se sudskom  registru, radi upisa činjenice sklapanja predstečajne nagodbe nad dužnikom (čl. 84 st. 2. ZFPPN-i).</w:t>
      </w:r>
    </w:p>
    <w:p w:rsidRDefault="00BF20D1" w:rsidP="00420E29" w:rsidR="00420E29" w:rsidRPr="00061204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420E29" w:rsidRPr="0006120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E32344" w:rsidP="005853EA" w:rsidR="00E32344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Obrazloženje</w:t>
      </w:r>
    </w:p>
    <w:p w:rsidRDefault="00BF20D1" w:rsidP="005853EA" w:rsidR="00BF20D1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>
        <w:rPr>
          <w:rFonts w:cs="Times New Roman" w:hAnsi="Times New Roman" w:ascii="Times New Roman"/>
          <w:sz w:val="24"/>
          <w:szCs w:val="24"/>
        </w:rPr>
        <w:t>o</w:t>
      </w:r>
      <w:r w:rsidRPr="008E1C7B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</w:t>
      </w:r>
      <w:r w:rsidR="00644889">
        <w:rPr>
          <w:rFonts w:cs="Times New Roman" w:hAnsi="Times New Roman" w:ascii="Times New Roman"/>
          <w:sz w:val="24"/>
          <w:szCs w:val="24"/>
        </w:rPr>
        <w:t>mrežnoj stranici e-O</w:t>
      </w:r>
      <w:r w:rsidRPr="008E1C7B">
        <w:rPr>
          <w:rFonts w:cs="Times New Roman" w:hAnsi="Times New Roman" w:ascii="Times New Roman"/>
          <w:sz w:val="24"/>
          <w:szCs w:val="24"/>
        </w:rPr>
        <w:t>glasn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ploč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sud</w:t>
      </w:r>
      <w:r w:rsidR="00644889">
        <w:rPr>
          <w:rFonts w:cs="Times New Roman" w:hAnsi="Times New Roman" w:ascii="Times New Roman"/>
          <w:sz w:val="24"/>
          <w:szCs w:val="24"/>
        </w:rPr>
        <w:t>ova</w:t>
      </w:r>
      <w:r w:rsidRPr="008E1C7B">
        <w:rPr>
          <w:rFonts w:cs="Times New Roman" w:hAnsi="Times New Roman" w:ascii="Times New Roman"/>
          <w:sz w:val="24"/>
          <w:szCs w:val="24"/>
        </w:rPr>
        <w:t xml:space="preserve"> dana </w:t>
      </w:r>
      <w:r w:rsidR="00BF20D1">
        <w:rPr>
          <w:rFonts w:cs="Times New Roman" w:hAnsi="Times New Roman" w:ascii="Times New Roman"/>
          <w:sz w:val="24"/>
          <w:szCs w:val="24"/>
        </w:rPr>
        <w:t>29. studenoga 2016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godine, te objavom na web-stranicama Financijske agencije dana </w:t>
      </w:r>
      <w:r w:rsidR="00BF20D1">
        <w:rPr>
          <w:rFonts w:cs="Times New Roman" w:hAnsi="Times New Roman" w:ascii="Times New Roman"/>
          <w:sz w:val="24"/>
          <w:szCs w:val="24"/>
        </w:rPr>
        <w:t>30. studenoga 2016</w:t>
      </w:r>
      <w:r w:rsidRPr="008E1C7B">
        <w:rPr>
          <w:rFonts w:cs="Times New Roman" w:hAnsi="Times New Roman" w:ascii="Times New Roman"/>
          <w:sz w:val="24"/>
          <w:szCs w:val="24"/>
        </w:rPr>
        <w:t>. godine u skladu sa čl. 66. stavak 6. ZFPPN-i, čime se smatra da su na ročište radi sklapanja predstečajne nagodbe uredno pozvani dužnik i svi vjerovnici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BF20D1">
        <w:rPr>
          <w:rFonts w:cs="Times New Roman" w:hAnsi="Times New Roman" w:ascii="Times New Roman"/>
          <w:sz w:val="24"/>
          <w:szCs w:val="24"/>
        </w:rPr>
        <w:t>9. veljače 2017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svoj pristanak na plan financijskog restrukturiranja dali su dužnik i vjerovnici  koji sudjeluju u glasovanju sa utvrđenom tražbinom u visini od </w:t>
      </w:r>
      <w:r w:rsidR="00BF20D1">
        <w:rPr>
          <w:rFonts w:cs="Times New Roman" w:hAnsi="Times New Roman" w:ascii="Times New Roman"/>
          <w:sz w:val="24"/>
          <w:szCs w:val="24"/>
        </w:rPr>
        <w:t xml:space="preserve">704.361,46 </w:t>
      </w:r>
      <w:r w:rsidR="008E1C7B" w:rsidRPr="008E1C7B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Budući da su za predloženi plan financijskog restrukturiranja svoj pristanak dali dužnik i vjerovnici koji su prihvatili plan financijskog restrukturiranja, a čije tražbine čine </w:t>
      </w:r>
      <w:r w:rsidRPr="008E1C7B">
        <w:rPr>
          <w:rFonts w:cs="Times New Roman" w:hAnsi="Times New Roman" w:ascii="Times New Roman"/>
          <w:sz w:val="24"/>
          <w:szCs w:val="24"/>
        </w:rPr>
        <w:lastRenderedPageBreak/>
        <w:t>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8E1C7B" w:rsidP="005853EA" w:rsid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BF20D1">
        <w:rPr>
          <w:rFonts w:cs="Times New Roman" w:hAnsi="Times New Roman" w:ascii="Times New Roman"/>
          <w:sz w:val="24"/>
          <w:szCs w:val="24"/>
        </w:rPr>
        <w:t>9. veljače 2017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8E1C7B" w:rsidP="005853EA" w:rsidR="008E1C7B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Žalba se podnosi putem ovog suda, u tri primjerka, u roku od 8 dana od dana </w:t>
      </w:r>
      <w:r w:rsidR="00420E29">
        <w:rPr>
          <w:rFonts w:cs="Times New Roman" w:hAnsi="Times New Roman" w:ascii="Times New Roman"/>
          <w:sz w:val="24"/>
          <w:szCs w:val="24"/>
        </w:rPr>
        <w:t>primitka</w:t>
      </w:r>
      <w:r w:rsidRPr="008E1C7B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DNA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dužnik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FINA</w:t>
      </w:r>
      <w:r w:rsidR="00644889">
        <w:rPr>
          <w:rFonts w:cs="Times New Roman" w:hAnsi="Times New Roman" w:ascii="Times New Roman"/>
          <w:sz w:val="24"/>
          <w:szCs w:val="24"/>
        </w:rPr>
        <w:t xml:space="preserve"> uz zapisnik od </w:t>
      </w:r>
      <w:r w:rsidR="00BF20D1">
        <w:rPr>
          <w:rFonts w:cs="Times New Roman" w:hAnsi="Times New Roman" w:ascii="Times New Roman"/>
          <w:sz w:val="24"/>
          <w:szCs w:val="24"/>
        </w:rPr>
        <w:t>9.2.2017</w:t>
      </w:r>
      <w:r w:rsidR="00644889">
        <w:rPr>
          <w:rFonts w:cs="Times New Roman" w:hAnsi="Times New Roman" w:ascii="Times New Roman"/>
          <w:sz w:val="24"/>
          <w:szCs w:val="24"/>
        </w:rPr>
        <w:t>.</w:t>
      </w:r>
    </w:p>
    <w:p w:rsidRDefault="00420E29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8E1C7B" w:rsidRPr="008E1C7B">
        <w:rPr>
          <w:rFonts w:cs="Times New Roman" w:hAnsi="Times New Roman" w:ascii="Times New Roman"/>
          <w:sz w:val="24"/>
          <w:szCs w:val="24"/>
        </w:rPr>
        <w:t>glasna ploča</w:t>
      </w:r>
    </w:p>
    <w:p w:rsidRDefault="00AD16CB" w:rsidP="00AD16CB" w:rsidR="00AD16C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Sudski registar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</w:p>
    <w:p w:rsidRDefault="00AD16CB" w:rsidP="005853EA" w:rsidR="00AD16C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BF20D1">
        <w:rPr>
          <w:rFonts w:cs="Times New Roman" w:hAnsi="Times New Roman" w:ascii="Times New Roman"/>
          <w:sz w:val="24"/>
          <w:szCs w:val="24"/>
        </w:rPr>
        <w:t>9. veljače 2017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8E1C7B" w:rsidRPr="008E1C7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A71" w:rsidP="00E32344" w:rsidR="004C3A71">
      <w:pPr>
        <w:spacing w:lineRule="auto" w:line="240"/>
      </w:pPr>
      <w:r>
        <w:separator/>
      </w:r>
    </w:p>
  </w:endnote>
  <w:endnote w:id="0" w:type="continuationSeparator">
    <w:p w:rsidRDefault="004C3A71" w:rsidP="00E32344" w:rsidR="004C3A71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2E5">
          <w:rPr>
            <w:noProof/>
          </w:rPr>
          <w:t>11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A71" w:rsidP="00E32344" w:rsidR="004C3A71">
      <w:pPr>
        <w:spacing w:lineRule="auto" w:line="240"/>
      </w:pPr>
      <w:r>
        <w:separator/>
      </w:r>
    </w:p>
  </w:footnote>
  <w:footnote w:id="0" w:type="continuationSeparator">
    <w:p w:rsidRDefault="004C3A71" w:rsidP="00E32344" w:rsidR="004C3A71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="00BF20D1">
      <w:rPr>
        <w:rFonts w:cs="Times New Roman" w:hAnsi="Times New Roman" w:ascii="Times New Roman"/>
        <w:sz w:val="24"/>
        <w:szCs w:val="24"/>
      </w:rPr>
      <w:t>19</w:t>
    </w:r>
    <w:r w:rsidR="002B5B68">
      <w:rPr>
        <w:rFonts w:cs="Times New Roman" w:hAnsi="Times New Roman" w:ascii="Times New Roman"/>
        <w:sz w:val="24"/>
        <w:szCs w:val="24"/>
      </w:rPr>
      <w:t>/2016</w:t>
    </w:r>
    <w:r w:rsidR="00AD16CB">
      <w:rPr>
        <w:rFonts w:cs="Times New Roman" w:hAnsi="Times New Roman" w:ascii="Times New Roman"/>
        <w:sz w:val="24"/>
        <w:szCs w:val="24"/>
      </w:rPr>
      <w:t>-7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7B2CE00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075809"/>
    <w:rsid w:val="001432E5"/>
    <w:rsid w:val="002B5B68"/>
    <w:rsid w:val="003C1604"/>
    <w:rsid w:val="003E1D57"/>
    <w:rsid w:val="00420E29"/>
    <w:rsid w:val="004C2E9F"/>
    <w:rsid w:val="004C3A71"/>
    <w:rsid w:val="004F6C16"/>
    <w:rsid w:val="005058EA"/>
    <w:rsid w:val="005853EA"/>
    <w:rsid w:val="00644889"/>
    <w:rsid w:val="007D10AB"/>
    <w:rsid w:val="0083624F"/>
    <w:rsid w:val="008769F1"/>
    <w:rsid w:val="008E1C7B"/>
    <w:rsid w:val="00942A0F"/>
    <w:rsid w:val="00AD16CB"/>
    <w:rsid w:val="00BA3EB5"/>
    <w:rsid w:val="00BF20D1"/>
    <w:rsid w:val="00C04B70"/>
    <w:rsid w:val="00D250EF"/>
    <w:rsid w:val="00E32344"/>
    <w:rsid w:val="00E518D1"/>
    <w:rsid w:val="00E71184"/>
    <w:rsid w:val="00EE04BE"/>
    <w:rsid w:val="00F13CB8"/>
    <w:rsid w:val="00F82BE3"/>
    <w:rsid w:val="00FB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1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34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styleId="Naslov1" w:type="paragraph">
    <w:name w:val="heading 1"/>
    <w:basedOn w:val="Normal"/>
    <w:next w:val="Normal"/>
    <w:link w:val="Naslov1Char"/>
    <w:autoRedefine/>
    <w:qFormat/>
    <w:rsid w:val="002B5B68"/>
    <w:pPr>
      <w:keepNext/>
      <w:tabs>
        <w:tab w:pos="1225" w:val="left"/>
      </w:tabs>
      <w:spacing w:lineRule="auto" w:line="360" w:after="60" w:before="240"/>
      <w:jc w:val="both"/>
      <w:outlineLvl w:val="0"/>
    </w:pPr>
    <w:rPr>
      <w:rFonts w:cs="Times New Roman" w:eastAsia="Times New Roman" w:hAnsi="Times New Roman" w:ascii="Times New Roman"/>
      <w:sz w:val="24"/>
      <w:szCs w:val="24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2B5B68"/>
    <w:rPr>
      <w:rFonts w:cs="Times New Roman" w:eastAsia="Times New Roman" w:hAnsi="Times New Roman" w:ascii="Times New Roman"/>
      <w:sz w:val="24"/>
      <w:szCs w:val="24"/>
      <w:lang w:eastAsia="hr-HR" w:val="en-US"/>
    </w:rPr>
  </w:style>
  <w:style w:styleId="Hiperveza" w:type="character">
    <w:name w:val="Hyperlink"/>
    <w:uiPriority w:val="99"/>
    <w:semiHidden/>
    <w:unhideWhenUsed/>
    <w:rsid w:val="002B5B68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2B5B68"/>
    <w:rPr>
      <w:color w:themeColor="followedHyperlink" w:val="800080"/>
      <w:u w:val="single"/>
    </w:rPr>
  </w:style>
  <w:style w:styleId="Opisslike" w:type="paragraph">
    <w:name w:val="caption"/>
    <w:basedOn w:val="Normal"/>
    <w:next w:val="Normal"/>
    <w:semiHidden/>
    <w:unhideWhenUsed/>
    <w:qFormat/>
    <w:rsid w:val="002B5B68"/>
    <w:pPr>
      <w:spacing w:lineRule="auto" w:line="240"/>
    </w:pPr>
    <w:rPr>
      <w:rFonts w:cs="Times New Roman" w:eastAsia="Times New Roman" w:hAnsi="Arial" w:ascii="Arial"/>
      <w:b/>
      <w:szCs w:val="20"/>
      <w:lang w:eastAsia="de-DE" w:val="en-GB"/>
    </w:rPr>
  </w:style>
  <w:style w:styleId="Grafikeoznake2" w:type="paragraph">
    <w:name w:val="List Bullet 2"/>
    <w:basedOn w:val="Normal"/>
    <w:uiPriority w:val="99"/>
    <w:semiHidden/>
    <w:unhideWhenUsed/>
    <w:rsid w:val="002B5B68"/>
    <w:pPr>
      <w:numPr>
        <w:numId w:val="5"/>
      </w:numPr>
      <w:spacing w:lineRule="auto" w:line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B5B68"/>
    <w:pPr>
      <w:snapToGrid w:val="false"/>
      <w:spacing w:lineRule="auto" w:line="240"/>
      <w:jc w:val="both"/>
    </w:pPr>
    <w:rPr>
      <w:rFonts w:cs="Times New Roman" w:eastAsia="Times New Roman" w:hAnsi="Arial" w:ascii="Arial"/>
      <w:sz w:val="20"/>
      <w:szCs w:val="20"/>
      <w:lang w:val="fr-FR"/>
    </w:rPr>
  </w:style>
  <w:style w:customStyle="true" w:styleId="TijelotekstaChar" w:type="character">
    <w:name w:val="Tijelo teksta Char"/>
    <w:basedOn w:val="Zadanifontodlomka"/>
    <w:link w:val="Tijeloteksta"/>
    <w:semiHidden/>
    <w:rsid w:val="002B5B68"/>
    <w:rPr>
      <w:rFonts w:cs="Times New Roman" w:eastAsia="Times New Roman" w:hAnsi="Arial" w:ascii="Arial"/>
      <w:sz w:val="20"/>
      <w:szCs w:val="20"/>
      <w:lang w:val="fr-FR"/>
    </w:rPr>
  </w:style>
  <w:style w:styleId="Tekstrezerviranogmjesta" w:type="character">
    <w:name w:val="Placeholder Text"/>
    <w:basedOn w:val="Zadanifontodlomka"/>
    <w:uiPriority w:val="99"/>
    <w:semiHidden/>
    <w:rsid w:val="002B5B68"/>
    <w:rPr>
      <w:color w:val="808080"/>
      <w:bdr w:space="0" w:sz="0" w:color="auto" w:val="none"/>
      <w:shd w:fill="auto" w:color="auto" w:val="clear"/>
    </w:rPr>
  </w:style>
  <w:style w:customStyle="true" w:styleId="apple-converted-space" w:type="character">
    <w:name w:val="apple-converted-space"/>
    <w:rsid w:val="002B5B68"/>
  </w:style>
  <w:style w:customStyle="true" w:styleId="tabletextfield" w:type="character">
    <w:name w:val="table_text_field"/>
    <w:rsid w:val="002B5B68"/>
  </w:style>
  <w:style w:styleId="Srednjareetka2" w:type="table">
    <w:name w:val="Medium Grid 2"/>
    <w:basedOn w:val="Obinatablica"/>
    <w:link w:val="Srednjareetka2Char"/>
    <w:uiPriority w:val="1"/>
    <w:rsid w:val="002B5B68"/>
    <w:pPr>
      <w:spacing w:lineRule="auto" w:line="240"/>
    </w:pPr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Ind w:type="nil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customStyle="true" w:styleId="Srednjareetka2Char" w:type="character">
    <w:name w:val="Srednja rešetka 2 Char"/>
    <w:link w:val="Srednjareetka2"/>
    <w:uiPriority w:val="1"/>
    <w:locked/>
    <w:rsid w:val="002B5B68"/>
    <w:rPr>
      <w:rFonts w:cs="Calibri" w:eastAsia="Calibri" w:hAnsi="Calibri" w:ascii="Calibri" w:hint="default"/>
      <w:color w:val="17365D"/>
      <w:lang w:eastAsia="ja-JP" w:val="en-US"/>
    </w:rPr>
  </w:style>
  <w:style w:styleId="Obojanipopis-Isticanje1" w:type="table">
    <w:name w:val="Colorful List Accent 1"/>
    <w:basedOn w:val="Obinatablica"/>
    <w:link w:val="Obojanipopis-Isticanje1Char"/>
    <w:uiPriority w:val="34"/>
    <w:rsid w:val="002B5B68"/>
    <w:pPr>
      <w:spacing w:lineRule="auto" w:line="240"/>
    </w:pPr>
    <w:rPr>
      <w:sz w:val="24"/>
      <w:szCs w:val="24"/>
    </w:rPr>
    <w:tblPr>
      <w:tblStyleRowBandSize w:val="1"/>
      <w:tblStyleColBandSize w:val="1"/>
      <w:tblInd w:type="nil" w:w="0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Obojanipopis-Isticanje1Char" w:type="character">
    <w:name w:val="Obojani popis - Isticanje 1 Char"/>
    <w:link w:val="Obojanipopis-Isticanje1"/>
    <w:uiPriority w:val="34"/>
    <w:locked/>
    <w:rsid w:val="002B5B68"/>
    <w:rPr>
      <w:sz w:val="24"/>
      <w:szCs w:val="24"/>
    </w:rPr>
  </w:style>
  <w:style w:customStyle="true" w:styleId="Heading1Char" w:type="character">
    <w:name w:val="Heading 1 Char"/>
    <w:uiPriority w:val="9"/>
    <w:rsid w:val="002B5B68"/>
    <w:rPr>
      <w:rFonts w:cs="Times New Roman" w:eastAsia="MS Gothic" w:hAnsi="Calibri" w:ascii="Calibri" w:hint="default"/>
      <w:b/>
      <w:bCs/>
      <w:kern w:val="32"/>
      <w:sz w:val="32"/>
      <w:szCs w:val="32"/>
    </w:rPr>
  </w:style>
  <w:style w:customStyle="true" w:styleId="eSPISCCParagraphDefaultFont" w:type="character">
    <w:name w:val="eSPIS_CC_Paragraph Default Font"/>
    <w:basedOn w:val="Zadanifontodlomka"/>
    <w:rsid w:val="002B5B68"/>
    <w:rPr>
      <w:rFonts w:cs="Times New Roman" w:hAnsi="Times New Roman" w:ascii="Times New Roman" w:hint="default"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B5B68"/>
    <w:rPr>
      <w:rFonts w:cs="Times New Roman" w:hAnsi="Times New Roman" w:ascii="Times New Roman" w:hint="default"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B68"/>
    <w:rPr>
      <w:rFonts w:cs="Times New Roman" w:hAnsi="Times New Roman" w:ascii="Times New Roman" w:hint="default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B68"/>
    <w:rPr>
      <w:rFonts w:cs="Times New Roman" w:hAnsi="Times New Roman" w:ascii="Times New Roman" w:hint="default"/>
      <w:sz w:val="24"/>
      <w:szCs w:val="24"/>
      <w:bdr w:frame="true"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1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styleId="Naslov1" w:type="paragraph">
    <w:name w:val="heading 1"/>
    <w:basedOn w:val="Normal"/>
    <w:next w:val="Normal"/>
    <w:link w:val="Naslov1Char"/>
    <w:autoRedefine/>
    <w:qFormat/>
    <w:rsid w:val="002B5B68"/>
    <w:pPr>
      <w:keepNext/>
      <w:tabs>
        <w:tab w:pos="1225" w:val="left"/>
      </w:tabs>
      <w:spacing w:after="60" w:before="240" w:line="360" w:lineRule="auto"/>
      <w:jc w:val="both"/>
      <w:outlineLvl w:val="0"/>
    </w:pPr>
    <w:rPr>
      <w:rFonts w:ascii="Times New Roman" w:cs="Times New Roman" w:eastAsia="Times New Roman" w:hAnsi="Times New Roman"/>
      <w:sz w:val="24"/>
      <w:szCs w:val="24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2B5B68"/>
    <w:rPr>
      <w:rFonts w:ascii="Times New Roman" w:cs="Times New Roman" w:eastAsia="Times New Roman" w:hAnsi="Times New Roman"/>
      <w:sz w:val="24"/>
      <w:szCs w:val="24"/>
      <w:lang w:eastAsia="hr-HR" w:val="en-US"/>
    </w:rPr>
  </w:style>
  <w:style w:styleId="Hiperveza" w:type="character">
    <w:name w:val="Hyperlink"/>
    <w:uiPriority w:val="99"/>
    <w:semiHidden/>
    <w:unhideWhenUsed/>
    <w:rsid w:val="002B5B68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2B5B68"/>
    <w:rPr>
      <w:color w:themeColor="followedHyperlink" w:val="800080"/>
      <w:u w:val="single"/>
    </w:rPr>
  </w:style>
  <w:style w:styleId="Opisslike" w:type="paragraph">
    <w:name w:val="caption"/>
    <w:basedOn w:val="Normal"/>
    <w:next w:val="Normal"/>
    <w:semiHidden/>
    <w:unhideWhenUsed/>
    <w:qFormat/>
    <w:rsid w:val="002B5B68"/>
    <w:pPr>
      <w:spacing w:line="240" w:lineRule="auto"/>
    </w:pPr>
    <w:rPr>
      <w:rFonts w:ascii="Arial" w:cs="Times New Roman" w:eastAsia="Times New Roman" w:hAnsi="Arial"/>
      <w:b/>
      <w:szCs w:val="20"/>
      <w:lang w:eastAsia="de-DE" w:val="en-GB"/>
    </w:rPr>
  </w:style>
  <w:style w:styleId="Grafikeoznake2" w:type="paragraph">
    <w:name w:val="List Bullet 2"/>
    <w:basedOn w:val="Normal"/>
    <w:uiPriority w:val="99"/>
    <w:semiHidden/>
    <w:unhideWhenUsed/>
    <w:rsid w:val="002B5B68"/>
    <w:pPr>
      <w:numPr>
        <w:numId w:val="5"/>
      </w:numPr>
      <w:spacing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B5B68"/>
    <w:pPr>
      <w:snapToGrid w:val="0"/>
      <w:spacing w:line="240" w:lineRule="auto"/>
      <w:jc w:val="both"/>
    </w:pPr>
    <w:rPr>
      <w:rFonts w:ascii="Arial" w:cs="Times New Roman" w:eastAsia="Times New Roman" w:hAnsi="Arial"/>
      <w:sz w:val="20"/>
      <w:szCs w:val="20"/>
      <w:lang w:val="fr-FR"/>
    </w:rPr>
  </w:style>
  <w:style w:customStyle="1" w:styleId="TijelotekstaChar" w:type="character">
    <w:name w:val="Tijelo teksta Char"/>
    <w:basedOn w:val="Zadanifontodlomka"/>
    <w:link w:val="Tijeloteksta"/>
    <w:semiHidden/>
    <w:rsid w:val="002B5B68"/>
    <w:rPr>
      <w:rFonts w:ascii="Arial" w:cs="Times New Roman" w:eastAsia="Times New Roman" w:hAnsi="Arial"/>
      <w:sz w:val="20"/>
      <w:szCs w:val="20"/>
      <w:lang w:val="fr-FR"/>
    </w:rPr>
  </w:style>
  <w:style w:styleId="Tekstrezerviranogmjesta" w:type="character">
    <w:name w:val="Placeholder Text"/>
    <w:basedOn w:val="Zadanifontodlomka"/>
    <w:uiPriority w:val="99"/>
    <w:semiHidden/>
    <w:rsid w:val="002B5B68"/>
    <w:rPr>
      <w:color w:val="808080"/>
      <w:bdr w:color="auto" w:space="0" w:sz="0" w:val="none"/>
      <w:shd w:color="auto" w:fill="auto" w:val="clear"/>
    </w:rPr>
  </w:style>
  <w:style w:customStyle="1" w:styleId="apple-converted-space" w:type="character">
    <w:name w:val="apple-converted-space"/>
    <w:rsid w:val="002B5B68"/>
  </w:style>
  <w:style w:customStyle="1" w:styleId="tabletextfield" w:type="character">
    <w:name w:val="table_text_field"/>
    <w:rsid w:val="002B5B68"/>
  </w:style>
  <w:style w:styleId="Srednjareetka2" w:type="table">
    <w:name w:val="Medium Grid 2"/>
    <w:basedOn w:val="Obinatablica"/>
    <w:link w:val="Srednjareetka2Char"/>
    <w:uiPriority w:val="1"/>
    <w:rsid w:val="002B5B68"/>
    <w:pPr>
      <w:spacing w:line="240" w:lineRule="auto"/>
    </w:pPr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Ind w:type="nil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customStyle="1" w:styleId="Srednjareetka2Char" w:type="character">
    <w:name w:val="Srednja rešetka 2 Char"/>
    <w:link w:val="Srednjareetka2"/>
    <w:uiPriority w:val="1"/>
    <w:locked/>
    <w:rsid w:val="002B5B68"/>
    <w:rPr>
      <w:rFonts w:ascii="Calibri" w:cs="Calibri" w:eastAsia="Calibri" w:hAnsi="Calibri" w:hint="default"/>
      <w:color w:val="17365D"/>
      <w:lang w:eastAsia="ja-JP" w:val="en-US"/>
    </w:rPr>
  </w:style>
  <w:style w:styleId="Obojanipopis-Isticanje1" w:type="table">
    <w:name w:val="Colorful List Accent 1"/>
    <w:basedOn w:val="Obinatablica"/>
    <w:link w:val="Obojanipopis-Isticanje1Char"/>
    <w:uiPriority w:val="34"/>
    <w:rsid w:val="002B5B68"/>
    <w:pPr>
      <w:spacing w:line="240" w:lineRule="auto"/>
    </w:pPr>
    <w:rPr>
      <w:sz w:val="24"/>
      <w:szCs w:val="24"/>
    </w:rPr>
    <w:tblPr>
      <w:tblStyleRowBandSize w:val="1"/>
      <w:tblStyleColBandSize w:val="1"/>
      <w:tblInd w:type="nil" w:w="0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Obojanipopis-Isticanje1Char" w:type="character">
    <w:name w:val="Obojani popis - Isticanje 1 Char"/>
    <w:link w:val="Obojanipopis-Isticanje1"/>
    <w:uiPriority w:val="34"/>
    <w:locked/>
    <w:rsid w:val="002B5B68"/>
    <w:rPr>
      <w:sz w:val="24"/>
      <w:szCs w:val="24"/>
    </w:rPr>
  </w:style>
  <w:style w:customStyle="1" w:styleId="Heading1Char" w:type="character">
    <w:name w:val="Heading 1 Char"/>
    <w:uiPriority w:val="9"/>
    <w:rsid w:val="002B5B68"/>
    <w:rPr>
      <w:rFonts w:ascii="Calibri" w:cs="Times New Roman" w:eastAsia="MS Gothic" w:hAnsi="Calibri" w:hint="default"/>
      <w:b/>
      <w:bCs/>
      <w:kern w:val="32"/>
      <w:sz w:val="32"/>
      <w:szCs w:val="32"/>
    </w:rPr>
  </w:style>
  <w:style w:customStyle="1" w:styleId="eSPISCCParagraphDefaultFont" w:type="character">
    <w:name w:val="eSPIS_CC_Paragraph Default Font"/>
    <w:basedOn w:val="Zadanifontodlomka"/>
    <w:rsid w:val="002B5B68"/>
    <w:rPr>
      <w:rFonts w:ascii="Times New Roman" w:cs="Times New Roman" w:hAnsi="Times New Roman" w:hint="default"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B5B68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B68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B68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157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Stpn-19/2016</izvorni_sadrzaj>
    <derivirana_varijabla naziv="DomainObject.Predmet.OznakaBroj_1">Stpn-19/2016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K.N. AGENCIJA d.o.o.  Viškovo</izvorni_sadrzaj>
    <derivirana_varijabla naziv="DomainObject.Predmet.StrankaFormated_1">  K.N. AGENCIJA d.o.o.  Viškovo</derivirana_varijabla>
  </DomainObject.Predmet.StrankaFormated>
  <DomainObject.Predmet.StrankaFormatedOIB>
    <izvorni_sadrzaj>  K.N. AGENCIJA d.o.o.  Viškovo, OIB 53429921562</izvorni_sadrzaj>
    <derivirana_varijabla naziv="DomainObject.Predmet.StrankaFormatedOIB_1">  K.N. AGENCIJA d.o.o.  Viškovo, OIB 53429921562</derivirana_varijabla>
  </DomainObject.Predmet.StrankaFormatedOIB>
  <DomainObject.Predmet.StrankaFormatedWithAdress>
    <izvorni_sadrzaj> K.N. AGENCIJA d.o.o.  Viškovo, Vozišće 5, 51216 Viškovo</izvorni_sadrzaj>
    <derivirana_varijabla naziv="DomainObject.Predmet.StrankaFormatedWithAdress_1"> K.N. AGENCIJA d.o.o.  Viškovo, Vozišće 5, 51216 Viškovo</derivirana_varijabla>
  </DomainObject.Predmet.StrankaFormatedWithAdress>
  <DomainObject.Predmet.StrankaFormatedWithAdressOIB>
    <izvorni_sadrzaj> K.N. AGENCIJA d.o.o.  Viškovo, OIB 53429921562, Vozišće 5, 51216 Viškovo</izvorni_sadrzaj>
    <derivirana_varijabla naziv="DomainObject.Predmet.StrankaFormatedWithAdressOIB_1"> K.N. AGENCIJA d.o.o.  Viškovo, OIB 53429921562, Vozišće 5, 51216 Viškovo</derivirana_varijabla>
  </DomainObject.Predmet.StrankaFormatedWithAdressOIB>
  <DomainObject.Predmet.StrankaWithAdress>
    <izvorni_sadrzaj>K.N. AGENCIJA d.o.o.  Viškovo Vozišće 5,51216 Viškovo</izvorni_sadrzaj>
    <derivirana_varijabla naziv="DomainObject.Predmet.StrankaWithAdress_1">K.N. AGENCIJA d.o.o.  Viškovo Vozišće 5,51216 Viškovo</derivirana_varijabla>
  </DomainObject.Predmet.StrankaWithAdress>
  <DomainObject.Predmet.StrankaWithAdressOIB>
    <izvorni_sadrzaj>K.N. AGENCIJA d.o.o.  Viškovo, OIB 53429921562, Vozišće 5,51216 Viškovo</izvorni_sadrzaj>
    <derivirana_varijabla naziv="DomainObject.Predmet.StrankaWithAdressOIB_1">K.N. AGENCIJA d.o.o.  Viškovo, OIB 53429921562, Vozišće 5,51216 Viškovo</derivirana_varijabla>
  </DomainObject.Predmet.StrankaWithAdressOIB>
  <DomainObject.Predmet.StrankaNazivFormated>
    <izvorni_sadrzaj>K.N. AGENCIJA d.o.o.  Viškovo</izvorni_sadrzaj>
    <derivirana_varijabla naziv="DomainObject.Predmet.StrankaNazivFormated_1">K.N. AGENCIJA d.o.o.  Viškovo</derivirana_varijabla>
  </DomainObject.Predmet.StrankaNazivFormated>
  <DomainObject.Predmet.StrankaNazivFormatedOIB>
    <izvorni_sadrzaj>K.N. AGENCIJA d.o.o.  Viškovo, OIB 53429921562</izvorni_sadrzaj>
    <derivirana_varijabla naziv="DomainObject.Predmet.StrankaNazivFormatedOIB_1">K.N. AGENCIJA d.o.o.  Viškovo, OIB 53429921562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K.N. AGENCIJA d.o.o.  Viškovo</item>
    </izvorni_sadrzaj>
    <derivirana_varijabla naziv="DomainObject.Predmet.StrankaListFormated_1">
      <item>K.N. AGENCIJA d.o.o.  Viškovo</item>
    </derivirana_varijabla>
  </DomainObject.Predmet.StrankaListFormated>
  <DomainObject.Predmet.StrankaListFormatedOIB>
    <izvorni_sadrzaj>
      <item>K.N. AGENCIJA d.o.o.  Viškovo, OIB 53429921562</item>
    </izvorni_sadrzaj>
    <derivirana_varijabla naziv="DomainObject.Predmet.StrankaListFormatedOIB_1">
      <item>K.N. AGENCIJA d.o.o.  Viškovo, OIB 53429921562</item>
    </derivirana_varijabla>
  </DomainObject.Predmet.StrankaListFormatedOIB>
  <DomainObject.Predmet.StrankaListFormatedWithAdress>
    <izvorni_sadrzaj>
      <item>K.N. AGENCIJA d.o.o.  Viškovo, Vozišće 5, 51216 Viškovo</item>
    </izvorni_sadrzaj>
    <derivirana_varijabla naziv="DomainObject.Predmet.StrankaListFormatedWithAdress_1">
      <item>K.N. AGENCIJA d.o.o.  Viškovo, Vozišće 5, 51216 Viškovo</item>
    </derivirana_varijabla>
  </DomainObject.Predmet.StrankaListFormatedWithAdress>
  <DomainObject.Predmet.StrankaListFormatedWithAdressOIB>
    <izvorni_sadrzaj>
      <item>K.N. AGENCIJA d.o.o.  Viškovo, OIB 53429921562, Vozišće 5, 51216 Viškovo</item>
    </izvorni_sadrzaj>
    <derivirana_varijabla naziv="DomainObject.Predmet.StrankaListFormatedWithAdressOIB_1">
      <item>K.N. AGENCIJA d.o.o.  Viškovo, OIB 53429921562, Vozišće 5, 51216 Viškovo</item>
    </derivirana_varijabla>
  </DomainObject.Predmet.StrankaListFormatedWithAdressOIB>
  <DomainObject.Predmet.StrankaListNazivFormated>
    <izvorni_sadrzaj>
      <item>K.N. AGENCIJA d.o.o.  Viškovo</item>
    </izvorni_sadrzaj>
    <derivirana_varijabla naziv="DomainObject.Predmet.StrankaListNazivFormated_1">
      <item>K.N. AGENCIJA d.o.o.  Viškovo</item>
    </derivirana_varijabla>
  </DomainObject.Predmet.StrankaListNazivFormated>
  <DomainObject.Predmet.StrankaListNazivFormatedOIB>
    <izvorni_sadrzaj>
      <item>K.N. AGENCIJA d.o.o.  Viškovo, OIB 53429921562</item>
    </izvorni_sadrzaj>
    <derivirana_varijabla naziv="DomainObject.Predmet.StrankaListNazivFormatedOIB_1">
      <item>K.N. AGENCIJA d.o.o.  Viškovo, OIB 53429921562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K.N. AGENCIJA d.o.o.  Viškovo</izvorni_sadrzaj>
    <derivirana_varijabla naziv="DomainObject.Predmet.StrankaIDrugi_1">K.N. AGENCIJA d.o.o.  Viškovo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K.N. AGENCIJA d.o.o.  Viškovo, OIB 53429921562, Vozišće 5, 51216 Viškovo</izvorni_sadrzaj>
    <derivirana_varijabla naziv="DomainObject.Predmet.StrankaIDrugiAdressOIB_1">K.N. AGENCIJA d.o.o.  Viškovo, OIB 53429921562, Vozišće 5, 51216 Viškovo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K.N. AGENCIJA d.o.o.  Viškovo</item>
    </izvorni_sadrzaj>
    <derivirana_varijabla naziv="DomainObject.Predmet.SudioniciListNaziv_1">
      <item>K.N. AGENCIJA d.o.o.  Viškovo</item>
    </derivirana_varijabla>
  </DomainObject.Predmet.SudioniciListNaziv>
  <DomainObject.Predmet.SudioniciListAdressOIB>
    <izvorni_sadrzaj>
      <item>K.N. AGENCIJA d.o.o.  Viškovo, OIB 53429921562, Vozišće 5,51216 Viškovo</item>
    </izvorni_sadrzaj>
    <derivirana_varijabla naziv="DomainObject.Predmet.SudioniciListAdressOIB_1">
      <item>K.N. AGENCIJA d.o.o.  Viškovo, OIB 53429921562,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53429921562</item>
    </izvorni_sadrzaj>
    <derivirana_varijabla naziv="DomainObject.Predmet.SudioniciListNazivOIB_1">
      <item>, OIB 53429921562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2277</properties:Words>
  <properties:Characters>12506</properties:Characters>
  <properties:Lines>696</properties:Lines>
  <properties:Paragraphs>153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2017-02-09T09:15:00Z</dcterms:created>
  <dc:creator>Vera Jelenović</dc:creator>
  <cp:lastModifiedBy>Danijela Fumić</cp:lastModifiedBy>
  <dcterms:modified xmlns:xsi="http://www.w3.org/2001/XMLSchema-instance" xsi:type="dcterms:W3CDTF">2017-02-09T09:17:00Z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