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2bf89" w14:paraId="0c2bf89" w:rsidRDefault="005A2733" w:rsidP="005A2733" w:rsidR="005A2733">
      <w:pPr>
        <w15:collapsed w:val="false"/>
      </w:pPr>
      <w:bookmarkStart w:name="_GoBack" w:id="0"/>
      <w:bookmarkEnd w:id="0"/>
    </w:p>
    <w:p w:rsidRDefault="005A2733" w:rsidP="005A2733" w:rsidR="005A2733"/>
    <w:p w:rsidRDefault="005A2733" w:rsidP="005A2733" w:rsidR="005A2733">
      <w:r>
        <w:rPr>
          <w:noProof/>
        </w:rPr>
        <w:t xml:space="preserve">                   </w:t>
      </w:r>
      <w:r>
        <w:rPr>
          <w:noProof/>
        </w:rPr>
        <w:drawing>
          <wp:inline distR="0" distL="0" distB="0" distT="0">
            <wp:extent cy="713740" cx="540385"/>
            <wp:effectExtent b="0" r="0" t="0" l="0"/>
            <wp:docPr descr="Opis: grb rh" name="Slika 2" id="2"/>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740" cx="540385"/>
                    </a:xfrm>
                    <a:prstGeom prst="rect">
                      <a:avLst/>
                    </a:prstGeom>
                    <a:noFill/>
                    <a:ln>
                      <a:noFill/>
                    </a:ln>
                  </pic:spPr>
                </pic:pic>
              </a:graphicData>
            </a:graphic>
          </wp:inline>
        </w:drawing>
      </w:r>
    </w:p>
    <w:p w:rsidRDefault="005A2733" w:rsidP="005A2733" w:rsidR="005A2733">
      <w:r>
        <w:t xml:space="preserve">REPUBLIKA HRVATSKA                                                   </w:t>
      </w:r>
    </w:p>
    <w:p w:rsidRDefault="005A2733" w:rsidP="005A2733" w:rsidR="005A2733">
      <w:r>
        <w:t xml:space="preserve">TRGOVAČKI SUD U OSIJEKU </w:t>
      </w:r>
    </w:p>
    <w:p w:rsidRDefault="005A2733" w:rsidP="005A2733" w:rsidR="005A2733">
      <w:r>
        <w:t xml:space="preserve">STALNA SLUŽBA   U SLAVONSKOM BRODU </w:t>
      </w:r>
    </w:p>
    <w:p w:rsidRDefault="005A2733" w:rsidP="005A2733" w:rsidR="005A2733">
      <w:r>
        <w:t>Trg pobjede 13</w:t>
      </w:r>
    </w:p>
    <w:p w:rsidRDefault="005A2733" w:rsidP="005A2733" w:rsidR="005A2733">
      <w:r>
        <w:t>35000 SLAVONSKI BROD</w:t>
      </w:r>
    </w:p>
    <w:p w:rsidRDefault="005A2733" w:rsidP="005A2733" w:rsidR="005A2733"/>
    <w:p w:rsidRDefault="005A2733" w:rsidP="005A2733" w:rsidR="005A2733"/>
    <w:p w:rsidRDefault="005A2733" w:rsidP="005A2733" w:rsidR="005A2733">
      <w:pPr>
        <w:ind w:firstLine="708"/>
        <w:jc w:val="center"/>
      </w:pPr>
      <w:r>
        <w:t xml:space="preserve"> </w:t>
      </w:r>
      <w:r>
        <w:tab/>
        <w:t xml:space="preserve"> </w:t>
      </w:r>
      <w:r>
        <w:tab/>
        <w:t xml:space="preserve"> </w:t>
      </w:r>
      <w:r>
        <w:tab/>
        <w:t xml:space="preserve"> </w:t>
      </w:r>
      <w:r>
        <w:tab/>
        <w:t xml:space="preserve">                                    Broj: 3 St-</w:t>
      </w:r>
      <w:r w:rsidR="004520B8">
        <w:t>240/2015-98</w:t>
      </w:r>
    </w:p>
    <w:p w:rsidRDefault="005A2733" w:rsidP="005A2733" w:rsidR="005A2733">
      <w:pPr>
        <w:ind w:firstLine="708"/>
        <w:jc w:val="center"/>
      </w:pPr>
    </w:p>
    <w:p w:rsidRDefault="005A2733" w:rsidP="005A2733" w:rsidR="005A2733">
      <w:pPr>
        <w:ind w:firstLine="708"/>
        <w:jc w:val="center"/>
      </w:pPr>
    </w:p>
    <w:p w:rsidRDefault="005A2733" w:rsidP="005A2733" w:rsidR="005A2733">
      <w:pPr>
        <w:ind w:firstLine="708" w:left="2832"/>
      </w:pPr>
      <w:r>
        <w:t>Z A K L J U Č A K</w:t>
      </w:r>
    </w:p>
    <w:p w:rsidRDefault="005A2733" w:rsidP="005A2733" w:rsidR="005A2733">
      <w:pPr>
        <w:ind w:firstLine="708" w:left="2832"/>
      </w:pPr>
    </w:p>
    <w:p w:rsidRDefault="005A2733" w:rsidP="005A2733" w:rsidR="005A2733">
      <w:pPr>
        <w:ind w:firstLine="708" w:left="2832"/>
      </w:pPr>
    </w:p>
    <w:p w:rsidRDefault="005A2733" w:rsidP="005A2733" w:rsidR="005A2733">
      <w:pPr>
        <w:ind w:firstLine="708"/>
        <w:jc w:val="both"/>
      </w:pPr>
      <w:r>
        <w:t xml:space="preserve">TRGOVAČKI SUD U OSIJEKU, STALNA SLUŽBA U SLAVONSKOM BRODU, po stečajnoj sutkinji Danieli Martini Maoduš,  u stečajnom postupku nad dužnikom </w:t>
      </w:r>
      <w:r w:rsidR="004520B8">
        <w:t>FENIX d.o.o. u stečaju, Slavonski Brod, Vinogradska 2F, OIB: 11119953057, koga zastupa stečajni upravitelj Nikola Kruljac, Martin, Našice,</w:t>
      </w:r>
      <w:r>
        <w:t>  1</w:t>
      </w:r>
      <w:r w:rsidR="004520B8">
        <w:t>8</w:t>
      </w:r>
      <w:r>
        <w:t xml:space="preserve">. </w:t>
      </w:r>
      <w:r w:rsidR="004520B8">
        <w:t>listopada</w:t>
      </w:r>
      <w:r>
        <w:t xml:space="preserve"> 2016.</w:t>
      </w:r>
    </w:p>
    <w:p w:rsidRDefault="005A2733" w:rsidP="005A2733" w:rsidR="005A2733"/>
    <w:p w:rsidRDefault="005A2733" w:rsidP="005A2733" w:rsidR="005A2733"/>
    <w:p w:rsidRDefault="005A2733" w:rsidP="005A2733" w:rsidR="005A2733">
      <w:pPr>
        <w:ind w:firstLine="708" w:left="2832"/>
      </w:pPr>
      <w:r>
        <w:t>z a k l j u č i o      j e</w:t>
      </w:r>
    </w:p>
    <w:p w:rsidRDefault="005A2733" w:rsidP="005A2733" w:rsidR="005A2733">
      <w:pPr>
        <w:ind w:firstLine="708" w:left="2832"/>
      </w:pPr>
    </w:p>
    <w:p w:rsidRDefault="005A2733" w:rsidP="004520B8" w:rsidR="005A2733" w:rsidRPr="005A2733">
      <w:pPr>
        <w:pStyle w:val="Odlomakpopisa"/>
        <w:numPr>
          <w:ilvl w:val="0"/>
          <w:numId w:val="4"/>
        </w:numPr>
        <w:jc w:val="both"/>
      </w:pPr>
      <w:r>
        <w:t xml:space="preserve">Zakazuje se ročište radi utvrđenja vrijednosti nekretnina za dan </w:t>
      </w:r>
      <w:r w:rsidR="004520B8">
        <w:rPr>
          <w:b/>
          <w:u w:val="single"/>
        </w:rPr>
        <w:t>22</w:t>
      </w:r>
      <w:r w:rsidRPr="005A2733">
        <w:rPr>
          <w:b/>
          <w:u w:val="single"/>
        </w:rPr>
        <w:t xml:space="preserve">. </w:t>
      </w:r>
      <w:r w:rsidR="004520B8">
        <w:rPr>
          <w:b/>
          <w:u w:val="single"/>
        </w:rPr>
        <w:t xml:space="preserve">studenog </w:t>
      </w:r>
      <w:r w:rsidRPr="005A2733">
        <w:rPr>
          <w:b/>
          <w:u w:val="single"/>
        </w:rPr>
        <w:t xml:space="preserve">2016. u 11,45 u ovoj Stalnoj službi, Trg pobjede 13, Slavonski Brod, soba 73, III kat, </w:t>
      </w:r>
      <w:r w:rsidRPr="005A2733">
        <w:t>za slijedeće nekretnine.</w:t>
      </w:r>
    </w:p>
    <w:p w:rsidRDefault="005A2733" w:rsidP="005A2733" w:rsidR="005A2733">
      <w:pPr>
        <w:ind w:left="708"/>
      </w:pPr>
    </w:p>
    <w:p w:rsidRDefault="004520B8" w:rsidP="004520B8" w:rsidR="004520B8">
      <w:pPr>
        <w:jc w:val="both"/>
        <w:rPr>
          <w:b/>
          <w:bCs/>
          <w:color w:val="222222"/>
        </w:rPr>
      </w:pPr>
      <w:r>
        <w:rPr>
          <w:b/>
          <w:bCs/>
          <w:color w:val="222222"/>
        </w:rPr>
        <w:t xml:space="preserve">-označene kao k.č.br. 1066/15 Gradilište, površine 463 m2, upisanim u </w:t>
      </w:r>
      <w:proofErr w:type="spellStart"/>
      <w:r>
        <w:rPr>
          <w:b/>
          <w:bCs/>
          <w:color w:val="222222"/>
        </w:rPr>
        <w:t>zk</w:t>
      </w:r>
      <w:proofErr w:type="spellEnd"/>
      <w:r>
        <w:rPr>
          <w:b/>
          <w:bCs/>
          <w:color w:val="222222"/>
        </w:rPr>
        <w:t xml:space="preserve">. uložak 4595 k.o. Slavonski Brod, </w:t>
      </w:r>
    </w:p>
    <w:p w:rsidRDefault="004520B8" w:rsidP="004520B8" w:rsidR="004520B8">
      <w:pPr>
        <w:jc w:val="both"/>
        <w:rPr>
          <w:b/>
          <w:bCs/>
          <w:color w:val="222222"/>
        </w:rPr>
      </w:pPr>
      <w:r>
        <w:rPr>
          <w:b/>
          <w:bCs/>
          <w:color w:val="222222"/>
        </w:rPr>
        <w:t xml:space="preserve">-na 55 suvlasničkom dijelu: 1824/445236 nekretnina označenim kao: k.č.br. 1071 Cesta Oraščić, površine 2100 m2, upisanih u </w:t>
      </w:r>
      <w:proofErr w:type="spellStart"/>
      <w:r>
        <w:rPr>
          <w:b/>
          <w:bCs/>
          <w:color w:val="222222"/>
        </w:rPr>
        <w:t>zk</w:t>
      </w:r>
      <w:proofErr w:type="spellEnd"/>
      <w:r>
        <w:rPr>
          <w:b/>
          <w:bCs/>
          <w:color w:val="222222"/>
        </w:rPr>
        <w:t>. ulošku 5639 k.o. Slavonski Brod,</w:t>
      </w:r>
    </w:p>
    <w:p w:rsidRDefault="004520B8" w:rsidP="004520B8" w:rsidR="004520B8">
      <w:pPr>
        <w:jc w:val="both"/>
        <w:rPr>
          <w:b/>
          <w:bCs/>
          <w:color w:val="222222"/>
        </w:rPr>
      </w:pPr>
      <w:r>
        <w:rPr>
          <w:b/>
          <w:bCs/>
          <w:color w:val="222222"/>
        </w:rPr>
        <w:t xml:space="preserve">-na 82 suvlasničkom dijelu: 1824/445236 nekretnina označenim kao: k.č.br. 335 Cesta Oraščić, površine 1306 m2; k.č.br. 1079/3 dvorište u Ulici Dr. Mile Budaka od 23 m2; k.č.br. 1079/4 Cesta u Ulici Dr. Mile Budaka od 9246 m2; k.č.br. 1080/3 dvorište u Ulici Dr. Mile Budaka od 14 m2; k.č.br. 1102 Cesta Oraščić od 5928 m2, a koje su upisane u </w:t>
      </w:r>
      <w:proofErr w:type="spellStart"/>
      <w:r>
        <w:rPr>
          <w:b/>
          <w:bCs/>
          <w:color w:val="222222"/>
        </w:rPr>
        <w:t>zk</w:t>
      </w:r>
      <w:proofErr w:type="spellEnd"/>
      <w:r>
        <w:rPr>
          <w:b/>
          <w:bCs/>
          <w:color w:val="222222"/>
        </w:rPr>
        <w:t>. ulošku 1692 k.o. Slavonski Brod,</w:t>
      </w:r>
    </w:p>
    <w:p w:rsidRDefault="004520B8" w:rsidP="004520B8" w:rsidR="004520B8">
      <w:pPr>
        <w:jc w:val="both"/>
        <w:rPr>
          <w:b/>
          <w:bCs/>
          <w:color w:val="222222"/>
        </w:rPr>
      </w:pPr>
      <w:r>
        <w:rPr>
          <w:b/>
          <w:bCs/>
          <w:color w:val="222222"/>
        </w:rPr>
        <w:t xml:space="preserve">-na 82 suvlasničkom dijelu: 1824/445236 nekretnina označenim kao: k.č.br. 299/14 Cesta Oraščić od 3539 m2, k.č.br. 325/14 Dvorište Oraščić od 1142 m2, k.č.br. 325/24 Cesta Oraščić od 2633 m2, k.č.br. 325/35 Cesta Oraščić od 5292 m2, k.č.br. 325/39 Cesta Oraščić od 3765 m2, k.č.br. 325/42 Cesta Oraščić od 1659 m2, k.č.br. 325/43 Cesta Oraščić od 5292 m2, k.č.br. 325/48 Cesta Oraščić od 365 m2, k.č.br. 325/49 Cesta Oraščić od 5190 m2, k.č.br. 336 Cesta Oraščić od 6174 m2, k.č.br. 337/2 Cesta Oraščić od 974 m2, k.č.br. 338 Cesta Oraščić od 1715 m2, k.č.br. 340/1 Cesta Oraščić od 1551 m2, k.č.br. 340/2 Cesta Oraščić od 151 m2, k.č.br. 1027/1 Cesta Oraščić od 2814 m2, k.č.br. 1034 Cesta Oraščić od 4515 m2, k.č.br. 1039/1 Put Oraščić od 90 m2, k.č.br. 1045 Cesta Oraščić od 4420 m2, k.č.br. 1046/5 Cesta Oraščić od 1315 m2, k.č.br. 1046/13 Put </w:t>
      </w:r>
      <w:r>
        <w:rPr>
          <w:b/>
          <w:bCs/>
          <w:color w:val="222222"/>
        </w:rPr>
        <w:lastRenderedPageBreak/>
        <w:t xml:space="preserve">Oraščić od 380 m2, k.č.br. 1066/10 Put od 109 m2, k.č.br. 1070/1 Cesta Oraščić od 1513 m2, k.č.br. 1080/1 Cesta u Ul. Dr. Mile Budaka od 1360 m2, k.č.br. 1098/23 Cesta </w:t>
      </w:r>
    </w:p>
    <w:p w:rsidRDefault="004520B8" w:rsidP="004520B8" w:rsidR="004520B8">
      <w:pPr>
        <w:jc w:val="both"/>
        <w:rPr>
          <w:b/>
          <w:bCs/>
          <w:color w:val="222222"/>
        </w:rPr>
      </w:pPr>
      <w:r>
        <w:rPr>
          <w:b/>
          <w:bCs/>
          <w:color w:val="222222"/>
        </w:rPr>
        <w:t xml:space="preserve">Oraščić od 814 m2, k.č.br. 1098/30 Cesta Oraščić od 2870 m2, k.č.br. 1098/53 Cesta Oraščić od 352 m2, k.č.br. 1100 Cesta Oraščić od 12873 m2, k.č.br. 1101 Cesta Oraščić od 5298 m2, k.č.br. 1103 Cesta Oraščić od 24642 m2, k.č.br. 1104 Cesta Oraščić od 19788 m2, koje nekretnine su upisane u </w:t>
      </w:r>
      <w:proofErr w:type="spellStart"/>
      <w:r>
        <w:rPr>
          <w:b/>
          <w:bCs/>
          <w:color w:val="222222"/>
        </w:rPr>
        <w:t>zk.ulošku</w:t>
      </w:r>
      <w:proofErr w:type="spellEnd"/>
      <w:r>
        <w:rPr>
          <w:b/>
          <w:bCs/>
          <w:color w:val="222222"/>
        </w:rPr>
        <w:t xml:space="preserve"> 12197 k.o. Slavonski Brod,</w:t>
      </w:r>
    </w:p>
    <w:p w:rsidRDefault="004520B8" w:rsidP="004520B8" w:rsidR="004520B8">
      <w:pPr>
        <w:jc w:val="both"/>
        <w:rPr>
          <w:b/>
          <w:bCs/>
          <w:color w:val="222222"/>
        </w:rPr>
      </w:pPr>
      <w:r>
        <w:rPr>
          <w:b/>
          <w:bCs/>
          <w:color w:val="222222"/>
        </w:rPr>
        <w:t xml:space="preserve">-k.č.br. 1060 Zgrada Oraščić, površine 684 m2, k.č.br. 1066/3 Dvorište Oraščić, površine 713 m2, a koje nekretnine su upisane u </w:t>
      </w:r>
      <w:proofErr w:type="spellStart"/>
      <w:r>
        <w:rPr>
          <w:b/>
          <w:bCs/>
          <w:color w:val="222222"/>
        </w:rPr>
        <w:t>zk</w:t>
      </w:r>
      <w:proofErr w:type="spellEnd"/>
      <w:r>
        <w:rPr>
          <w:b/>
          <w:bCs/>
          <w:color w:val="222222"/>
        </w:rPr>
        <w:t>. ulošku 12839 k.o. Slavonski Brod,</w:t>
      </w:r>
    </w:p>
    <w:p w:rsidRDefault="005A2733" w:rsidP="00FE09C5" w:rsidR="00FE09C5" w:rsidRPr="00FE09C5">
      <w:pPr>
        <w:pStyle w:val="Odlomakpopisa"/>
        <w:numPr>
          <w:ilvl w:val="0"/>
          <w:numId w:val="4"/>
        </w:numPr>
        <w:spacing w:beforeAutospacing="true" w:before="100"/>
        <w:ind w:left="708"/>
        <w:jc w:val="both"/>
      </w:pPr>
      <w:r w:rsidRPr="004520B8">
        <w:rPr>
          <w:bCs/>
        </w:rPr>
        <w:t xml:space="preserve">Na ročište se pozivaju </w:t>
      </w:r>
      <w:proofErr w:type="spellStart"/>
      <w:r w:rsidR="004520B8" w:rsidRPr="004520B8">
        <w:rPr>
          <w:bCs/>
        </w:rPr>
        <w:t>steč.upavitelj</w:t>
      </w:r>
      <w:proofErr w:type="spellEnd"/>
      <w:r w:rsidRPr="004520B8">
        <w:rPr>
          <w:bCs/>
        </w:rPr>
        <w:t xml:space="preserve">, </w:t>
      </w:r>
      <w:proofErr w:type="spellStart"/>
      <w:r w:rsidRPr="004520B8">
        <w:rPr>
          <w:bCs/>
        </w:rPr>
        <w:t>razlučni</w:t>
      </w:r>
      <w:proofErr w:type="spellEnd"/>
      <w:r w:rsidRPr="004520B8">
        <w:rPr>
          <w:bCs/>
        </w:rPr>
        <w:t xml:space="preserve"> i stečajni vjerovnici</w:t>
      </w:r>
      <w:r w:rsidR="00690D41">
        <w:rPr>
          <w:bCs/>
        </w:rPr>
        <w:t>.</w:t>
      </w:r>
    </w:p>
    <w:p w:rsidRDefault="00FE09C5" w:rsidP="00FE09C5" w:rsidR="00FE09C5" w:rsidRPr="00FE09C5">
      <w:pPr>
        <w:pStyle w:val="Odlomakpopisa"/>
        <w:spacing w:beforeAutospacing="true" w:before="100"/>
        <w:ind w:left="708"/>
        <w:jc w:val="both"/>
      </w:pPr>
    </w:p>
    <w:p w:rsidRDefault="00690D41" w:rsidP="00FE09C5" w:rsidR="005A2733">
      <w:pPr>
        <w:pStyle w:val="Odlomakpopisa"/>
        <w:numPr>
          <w:ilvl w:val="0"/>
          <w:numId w:val="4"/>
        </w:numPr>
        <w:spacing w:beforeAutospacing="true" w:before="100"/>
        <w:ind w:left="708"/>
        <w:jc w:val="both"/>
      </w:pPr>
      <w:r w:rsidRPr="00FE09C5">
        <w:rPr>
          <w:bCs/>
        </w:rPr>
        <w:t xml:space="preserve"> Pozivaju se zainteresirani do</w:t>
      </w:r>
      <w:r w:rsidR="005A2733" w:rsidRPr="00FE09C5">
        <w:rPr>
          <w:bCs/>
        </w:rPr>
        <w:t xml:space="preserve"> istog ročišta staviti primjedbe na procjenu </w:t>
      </w:r>
      <w:r w:rsidR="005A2733">
        <w:t xml:space="preserve">  nekretnina sačinjenu na prijedlog </w:t>
      </w:r>
      <w:proofErr w:type="spellStart"/>
      <w:r w:rsidR="004520B8">
        <w:t>steč.upravitelja</w:t>
      </w:r>
      <w:proofErr w:type="spellEnd"/>
      <w:r w:rsidR="004520B8">
        <w:t xml:space="preserve"> koja je uložena u sudski spis te na reviziju procjene za nekretnine upisane u </w:t>
      </w:r>
      <w:proofErr w:type="spellStart"/>
      <w:r w:rsidR="004520B8">
        <w:t>zk.uložak</w:t>
      </w:r>
      <w:proofErr w:type="spellEnd"/>
      <w:r w:rsidR="004520B8">
        <w:t xml:space="preserve"> broj: 12839, 4595, 1259, 11171, 10934, te </w:t>
      </w:r>
      <w:proofErr w:type="spellStart"/>
      <w:r w:rsidR="004520B8">
        <w:t>zk.ulošku</w:t>
      </w:r>
      <w:proofErr w:type="spellEnd"/>
      <w:r w:rsidR="004520B8">
        <w:t xml:space="preserve"> broj: 4387, 12197, 5639, 1692, 12447, sačinjenu na prijedlog </w:t>
      </w:r>
      <w:proofErr w:type="spellStart"/>
      <w:r w:rsidR="004520B8">
        <w:t>razlučnog</w:t>
      </w:r>
      <w:proofErr w:type="spellEnd"/>
      <w:r w:rsidR="004520B8">
        <w:t xml:space="preserve"> vjerovnika ŠTED BANK d.d., Zagreb dana 29.9.2016.koja je uložena u sudski spis i u koje</w:t>
      </w:r>
      <w:r w:rsidR="005A2733">
        <w:t xml:space="preserve"> se može izvršiti uvid u pisarnici ovog Suda, odnosno staviti prijedloge radi utvrđenja vrijednosti nekretnina. </w:t>
      </w:r>
    </w:p>
    <w:p w:rsidRDefault="004520B8" w:rsidP="004520B8" w:rsidR="004520B8">
      <w:pPr>
        <w:pStyle w:val="Odlomakpopisa"/>
        <w:spacing w:beforeAutospacing="true" w:before="100"/>
        <w:ind w:left="708"/>
        <w:jc w:val="both"/>
      </w:pPr>
    </w:p>
    <w:p w:rsidRDefault="004520B8" w:rsidP="005A2733" w:rsidR="004520B8">
      <w:pPr>
        <w:pStyle w:val="Odlomakpopisa"/>
        <w:numPr>
          <w:ilvl w:val="0"/>
          <w:numId w:val="4"/>
        </w:numPr>
        <w:spacing w:beforeAutospacing="true" w:before="100"/>
        <w:ind w:left="708"/>
        <w:jc w:val="both"/>
      </w:pPr>
      <w:r>
        <w:t xml:space="preserve">Poziva se Prvi faktor d.o.o., te ostali </w:t>
      </w:r>
      <w:proofErr w:type="spellStart"/>
      <w:r>
        <w:t>razlučni</w:t>
      </w:r>
      <w:proofErr w:type="spellEnd"/>
      <w:r>
        <w:t xml:space="preserve"> vjerovnici dostaviti procjene kojima raspolažu vezano za utvrđivanje vrijednosti nekretnina.</w:t>
      </w:r>
    </w:p>
    <w:p w:rsidRDefault="004520B8" w:rsidP="004520B8" w:rsidR="004520B8">
      <w:pPr>
        <w:pStyle w:val="Odlomakpopisa"/>
      </w:pPr>
    </w:p>
    <w:p w:rsidRDefault="004520B8" w:rsidP="004520B8" w:rsidR="004520B8">
      <w:pPr>
        <w:spacing w:beforeAutospacing="true" w:before="100"/>
        <w:jc w:val="center"/>
      </w:pPr>
      <w:r>
        <w:t>Obrazloženje</w:t>
      </w:r>
    </w:p>
    <w:p w:rsidRDefault="004520B8" w:rsidP="004520B8" w:rsidR="004520B8">
      <w:pPr>
        <w:spacing w:beforeAutospacing="true" w:before="100"/>
        <w:ind w:firstLine="708"/>
        <w:jc w:val="both"/>
      </w:pPr>
      <w:r>
        <w:t xml:space="preserve">U ovoj pravnoj stvari stečajni upravitelj je u tijeku stečajnog postupka naručio procjene vrijednosti nekretnina, a neki od </w:t>
      </w:r>
      <w:proofErr w:type="spellStart"/>
      <w:r>
        <w:t>razlučnih</w:t>
      </w:r>
      <w:proofErr w:type="spellEnd"/>
      <w:r>
        <w:t xml:space="preserve"> vjerovnika predložili su da se utvrđivanje vrijednosti nekretnina koje ulaze u stečajnu masu ne provodi temeljem procjena stečajnog upravitelja, nego temeljem drugih procjena. Iz toga razloga je održano posebno ročište dana 9.rujna 2016. na kojim je raspravljano o načinu utvrđivanja vrijednosti nekretnine. Na istom ročištu ŠTED BANKA d.d. je prigovorila procjenama stečajnog upravitelja i izjavila da je spremna snositi troškove revizije procjene koju je naručila u 2013., a stečajni upravitelj je izjavio da je primio telefonski poziv </w:t>
      </w:r>
      <w:proofErr w:type="spellStart"/>
      <w:r>
        <w:t>razlučnog</w:t>
      </w:r>
      <w:proofErr w:type="spellEnd"/>
      <w:r>
        <w:t xml:space="preserve"> vjerovnika Prvi faktor d.o.o. kojeg su ga obavijestili da i oni prigovaraju procjeni i da će i oni dostaviti novu procjenu.</w:t>
      </w:r>
    </w:p>
    <w:p w:rsidRDefault="004520B8" w:rsidP="004520B8" w:rsidR="004520B8">
      <w:pPr>
        <w:spacing w:beforeAutospacing="true" w:before="100"/>
        <w:ind w:firstLine="708"/>
        <w:jc w:val="both"/>
      </w:pPr>
      <w:r>
        <w:t xml:space="preserve">ŠTED BANKA je podneskom od 14.10.2016.dostavila </w:t>
      </w:r>
      <w:r w:rsidR="00150629">
        <w:t>reviziju procjene od 29.9.2016.</w:t>
      </w:r>
    </w:p>
    <w:p w:rsidRDefault="00150629" w:rsidP="004520B8" w:rsidR="00150629">
      <w:pPr>
        <w:spacing w:beforeAutospacing="true" w:before="100"/>
        <w:ind w:firstLine="708"/>
        <w:jc w:val="both"/>
      </w:pPr>
      <w:r>
        <w:t>Rješenje o prodaji nekretnina u stečaju postalo je pravomoćno 30.9.2016.</w:t>
      </w:r>
    </w:p>
    <w:p w:rsidRDefault="00150629" w:rsidP="004520B8" w:rsidR="00150629">
      <w:pPr>
        <w:spacing w:beforeAutospacing="true" w:before="100"/>
        <w:ind w:firstLine="708"/>
        <w:jc w:val="both"/>
      </w:pPr>
      <w:r>
        <w:t>Stoga su ispunjeni uvjeti za određivanje ročišta za procjenu vrijednosti nekretnina.</w:t>
      </w:r>
    </w:p>
    <w:p w:rsidRDefault="00150629" w:rsidP="004520B8" w:rsidR="00150629">
      <w:pPr>
        <w:spacing w:beforeAutospacing="true" w:before="100"/>
        <w:ind w:firstLine="708"/>
        <w:jc w:val="both"/>
      </w:pPr>
      <w:r>
        <w:t>Stoga je odlučeno kao u izreci zaključka.</w:t>
      </w:r>
    </w:p>
    <w:p w:rsidRDefault="005A2733" w:rsidP="005A2733" w:rsidR="005A2733">
      <w:pPr>
        <w:ind w:left="708"/>
      </w:pPr>
    </w:p>
    <w:p w:rsidRDefault="004520B8" w:rsidP="005A2733" w:rsidR="005A2733">
      <w:r>
        <w:t> </w:t>
      </w:r>
      <w:r>
        <w:tab/>
        <w:t xml:space="preserve"> U Slavonskom Brodu  18</w:t>
      </w:r>
      <w:r w:rsidR="005A2733">
        <w:t xml:space="preserve">. </w:t>
      </w:r>
      <w:r>
        <w:t>listopada</w:t>
      </w:r>
      <w:r w:rsidR="005A2733">
        <w:t xml:space="preserve"> 2016.</w:t>
      </w:r>
    </w:p>
    <w:p w:rsidRDefault="005A2733" w:rsidP="005A2733" w:rsidR="005A2733">
      <w:pPr>
        <w:ind w:firstLine="708"/>
        <w:jc w:val="center"/>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S u d a c</w:t>
      </w:r>
    </w:p>
    <w:p w:rsidRDefault="005A2733" w:rsidP="005A2733" w:rsidR="005A2733">
      <w:pPr>
        <w:jc w:val="right"/>
      </w:pPr>
      <w:r>
        <w:t xml:space="preserve">Daniela Martini Maoduš </w:t>
      </w:r>
    </w:p>
    <w:p w:rsidRDefault="005A2733" w:rsidP="005A2733" w:rsidR="005A2733"/>
    <w:p w:rsidRDefault="005A2733" w:rsidP="005A2733" w:rsidR="005A2733" w:rsidRPr="005A2733">
      <w:pPr>
        <w:rPr>
          <w:sz w:val="18"/>
          <w:szCs w:val="18"/>
        </w:rPr>
      </w:pPr>
      <w:r w:rsidRPr="005A2733">
        <w:rPr>
          <w:sz w:val="18"/>
          <w:szCs w:val="18"/>
        </w:rPr>
        <w:t xml:space="preserve">Objaviti na </w:t>
      </w:r>
      <w:proofErr w:type="spellStart"/>
      <w:r w:rsidRPr="005A2733">
        <w:rPr>
          <w:sz w:val="18"/>
          <w:szCs w:val="18"/>
        </w:rPr>
        <w:t>eOglasnoj</w:t>
      </w:r>
      <w:proofErr w:type="spellEnd"/>
      <w:r w:rsidRPr="005A2733">
        <w:rPr>
          <w:sz w:val="18"/>
          <w:szCs w:val="18"/>
        </w:rPr>
        <w:t xml:space="preserve"> ploči</w:t>
      </w:r>
    </w:p>
    <w:p w:rsidRDefault="005A2733" w:rsidP="005A2733" w:rsidR="005A2733" w:rsidRPr="005A2733">
      <w:pPr>
        <w:rPr>
          <w:sz w:val="18"/>
          <w:szCs w:val="18"/>
        </w:rPr>
      </w:pPr>
    </w:p>
    <w:p w:rsidRDefault="00150629" w:rsidP="005A2733" w:rsidR="005A2733" w:rsidRPr="005A2733">
      <w:pPr>
        <w:pStyle w:val="Odlomakpopisa"/>
        <w:numPr>
          <w:ilvl w:val="0"/>
          <w:numId w:val="5"/>
        </w:numPr>
        <w:rPr>
          <w:sz w:val="18"/>
          <w:szCs w:val="18"/>
        </w:rPr>
      </w:pPr>
      <w:r>
        <w:rPr>
          <w:sz w:val="18"/>
          <w:szCs w:val="18"/>
        </w:rPr>
        <w:t xml:space="preserve">Kalendar do ročišta </w:t>
      </w:r>
    </w:p>
    <w:sectPr w:rsidR="005A2733" w:rsidRPr="005A273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743B46"/>
    <w:multiLevelType w:val="hybridMultilevel"/>
    <w:tmpl w:val="465477BE"/>
    <w:lvl w:tplc="D80CFA7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F7E30F6"/>
    <w:multiLevelType w:val="hybridMultilevel"/>
    <w:tmpl w:val="F6C20D5E"/>
    <w:lvl w:tplc="8F7642A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E1A4474"/>
    <w:multiLevelType w:val="hybridMultilevel"/>
    <w:tmpl w:val="8446D4D8"/>
    <w:lvl w:tplc="28688AE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3">
    <w:nsid w:val="6E4F26E1"/>
    <w:multiLevelType w:val="hybridMultilevel"/>
    <w:tmpl w:val="B9BE332C"/>
    <w:lvl w:tplc="5B08D3F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BEB414B"/>
    <w:multiLevelType w:val="hybridMultilevel"/>
    <w:tmpl w:val="914C870A"/>
    <w:lvl w:tplc="3E58299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1252B0"/>
    <w:rsid w:val="00150629"/>
    <w:rsid w:val="00180AE7"/>
    <w:rsid w:val="001A6D3B"/>
    <w:rsid w:val="00265A16"/>
    <w:rsid w:val="00323158"/>
    <w:rsid w:val="003560A3"/>
    <w:rsid w:val="003B002D"/>
    <w:rsid w:val="00410945"/>
    <w:rsid w:val="004147BA"/>
    <w:rsid w:val="004520B8"/>
    <w:rsid w:val="00480C95"/>
    <w:rsid w:val="00554082"/>
    <w:rsid w:val="005A2733"/>
    <w:rsid w:val="00690D41"/>
    <w:rsid w:val="006B347F"/>
    <w:rsid w:val="006C0965"/>
    <w:rsid w:val="0089514C"/>
    <w:rsid w:val="00895D5D"/>
    <w:rsid w:val="009130E7"/>
    <w:rsid w:val="009D2E8B"/>
    <w:rsid w:val="00AD74EB"/>
    <w:rsid w:val="00AE1B76"/>
    <w:rsid w:val="00C92116"/>
    <w:rsid w:val="00C95E10"/>
    <w:rsid w:val="00D84E04"/>
    <w:rsid w:val="00DB1B04"/>
    <w:rsid w:val="00DB60EF"/>
    <w:rsid w:val="00E73F26"/>
    <w:rsid w:val="00EA36A8"/>
    <w:rsid w:val="00F44600"/>
    <w:rsid w:val="00FE09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A36A8"/>
    <w:rPr>
      <w:rFonts w:cs="Tahoma" w:hAnsi="Tahoma" w:ascii="Tahoma"/>
      <w:sz w:val="16"/>
      <w:szCs w:val="16"/>
    </w:rPr>
  </w:style>
  <w:style w:customStyle="true" w:styleId="TekstbaloniaChar" w:type="character">
    <w:name w:val="Tekst balončića Char"/>
    <w:link w:val="Tekstbalonia"/>
    <w:rsid w:val="00EA36A8"/>
    <w:rPr>
      <w:rFonts w:cs="Tahoma" w:hAnsi="Tahoma" w:ascii="Tahoma"/>
      <w:sz w:val="16"/>
      <w:szCs w:val="16"/>
    </w:rPr>
  </w:style>
  <w:style w:styleId="Odlomakpopisa" w:type="paragraph">
    <w:name w:val="List Paragraph"/>
    <w:basedOn w:val="Normal"/>
    <w:uiPriority w:val="34"/>
    <w:qFormat/>
    <w:rsid w:val="004147BA"/>
    <w:pPr>
      <w:ind w:left="720"/>
      <w:contextualSpacing/>
    </w:pPr>
  </w:style>
  <w:style w:styleId="Tekstrezerviranogmjesta" w:type="character">
    <w:name w:val="Placeholder Text"/>
    <w:basedOn w:val="Zadanifontodlomka"/>
    <w:uiPriority w:val="99"/>
    <w:semiHidden/>
    <w:rsid w:val="00D84E04"/>
    <w:rPr>
      <w:color w:val="808080"/>
      <w:bdr w:space="0" w:sz="0" w:color="auto" w:val="none"/>
      <w:shd w:fill="auto" w:color="auto" w:val="clear"/>
    </w:rPr>
  </w:style>
  <w:style w:customStyle="true" w:styleId="eSPISCCParagraphDefaultFont" w:type="character">
    <w:name w:val="eSPIS_CC_Paragraph Default Font"/>
    <w:basedOn w:val="Zadanifontodlomka"/>
    <w:rsid w:val="00D84E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4E04"/>
    <w:rPr>
      <w:bdr w:space="0" w:sz="0" w:color="auto" w:val="none"/>
      <w:shd w:fill="FFFFCC" w:color="auto" w:val="clear"/>
      <w:lang w:val="hr-HR"/>
    </w:rPr>
  </w:style>
  <w:style w:customStyle="true" w:styleId="PozadinaSvijetloCrvena" w:type="character">
    <w:name w:val="Pozadina_SvijetloCrvena"/>
    <w:basedOn w:val="eSPISCCParagraphDefaultFont"/>
    <w:rsid w:val="00D84E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4E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A36A8"/>
    <w:rPr>
      <w:rFonts w:ascii="Tahoma" w:cs="Tahoma" w:hAnsi="Tahoma"/>
      <w:sz w:val="16"/>
      <w:szCs w:val="16"/>
    </w:rPr>
  </w:style>
  <w:style w:customStyle="1" w:styleId="TekstbaloniaChar" w:type="character">
    <w:name w:val="Tekst balončića Char"/>
    <w:link w:val="Tekstbalonia"/>
    <w:rsid w:val="00EA36A8"/>
    <w:rPr>
      <w:rFonts w:ascii="Tahoma" w:cs="Tahoma" w:hAnsi="Tahoma"/>
      <w:sz w:val="16"/>
      <w:szCs w:val="16"/>
    </w:rPr>
  </w:style>
  <w:style w:styleId="Odlomakpopisa" w:type="paragraph">
    <w:name w:val="List Paragraph"/>
    <w:basedOn w:val="Normal"/>
    <w:uiPriority w:val="34"/>
    <w:qFormat/>
    <w:rsid w:val="004147BA"/>
    <w:pPr>
      <w:ind w:left="720"/>
      <w:contextualSpacing/>
    </w:pPr>
  </w:style>
  <w:style w:styleId="Tekstrezerviranogmjesta" w:type="character">
    <w:name w:val="Placeholder Text"/>
    <w:basedOn w:val="Zadanifontodlomka"/>
    <w:uiPriority w:val="99"/>
    <w:semiHidden/>
    <w:rsid w:val="00D84E04"/>
    <w:rPr>
      <w:color w:val="808080"/>
      <w:bdr w:color="auto" w:space="0" w:sz="0" w:val="none"/>
      <w:shd w:color="auto" w:fill="auto" w:val="clear"/>
    </w:rPr>
  </w:style>
  <w:style w:customStyle="1" w:styleId="eSPISCCParagraphDefaultFont" w:type="character">
    <w:name w:val="eSPIS_CC_Paragraph Default Font"/>
    <w:basedOn w:val="Zadanifontodlomka"/>
    <w:rsid w:val="00D84E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4E04"/>
    <w:rPr>
      <w:bdr w:color="auto" w:space="0" w:sz="0" w:val="none"/>
      <w:shd w:color="auto" w:fill="FFFFCC" w:val="clear"/>
      <w:lang w:val="hr-HR"/>
    </w:rPr>
  </w:style>
  <w:style w:customStyle="1" w:styleId="PozadinaSvijetloCrvena" w:type="character">
    <w:name w:val="Pozadina_SvijetloCrvena"/>
    <w:basedOn w:val="eSPISCCParagraphDefaultFont"/>
    <w:rsid w:val="00D84E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4E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6766993">
      <w:bodyDiv w:val="true"/>
      <w:marLeft w:val="0"/>
      <w:marRight w:val="0"/>
      <w:marTop w:val="0"/>
      <w:marBottom w:val="0"/>
      <w:divBdr>
        <w:top w:space="0" w:sz="0" w:color="auto" w:val="none"/>
        <w:left w:space="0" w:sz="0" w:color="auto" w:val="none"/>
        <w:bottom w:space="0" w:sz="0" w:color="auto" w:val="none"/>
        <w:right w:space="0" w:sz="0" w:color="auto" w:val="none"/>
      </w:divBdr>
    </w:div>
    <w:div w:id="357246145">
      <w:bodyDiv w:val="true"/>
      <w:marLeft w:val="0"/>
      <w:marRight w:val="0"/>
      <w:marTop w:val="0"/>
      <w:marBottom w:val="0"/>
      <w:divBdr>
        <w:top w:space="0" w:sz="0" w:color="auto" w:val="none"/>
        <w:left w:space="0" w:sz="0" w:color="auto" w:val="none"/>
        <w:bottom w:space="0" w:sz="0" w:color="auto" w:val="none"/>
        <w:right w:space="0" w:sz="0" w:color="auto" w:val="none"/>
      </w:divBdr>
    </w:div>
    <w:div w:id="627319504">
      <w:bodyDiv w:val="true"/>
      <w:marLeft w:val="0"/>
      <w:marRight w:val="0"/>
      <w:marTop w:val="0"/>
      <w:marBottom w:val="0"/>
      <w:divBdr>
        <w:top w:space="0" w:sz="0" w:color="auto" w:val="none"/>
        <w:left w:space="0" w:sz="0" w:color="auto" w:val="none"/>
        <w:bottom w:space="0" w:sz="0" w:color="auto" w:val="none"/>
        <w:right w:space="0" w:sz="0" w:color="auto" w:val="none"/>
      </w:divBdr>
    </w:div>
    <w:div w:id="1056323310">
      <w:bodyDiv w:val="true"/>
      <w:marLeft w:val="0"/>
      <w:marRight w:val="0"/>
      <w:marTop w:val="0"/>
      <w:marBottom w:val="0"/>
      <w:divBdr>
        <w:top w:space="0" w:sz="0" w:color="auto" w:val="none"/>
        <w:left w:space="0" w:sz="0" w:color="auto" w:val="none"/>
        <w:bottom w:space="0" w:sz="0" w:color="auto" w:val="none"/>
        <w:right w:space="0" w:sz="0" w:color="auto" w:val="none"/>
      </w:divBdr>
    </w:div>
    <w:div w:id="1807353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St-240/2015-98</izvorni_sadrzaj>
    <derivirana_varijabla naziv="DomainObject.Oznaka_1">St-240/2015-98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u kal.  6.9.2016.</izvorni_sadrzaj>
    <derivirana_varijabla naziv="DomainObject.Predmet.Opis_1">spis u kal.  6.9.2016.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radi odlučivanja prosljeđena na VTS Zagreb, Materijalni oblik spisa u Stalnoj službi, elektronički poslan na VTS i zbog toga ima napomenu pomoćni omot</izvorni_sadrzaj>
    <derivirana_varijabla naziv="DomainObject.Predmet.PrimjedbaSuca_1">Preslika dijela spisa radi odlučivanja prosljeđena na VTS Zagreb, Materijalni oblik spisa u Stalnoj službi, elektronički poslan na VTS i zbog toga ima napomenu pomoćni omot</derivirana_varijabla>
  </DomainObject.Predmet.PrimjedbaSuca>
  <DomainObject.Predmet.PrimjedbaUpisnicara>
    <izvorni_sadrzaj/>
    <derivirana_varijabla naziv="DomainObject.Predmet.PrimjedbaUpisnicara_1"/>
  </DomainObject.Predmet.PrimjedbaUpisnicara>
  <DomainObject.Predmet.ProtustrankaFormated>
    <izvorni_sadrzaj>  FENIX društvo s ograničenom odgovornošću za graditeljstvo, trgovinu i usluge</izvorni_sadrzaj>
    <derivirana_varijabla naziv="DomainObject.Predmet.ProtustrankaFormated_1">  FENIX društvo s ograničenom odgovornošću za graditeljstvo, trgovinu i usluge</derivirana_varijabla>
  </DomainObject.Predmet.ProtustrankaFormated>
  <DomainObject.Predmet.ProtustrankaFormatedOIB>
    <izvorni_sadrzaj>  FENIX društvo s ograničenom odgovornošću za graditeljstvo, trgovinu i usluge, OIB 11119953057</izvorni_sadrzaj>
    <derivirana_varijabla naziv="DomainObject.Predmet.ProtustrankaFormatedOIB_1">  FENIX društvo s ograničenom odgovornošću za graditeljstvo, trgovinu i usluge, OIB 11119953057</derivirana_varijabla>
  </DomainObject.Predmet.ProtustrankaFormatedOIB>
  <DomainObject.Predmet.ProtustrankaFormatedWithAdress>
    <izvorni_sadrzaj> FENIX društvo s ograničenom odgovornošću za graditeljstvo, trgovinu i usluge, Vinogradska 2F, 35000 Slavonski Brod</izvorni_sadrzaj>
    <derivirana_varijabla naziv="DomainObject.Predmet.ProtustrankaFormatedWithAdress_1"> FENIX društvo s ograničenom odgovornošću za graditeljstvo, trgovinu i usluge, Vinogradska 2F, 35000 Slavonski Brod</derivirana_varijabla>
  </DomainObject.Predmet.ProtustrankaFormatedWithAdress>
  <DomainObject.Predmet.ProtustrankaFormatedWithAdressOIB>
    <izvorni_sadrzaj> FENIX društvo s ograničenom odgovornošću za graditeljstvo, trgovinu i usluge, OIB 11119953057, Vinogradska 2F, 35000 Slavonski Brod</izvorni_sadrzaj>
    <derivirana_varijabla naziv="DomainObject.Predmet.ProtustrankaFormatedWithAdressOIB_1"> FENIX društvo s ograničenom odgovornošću za graditeljstvo, trgovinu i usluge, OIB 11119953057, Vinogradska 2F, 35000 Slavonski Brod</derivirana_varijabla>
  </DomainObject.Predmet.ProtustrankaFormatedWithAdressOIB>
  <DomainObject.Predmet.ProtustrankaWithAdress>
    <izvorni_sadrzaj>FENIX društvo s ograničenom odgovornošću za graditeljstvo, trgovinu i usluge Vinogradska 2F, 35000 Slavonski Brod</izvorni_sadrzaj>
    <derivirana_varijabla naziv="DomainObject.Predmet.ProtustrankaWithAdress_1">FENIX društvo s ograničenom odgovornošću za graditeljstvo, trgovinu i usluge Vinogradska 2F, 35000 Slavonski Brod</derivirana_varijabla>
  </DomainObject.Predmet.ProtustrankaWithAdress>
  <DomainObject.Predmet.ProtustrankaWithAdressOIB>
    <izvorni_sadrzaj>FENIX društvo s ograničenom odgovornošću za graditeljstvo, trgovinu i usluge, OIB 11119953057, Vinogradska 2F, 35000 Slavonski Brod</izvorni_sadrzaj>
    <derivirana_varijabla naziv="DomainObject.Predmet.ProtustrankaWithAdressOIB_1">FENIX društvo s ograničenom odgovornošću za graditeljstvo, trgovinu i usluge, OIB 11119953057, Vinogradska 2F, 35000 Slavonski Brod</derivirana_varijabla>
  </DomainObject.Predmet.ProtustrankaWithAdressOIB>
  <DomainObject.Predmet.ProtustrankaNazivFormated>
    <izvorni_sadrzaj>FENIX društvo s ograničenom odgovornošću za graditeljstvo, trgovinu i usluge</izvorni_sadrzaj>
    <derivirana_varijabla naziv="DomainObject.Predmet.ProtustrankaNazivFormated_1">FENIX društvo s ograničenom odgovornošću za graditeljstvo, trgovinu i usluge</derivirana_varijabla>
  </DomainObject.Predmet.ProtustrankaNazivFormated>
  <DomainObject.Predmet.ProtustrankaNazivFormatedOIB>
    <izvorni_sadrzaj>FENIX društvo s ograničenom odgovornošću za graditeljstvo, trgovinu i usluge, OIB 11119953057</izvorni_sadrzaj>
    <derivirana_varijabla naziv="DomainObject.Predmet.ProtustrankaNazivFormatedOIB_1">FENIX društvo s ograničenom odgovornošću za graditeljstvo, trgovinu i usluge, OIB 11119953057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FENIX društvo s ograničenom odgovornošću za graditeljstvo, trgovinu i usluge</izvorni_sadrzaj>
    <derivirana_varijabla naziv="DomainObject.Predmet.StrankaFormated_1">  FENIX društvo s ograničenom odgovornošću za graditeljstvo, trgovinu i usluge</derivirana_varijabla>
  </DomainObject.Predmet.StrankaFormated>
  <DomainObject.Predmet.StrankaFormatedOIB>
    <izvorni_sadrzaj>  FENIX društvo s ograničenom odgovornošću za graditeljstvo, trgovinu i usluge, OIB 11119953057</izvorni_sadrzaj>
    <derivirana_varijabla naziv="DomainObject.Predmet.StrankaFormatedOIB_1">  FENIX društvo s ograničenom odgovornošću za graditeljstvo, trgovinu i usluge, OIB 11119953057</derivirana_varijabla>
  </DomainObject.Predmet.StrankaFormatedOIB>
  <DomainObject.Predmet.StrankaFormatedWithAdress>
    <izvorni_sadrzaj> FENIX društvo s ograničenom odgovornošću za graditeljstvo, trgovinu i usluge, Vinogradska 2F, 35000 Slavonski Brod</izvorni_sadrzaj>
    <derivirana_varijabla naziv="DomainObject.Predmet.StrankaFormatedWithAdress_1"> FENIX društvo s ograničenom odgovornošću za graditeljstvo, trgovinu i usluge, Vinogradska 2F, 35000 Slavonski Brod</derivirana_varijabla>
  </DomainObject.Predmet.StrankaFormatedWithAdress>
  <DomainObject.Predmet.StrankaFormatedWithAdressOIB>
    <izvorni_sadrzaj> FENIX društvo s ograničenom odgovornošću za graditeljstvo, trgovinu i usluge, OIB 11119953057, Vinogradska 2F, 35000 Slavonski Brod</izvorni_sadrzaj>
    <derivirana_varijabla naziv="DomainObject.Predmet.StrankaFormatedWithAdressOIB_1"> FENIX društvo s ograničenom odgovornošću za graditeljstvo, trgovinu i usluge, OIB 11119953057, Vinogradska 2F, 35000 Slavonski Brod</derivirana_varijabla>
  </DomainObject.Predmet.StrankaFormatedWithAdressOIB>
  <DomainObject.Predmet.StrankaWithAdress>
    <izvorni_sadrzaj>FENIX društvo s ograničenom odgovornošću za graditeljstvo, trgovinu i usluge Vinogradska 2F,35000 Slavonski Brod</izvorni_sadrzaj>
    <derivirana_varijabla naziv="DomainObject.Predmet.StrankaWithAdress_1">FENIX društvo s ograničenom odgovornošću za graditeljstvo, trgovinu i usluge Vinogradska 2F,35000 Slavonski Brod</derivirana_varijabla>
  </DomainObject.Predmet.StrankaWithAdress>
  <DomainObject.Predmet.StrankaWithAdressOIB>
    <izvorni_sadrzaj>FENIX društvo s ograničenom odgovornošću za graditeljstvo, trgovinu i usluge, OIB 11119953057, Vinogradska 2F,35000 Slavonski Brod</izvorni_sadrzaj>
    <derivirana_varijabla naziv="DomainObject.Predmet.StrankaWithAdressOIB_1">FENIX društvo s ograničenom odgovornošću za graditeljstvo, trgovinu i usluge, OIB 11119953057, Vinogradska 2F,35000 Slavonski Brod</derivirana_varijabla>
  </DomainObject.Predmet.StrankaWithAdressOIB>
  <DomainObject.Predmet.StrankaNazivFormated>
    <izvorni_sadrzaj>FENIX društvo s ograničenom odgovornošću za graditeljstvo, trgovinu i usluge</izvorni_sadrzaj>
    <derivirana_varijabla naziv="DomainObject.Predmet.StrankaNazivFormated_1">FENIX društvo s ograničenom odgovornošću za graditeljstvo, trgovinu i usluge</derivirana_varijabla>
  </DomainObject.Predmet.StrankaNazivFormated>
  <DomainObject.Predmet.StrankaNazivFormatedOIB>
    <izvorni_sadrzaj>FENIX društvo s ograničenom odgovornošću za graditeljstvo, trgovinu i usluge, OIB 11119953057</izvorni_sadrzaj>
    <derivirana_varijabla naziv="DomainObject.Predmet.StrankaNazivFormatedOIB_1">FENIX društvo s ograničenom odgovornošću za graditeljstvo, trgovinu i usluge, OIB 11119953057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FENIX društvo s ograničenom odgovornošću za graditeljstvo, trgovinu i usluge</item>
    </izvorni_sadrzaj>
    <derivirana_varijabla naziv="DomainObject.Predmet.StrankaListFormated_1">
      <item>FENIX društvo s ograničenom odgovornošću za graditeljstvo, trgovinu i usluge</item>
    </derivirana_varijabla>
  </DomainObject.Predmet.StrankaListFormated>
  <DomainObject.Predmet.StrankaListFormatedOIB>
    <izvorni_sadrzaj>
      <item>FENIX društvo s ograničenom odgovornošću za graditeljstvo, trgovinu i usluge, OIB 11119953057</item>
    </izvorni_sadrzaj>
    <derivirana_varijabla naziv="DomainObject.Predmet.StrankaListFormatedOIB_1">
      <item>FENIX društvo s ograničenom odgovornošću za graditeljstvo, trgovinu i usluge, OIB 11119953057</item>
    </derivirana_varijabla>
  </DomainObject.Predmet.StrankaListFormatedOIB>
  <DomainObject.Predmet.StrankaListFormatedWithAdress>
    <izvorni_sadrzaj>
      <item>FENIX društvo s ograničenom odgovornošću za graditeljstvo, trgovinu i usluge, Vinogradska 2F, 35000 Slavonski Brod</item>
    </izvorni_sadrzaj>
    <derivirana_varijabla naziv="DomainObject.Predmet.StrankaListFormatedWithAdress_1">
      <item>FENIX društvo s ograničenom odgovornošću za graditeljstvo, trgovinu i usluge, Vinogradska 2F, 35000 Slavonski Brod</item>
    </derivirana_varijabla>
  </DomainObject.Predmet.StrankaListFormatedWithAdress>
  <DomainObject.Predmet.StrankaListFormatedWithAdressOIB>
    <izvorni_sadrzaj>
      <item>FENIX društvo s ograničenom odgovornošću za graditeljstvo, trgovinu i usluge, OIB 11119953057, Vinogradska 2F, 35000 Slavonski Brod</item>
    </izvorni_sadrzaj>
    <derivirana_varijabla naziv="DomainObject.Predmet.StrankaListFormatedWithAdressOIB_1">
      <item>FENIX društvo s ograničenom odgovornošću za graditeljstvo, trgovinu i usluge, OIB 11119953057, Vinogradska 2F, 35000 Slavonski Brod</item>
    </derivirana_varijabla>
  </DomainObject.Predmet.StrankaListFormatedWithAdressOIB>
  <DomainObject.Predmet.StrankaListNazivFormated>
    <izvorni_sadrzaj>
      <item>FENIX društvo s ograničenom odgovornošću za graditeljstvo, trgovinu i usluge</item>
    </izvorni_sadrzaj>
    <derivirana_varijabla naziv="DomainObject.Predmet.StrankaListNazivFormated_1">
      <item>FENIX društvo s ograničenom odgovornošću za graditeljstvo, trgovinu i usluge</item>
    </derivirana_varijabla>
  </DomainObject.Predmet.StrankaListNazivFormated>
  <DomainObject.Predmet.StrankaListNazivFormatedOIB>
    <izvorni_sadrzaj>
      <item>FENIX društvo s ograničenom odgovornošću za graditeljstvo, trgovinu i usluge, OIB 11119953057</item>
    </izvorni_sadrzaj>
    <derivirana_varijabla naziv="DomainObject.Predmet.StrankaListNazivFormatedOIB_1">
      <item>FENIX društvo s ograničenom odgovornošću za graditeljstvo, trgovinu i usluge, OIB 11119953057</item>
    </derivirana_varijabla>
  </DomainObject.Predmet.StrankaListNazivFormatedOIB>
  <DomainObject.Predmet.ProtuStrankaListFormated>
    <izvorni_sadrzaj>
      <item>FENIX društvo s ograničenom odgovornošću za graditeljstvo, trgovinu i usluge</item>
    </izvorni_sadrzaj>
    <derivirana_varijabla naziv="DomainObject.Predmet.ProtuStrankaListFormated_1">
      <item>FENIX društvo s ograničenom odgovornošću za graditeljstvo, trgovinu i usluge</item>
    </derivirana_varijabla>
  </DomainObject.Predmet.ProtuStrankaListFormated>
  <DomainObject.Predmet.ProtuStrankaListFormatedOIB>
    <izvorni_sadrzaj>
      <item>FENIX društvo s ograničenom odgovornošću za graditeljstvo, trgovinu i usluge, OIB 11119953057</item>
    </izvorni_sadrzaj>
    <derivirana_varijabla naziv="DomainObject.Predmet.ProtuStrankaListFormatedOIB_1">
      <item>FENIX društvo s ograničenom odgovornošću za graditeljstvo, trgovinu i usluge, OIB 11119953057</item>
    </derivirana_varijabla>
  </DomainObject.Predmet.ProtuStrankaListFormatedOIB>
  <DomainObject.Predmet.ProtuStrankaListFormatedWithAdress>
    <izvorni_sadrzaj>
      <item>FENIX društvo s ograničenom odgovornošću za graditeljstvo, trgovinu i usluge, Vinogradska 2F, 35000 Slavonski Brod</item>
    </izvorni_sadrzaj>
    <derivirana_varijabla naziv="DomainObject.Predmet.ProtuStrankaListFormatedWithAdress_1">
      <item>FENIX društvo s ograničenom odgovornošću za graditeljstvo, trgovinu i usluge, Vinogradska 2F, 35000 Slavonski Brod</item>
    </derivirana_varijabla>
  </DomainObject.Predmet.ProtuStrankaListFormatedWithAdress>
  <DomainObject.Predmet.ProtuStrankaListFormatedWithAdressOIB>
    <izvorni_sadrzaj>
      <item>FENIX društvo s ograničenom odgovornošću za graditeljstvo, trgovinu i usluge, OIB 11119953057, Vinogradska 2F, 35000 Slavonski Brod</item>
    </izvorni_sadrzaj>
    <derivirana_varijabla naziv="DomainObject.Predmet.ProtuStrankaListFormatedWithAdressOIB_1">
      <item>FENIX društvo s ograničenom odgovornošću za graditeljstvo, trgovinu i usluge, OIB 11119953057, Vinogradska 2F, 35000 Slavonski Brod</item>
    </derivirana_varijabla>
  </DomainObject.Predmet.ProtuStrankaListFormatedWithAdressOIB>
  <DomainObject.Predmet.ProtuStrankaListNazivFormated>
    <izvorni_sadrzaj>
      <item>FENIX društvo s ograničenom odgovornošću za graditeljstvo, trgovinu i usluge</item>
    </izvorni_sadrzaj>
    <derivirana_varijabla naziv="DomainObject.Predmet.ProtuStrankaListNazivFormated_1">
      <item>FENIX društvo s ograničenom odgovornošću za graditeljstvo, trgovinu i usluge</item>
    </derivirana_varijabla>
  </DomainObject.Predmet.ProtuStrankaListNazivFormated>
  <DomainObject.Predmet.ProtuStrankaListNazivFormatedOIB>
    <izvorni_sadrzaj>
      <item>FENIX društvo s ograničenom odgovornošću za graditeljstvo, trgovinu i usluge, OIB 11119953057</item>
    </izvorni_sadrzaj>
    <derivirana_varijabla naziv="DomainObject.Predmet.ProtuStrankaListNazivFormatedOIB_1">
      <item>FENIX društvo s ograničenom odgovornošću za graditeljstvo, trgovinu i usluge, OIB 11119953057</item>
    </derivirana_varijabla>
  </DomainObject.Predmet.ProtuStrankaListNazivFormatedOIB>
  <DomainObject.Predmet.OstaliListFormated>
    <izvorni_sadrzaj>
      <item>Nikola Kruljac</item>
      <item>Anka Perić-Mirosavljević, član uprave</item>
      <item>Renata Fajdetić, član uprave</item>
      <item>Damir Kreso dipl.oec., član uprave</item>
      <item>Porezna Uprava Slavonije i Baranje</item>
      <item>Tomislav Olić</item>
    </izvorni_sadrzaj>
    <derivirana_varijabla naziv="DomainObject.Predmet.OstaliListFormated_1">
      <item>Nikola Kruljac</item>
      <item>Anka Perić-Mirosavljević, član uprave</item>
      <item>Renata Fajdetić, član uprave</item>
      <item>Damir Kreso dipl.oec., član uprave</item>
      <item>Porezna Uprava Slavonije i Baranje</item>
      <item>Tomislav Olić</item>
    </derivirana_varijabla>
  </DomainObject.Predmet.OstaliListFormated>
  <DomainObject.Predmet.OstaliListFormatedOIB>
    <izvorni_sadrzaj>
      <item>Nikola Kruljac, OIB 49223643131</item>
      <item>Anka Perić-Mirosavljević, član uprave</item>
      <item>Renata Fajdetić, član uprave</item>
      <item>Damir Kreso dipl.oec., član uprave</item>
      <item>Porezna Uprava Slavonije i Baranje</item>
      <item>Tomislav Olić</item>
    </izvorni_sadrzaj>
    <derivirana_varijabla naziv="DomainObject.Predmet.OstaliListFormatedOIB_1">
      <item>Nikola Kruljac, OIB 49223643131</item>
      <item>Anka Perić-Mirosavljević, član uprave</item>
      <item>Renata Fajdetić, član uprave</item>
      <item>Damir Kreso dipl.oec., član uprave</item>
      <item>Porezna Uprava Slavonije i Baranje</item>
      <item>Tomislav Olić</item>
    </derivirana_varijabla>
  </DomainObject.Predmet.OstaliListFormatedOIB>
  <DomainObject.Predmet.OstaliListFormatedWithAdress>
    <izvorni_sadrzaj>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zvorni_sadrzaj>
    <derivirana_varijabla naziv="DomainObject.Predmet.OstaliListFormatedWithAdress_1">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derivirana_varijabla>
  </DomainObject.Predmet.OstaliListFormatedWithAdress>
  <DomainObject.Predmet.OstaliListFormatedWithAdressOIB>
    <izvorni_sadrzaj>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zvorni_sadrzaj>
    <derivirana_varijabla naziv="DomainObject.Predmet.OstaliListFormatedWithAdressOIB_1">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derivirana_varijabla>
  </DomainObject.Predmet.OstaliListFormatedWithAdressOIB>
  <DomainObject.Predmet.OstaliListNazivFormated>
    <izvorni_sadrzaj>
      <item>Nikola Kruljac</item>
      <item>Anka Perić-Mirosavljević, član uprave</item>
      <item>Renata Fajdetić, član uprave</item>
      <item>Damir Kreso dipl.oec., član uprave</item>
      <item>Porezna Uprava Slavonije i Baranje</item>
      <item>Tomislav Olić</item>
    </izvorni_sadrzaj>
    <derivirana_varijabla naziv="DomainObject.Predmet.OstaliListNazivFormated_1">
      <item>Nikola Kruljac</item>
      <item>Anka Perić-Mirosavljević, član uprave</item>
      <item>Renata Fajdetić, član uprave</item>
      <item>Damir Kreso dipl.oec., član uprave</item>
      <item>Porezna Uprava Slavonije i Baranje</item>
      <item>Tomislav Olić</item>
    </derivirana_varijabla>
  </DomainObject.Predmet.OstaliListNazivFormated>
  <DomainObject.Predmet.OstaliListNazivFormatedOIB>
    <izvorni_sadrzaj>
      <item>Nikola Kruljac, OIB 49223643131</item>
      <item>Anka Perić-Mirosavljević, član uprave</item>
      <item>Renata Fajdetić, član uprave</item>
      <item>Damir Kreso dipl.oec., član uprave</item>
      <item>Porezna Uprava Slavonije i Baranje</item>
      <item>Tomislav Olić</item>
    </izvorni_sadrzaj>
    <derivirana_varijabla naziv="DomainObject.Predmet.OstaliListNazivFormatedOIB_1">
      <item>Nikola Kruljac, OIB 49223643131</item>
      <item>Anka Perić-Mirosavljević, član uprave</item>
      <item>Renata Fajdetić, član uprave</item>
      <item>Damir Kreso dipl.oec., član uprave</item>
      <item>Porezna Uprava Slavonije i Baranje</item>
      <item>Tomislav 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St-240/2015-98</izvorni_sadrzaj>
    <derivirana_varijabla naziv="DomainObject.PoslovniBrojDokumenta_1">St-240/2015-98</derivirana_varijabla>
  </DomainObject.PoslovniBrojDokumenta>
  <DomainObject.Predmet.StrankaIDrugi>
    <izvorni_sadrzaj>FENIX društvo s ograničenom odgovornošću za graditeljstvo, trgovinu i usluge</izvorni_sadrzaj>
    <derivirana_varijabla naziv="DomainObject.Predmet.StrankaIDrugi_1">FENIX društvo s ograničenom odgovornošću za graditeljstvo, trgovinu i usluge</derivirana_varijabla>
  </DomainObject.Predmet.StrankaIDrugi>
  <DomainObject.Predmet.ProtustrankaIDrugi>
    <izvorni_sadrzaj>FENIX društvo s ograničenom odgovornošću za graditeljstvo, trgovinu i usluge</izvorni_sadrzaj>
    <derivirana_varijabla naziv="DomainObject.Predmet.ProtustrankaIDrugi_1">FENIX društvo s ograničenom odgovornošću za graditeljstvo, trgovinu i usluge</derivirana_varijabla>
  </DomainObject.Predmet.ProtustrankaIDrugi>
  <DomainObject.Predmet.StrankaIDrugiAdressOIB>
    <izvorni_sadrzaj>FENIX društvo s ograničenom odgovornošću za graditeljstvo, trgovinu i usluge, OIB 11119953057, Vinogradska 2F, 35000 Slavonski Brod</izvorni_sadrzaj>
    <derivirana_varijabla naziv="DomainObject.Predmet.StrankaIDrugiAdressOIB_1">FENIX društvo s ograničenom odgovornošću za graditeljstvo, trgovinu i usluge, OIB 11119953057, Vinogradska 2F, 35000 Slavonski Brod</derivirana_varijabla>
  </DomainObject.Predmet.StrankaIDrugiAdressOIB>
  <DomainObject.Predmet.ProtustrankaIDrugiAdressOIB>
    <izvorni_sadrzaj>FENIX društvo s ograničenom odgovornošću za graditeljstvo, trgovinu i usluge, OIB 11119953057, Vinogradska 2F, 35000 Slavonski Brod</izvorni_sadrzaj>
    <derivirana_varijabla naziv="DomainObject.Predmet.ProtustrankaIDrugiAdressOIB_1">FENIX društvo s ograničenom odgovornošću za graditeljstvo, trgovinu i usluge, OIB 11119953057, Vinogradska 2F,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zvorni_sadrzaj>
    <derivirana_varijabla naziv="DomainObject.Predmet.SudioniciListNaziv_1">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derivirana_varijabla>
  </DomainObject.Predmet.SudioniciListNaziv>
  <DomainObject.Predmet.SudioniciListAdressOIB>
    <izvorni_sadrzaj>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zvorni_sadrzaj>
    <derivirana_varijabla naziv="DomainObject.Predmet.SudioniciListAdressOIB_1">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11119953057</item>
      <item>, OIB 11119953057</item>
      <item>, OIB 49223643131</item>
      <item>, OIB null</item>
      <item>, OIB null</item>
      <item>, OIB null</item>
      <item>, OIB null</item>
      <item>, OIB null</item>
    </izvorni_sadrzaj>
    <derivirana_varijabla naziv="DomainObject.Predmet.SudioniciListNazivOIB_1">
      <item>, OIB 11119953057</item>
      <item>, OIB 11119953057</item>
      <item>, OIB 49223643131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761</properties:Words>
  <properties:Characters>4039</properties:Characters>
  <properties:Lines>90</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2016-10-18T12:47:00Z</dcterms:created>
  <dc:creator>mjankovic3</dc:creator>
  <cp:lastModifiedBy>wsadmin</cp:lastModifiedBy>
  <cp:lastPrinted>2016-09-12T09:12:00Z</cp:lastPrinted>
  <dcterms:modified xmlns:xsi="http://www.w3.org/2001/XMLSchema-instance" xsi:type="dcterms:W3CDTF">2016-10-18T12:50:00Z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St-240/2015-98 / Odluka - Zaključak</vt:lpwstr>
  </prop:property>
  <prop:property name="CC_coloring" pid="4" fmtid="{D5CDD505-2E9C-101B-9397-08002B2CF9AE}">
    <vt:bool>false</vt:bool>
  </prop:property>
  <prop:property name="BrojStranica" pid="5" fmtid="{D5CDD505-2E9C-101B-9397-08002B2CF9AE}">
    <vt:i4>2</vt:i4>
  </prop:property>
</prop:Properties>
</file>