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9e29" w14:paraId="a059e2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St-278/2017-11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B4D69">
        <w:rPr>
          <w:rFonts w:cs="Times New Roman" w:eastAsia="Times New Roman"/>
          <w:szCs w:val="20"/>
          <w:lang w:eastAsia="hr-HR"/>
        </w:rPr>
        <w:t>R J E Š E N J E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4D69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</w:t>
      </w:r>
      <w:r w:rsidRPr="008B4D69">
        <w:rPr>
          <w:rFonts w:cs="Times New Roman" w:eastAsia="Calibri"/>
          <w:szCs w:val="20"/>
          <w:lang w:eastAsia="hr-HR"/>
        </w:rPr>
        <w:t xml:space="preserve">Stečajnom masom iza </w:t>
      </w:r>
      <w:r w:rsidRPr="008B4D69">
        <w:rPr>
          <w:rFonts w:cs="Times New Roman" w:eastAsia="Times New Roman"/>
          <w:szCs w:val="20"/>
          <w:lang w:eastAsia="hr-HR"/>
        </w:rPr>
        <w:t xml:space="preserve">TRGOVAČKE ZADRUGE KATAPULT, Bjelovar, Matice Hrvatske 14/a, OIB: 51576931651, nakon ispitnog ročišta održanog 21. srpnja 2017., 1. rujna 2017. 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B4D69">
        <w:rPr>
          <w:rFonts w:cs="Times New Roman" w:eastAsia="Times New Roman"/>
          <w:szCs w:val="20"/>
          <w:lang w:eastAsia="hr-HR"/>
        </w:rPr>
        <w:t>r i j e š i o  j e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8B4D69">
        <w:rPr>
          <w:rFonts w:cs="Times New Roman" w:eastAsia="Times New Roman"/>
          <w:szCs w:val="20"/>
          <w:lang w:eastAsia="hr-HR"/>
        </w:rPr>
        <w:t>I. Utvrđene su sljedeće tražbine viših isplatnih redova: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4D69">
        <w:rPr>
          <w:rFonts w:cs="Times New Roman" w:eastAsia="Times New Roman"/>
          <w:lang w:eastAsia="hr-HR"/>
        </w:rPr>
        <w:t>I viši isplatni red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pct" w:w="490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851"/>
        <w:gridCol w:w="1699"/>
        <w:gridCol w:w="1850"/>
        <w:gridCol w:w="2161"/>
        <w:gridCol w:w="1542"/>
      </w:tblGrid>
      <w:tr w:rsidTr="008B4D69" w:rsidR="008B4D69" w:rsidRPr="008B4D69">
        <w:trPr>
          <w:trHeight w:val="1407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>Ime i prezime / tvrtka ili naziv vjerovnika</w:t>
            </w: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 xml:space="preserve">OIB vjerovnika 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>Adresa / sjedište vjerovnika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>Pravna osnova prijavljene tražbine</w:t>
            </w:r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>Iznos tražbine</w:t>
            </w:r>
          </w:p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>(kn)</w:t>
            </w:r>
          </w:p>
        </w:tc>
      </w:tr>
      <w:tr w:rsidTr="008B4D69" w:rsidR="008B4D69" w:rsidRPr="008B4D69">
        <w:trPr>
          <w:trHeight w:val="1279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Republika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Hrvatska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Ministarstvo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financija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Porezna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uprava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</w:t>
            </w: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18683136487</w:t>
            </w: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Zagreb,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Boškovićeva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  </w:t>
            </w: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Predujam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poreza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prireza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dohodak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od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nesamostalnog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rada</w:t>
            </w:r>
            <w:proofErr w:type="spellEnd"/>
          </w:p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                            </w:t>
            </w:r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2.247,60</w:t>
            </w:r>
          </w:p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</w:tr>
      <w:tr w:rsidTr="008B4D69" w:rsidR="008B4D69" w:rsidRPr="008B4D69">
        <w:trPr>
          <w:trHeight w:val="842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Doprinos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mir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osiguranje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– II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stup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po.pr.os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1.853,19   </w:t>
            </w:r>
          </w:p>
        </w:tc>
      </w:tr>
      <w:tr w:rsidTr="008B4D69" w:rsidR="008B4D69" w:rsidRPr="008B4D69">
        <w:trPr>
          <w:trHeight w:val="698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Doprinos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mir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proofErr w:type="gram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osiguranje</w:t>
            </w:r>
            <w:proofErr w:type="spellEnd"/>
            <w:proofErr w:type="gram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– II-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rad.odn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</w:p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1.998,86</w:t>
            </w:r>
          </w:p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</w:tr>
      <w:tr w:rsidTr="008B4D69" w:rsidR="008B4D69" w:rsidRPr="008B4D69">
        <w:trPr>
          <w:trHeight w:val="514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Doprinos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MO –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posl.pr.os</w:t>
            </w:r>
            <w:proofErr w:type="spellEnd"/>
          </w:p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4.551,89</w:t>
            </w:r>
          </w:p>
        </w:tc>
      </w:tr>
      <w:tr w:rsidTr="008B4D69" w:rsidR="008B4D69" w:rsidRPr="008B4D69">
        <w:trPr>
          <w:trHeight w:val="415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Mo-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gen.rad.od</w:t>
            </w:r>
            <w:proofErr w:type="spellEnd"/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6.085,13 </w:t>
            </w:r>
          </w:p>
        </w:tc>
      </w:tr>
      <w:tr w:rsidTr="008B4D69" w:rsidR="008B4D69" w:rsidRPr="008B4D69">
        <w:trPr>
          <w:trHeight w:val="274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ZO-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posl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Pr.os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3.933,83 </w:t>
            </w:r>
          </w:p>
        </w:tc>
      </w:tr>
      <w:tr w:rsidTr="008B4D69" w:rsidR="008B4D69" w:rsidRPr="008B4D69">
        <w:trPr>
          <w:trHeight w:val="254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ZO-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radni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odnos</w:t>
            </w:r>
            <w:proofErr w:type="spellEnd"/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5.770,51</w:t>
            </w:r>
          </w:p>
        </w:tc>
      </w:tr>
      <w:tr w:rsidTr="008B4D69" w:rsidR="008B4D69" w:rsidRPr="008B4D69">
        <w:trPr>
          <w:trHeight w:val="234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ZO-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zašt.rad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-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</w:t>
            </w:r>
            <w:proofErr w:type="spellEnd"/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145,10</w:t>
            </w:r>
          </w:p>
        </w:tc>
      </w:tr>
      <w:tr w:rsidTr="008B4D69" w:rsidR="008B4D69" w:rsidRPr="008B4D69">
        <w:trPr>
          <w:trHeight w:val="213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ZO-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zaš.rada</w:t>
            </w:r>
            <w:proofErr w:type="spellEnd"/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200,87</w:t>
            </w:r>
          </w:p>
        </w:tc>
      </w:tr>
      <w:tr w:rsidTr="008B4D69" w:rsidR="008B4D69" w:rsidRPr="008B4D69">
        <w:trPr>
          <w:trHeight w:val="207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Dopr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proofErr w:type="gram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proofErr w:type="gram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zapoš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1.098,64</w:t>
            </w:r>
          </w:p>
        </w:tc>
      </w:tr>
      <w:tr w:rsidTr="008B4D69" w:rsidR="008B4D69" w:rsidRPr="008B4D69">
        <w:trPr>
          <w:trHeight w:val="343"/>
        </w:trPr>
        <w:tc>
          <w:tcPr>
            <w:tcW w:type="pct" w:w="1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1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Dopr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</w:t>
            </w:r>
            <w:proofErr w:type="spellStart"/>
            <w:proofErr w:type="gram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proofErr w:type="gram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zapoš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682,97</w:t>
            </w:r>
          </w:p>
        </w:tc>
      </w:tr>
    </w:tbl>
    <w:p w:rsidRDefault="008B4D69" w:rsidP="008B4D69" w:rsidR="008B4D69" w:rsidRPr="008B4D69">
      <w:pPr>
        <w:spacing w:after="80"/>
        <w:rPr>
          <w:rFonts w:cs="Times New Roman" w:eastAsia="Times New Roman"/>
        </w:rPr>
      </w:pPr>
    </w:p>
    <w:p w:rsidRDefault="008B4D69" w:rsidP="008B4D69" w:rsidR="008B4D69" w:rsidRPr="008B4D69">
      <w:pPr>
        <w:spacing w:after="80"/>
        <w:ind w:left="1080"/>
        <w:rPr>
          <w:rFonts w:cs="Times New Roman" w:eastAsia="Times New Roman"/>
        </w:rPr>
      </w:pPr>
      <w:r w:rsidRPr="008B4D69">
        <w:rPr>
          <w:rFonts w:cs="Times New Roman" w:eastAsia="Times New Roman"/>
        </w:rPr>
        <w:t xml:space="preserve"> II viši isplatni red</w:t>
      </w:r>
    </w:p>
    <w:p w:rsidRDefault="008B4D69" w:rsidP="008B4D69" w:rsidR="008B4D69" w:rsidRPr="008B4D69">
      <w:pPr>
        <w:spacing w:after="80"/>
        <w:ind w:left="1080"/>
        <w:rPr>
          <w:rFonts w:cs="Times New Roman" w:eastAsia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079"/>
        <w:gridCol w:w="1726"/>
        <w:gridCol w:w="2058"/>
        <w:gridCol w:w="2426"/>
      </w:tblGrid>
      <w:tr w:rsidTr="008B4D69" w:rsidR="008B4D69" w:rsidRPr="008B4D69">
        <w:tc>
          <w:tcPr>
            <w:tcW w:type="pct" w:w="1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>Ime i prezime/tvrtka  ili naziv vjerovnika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 xml:space="preserve">OIB vjerovnika </w:t>
            </w:r>
          </w:p>
        </w:tc>
        <w:tc>
          <w:tcPr>
            <w:tcW w:type="pct" w:w="11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>Adresa/sjedište vjerovnika</w:t>
            </w:r>
          </w:p>
        </w:tc>
        <w:tc>
          <w:tcPr>
            <w:tcW w:type="pct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>Iznos tražbine</w:t>
            </w:r>
          </w:p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>(kn)</w:t>
            </w:r>
          </w:p>
        </w:tc>
      </w:tr>
      <w:tr w:rsidTr="008B4D69" w:rsidR="008B4D69" w:rsidRPr="008B4D69">
        <w:tc>
          <w:tcPr>
            <w:tcW w:type="pct" w:w="1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Republika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Hrvatska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Ministarstvo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financija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Porezna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uprava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Područni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ured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18683136487</w:t>
            </w:r>
          </w:p>
        </w:tc>
        <w:tc>
          <w:tcPr>
            <w:tcW w:type="pct" w:w="11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B4D69" w:rsidP="008B4D69" w:rsidR="008B4D69" w:rsidRPr="008B4D69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Zagreb, </w:t>
            </w:r>
            <w:proofErr w:type="spellStart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>Boškovićeva</w:t>
            </w:r>
            <w:proofErr w:type="spellEnd"/>
            <w:r w:rsidRPr="008B4D69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  </w:t>
            </w:r>
          </w:p>
        </w:tc>
        <w:tc>
          <w:tcPr>
            <w:tcW w:type="pct" w:w="1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4D69" w:rsidP="008B4D69" w:rsidR="008B4D69" w:rsidRPr="008B4D69">
            <w:pPr>
              <w:spacing w:after="8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8B4D69">
              <w:rPr>
                <w:rFonts w:cs="Times New Roman" w:eastAsia="Times New Roman"/>
                <w:sz w:val="22"/>
                <w:szCs w:val="22"/>
              </w:rPr>
              <w:t>38.265,09</w:t>
            </w:r>
          </w:p>
        </w:tc>
      </w:tr>
    </w:tbl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>Na ispitnom ročištu koje je održano 21. srpnja 2017. ispitane su sve prijavljene tražbine prema svojim iznosima i redu.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8B4D69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8B4D69">
        <w:rPr>
          <w:rFonts w:cs="Times New Roman" w:eastAsia="Times New Roman"/>
          <w:noProof/>
          <w:szCs w:val="20"/>
          <w:lang w:eastAsia="hr-HR"/>
        </w:rPr>
        <w:t>Stečajnog zakona ("Narodne novine" broj 71/15., dalje: SZ) sastavio tablice ispitanih tražbina u koje su za svaku prijavljenu tražbinu uneseni podaci o tome u kojoj je mjeri tražbina utvrđena prema svom iznosu i redu.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>Tražbine navedene u toč. I. izreke ovoga rješenja stečajni upravitelj nije osporio. Stoga se te tražbine, temeljem čl.263. SZ, smatraju utvrđenim.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ab/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>U Bjelovaru, 1. rujna 2017.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B4D69" w:rsidP="008B4D69" w:rsidR="008B4D69" w:rsidRPr="008B4D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B4D69" w:rsidP="008B4D69" w:rsidR="008B4D69" w:rsidRPr="008B4D6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8B4D69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8B4D69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4D69" w:rsidP="008B4D69" w:rsidR="008B4D69" w:rsidRPr="008B4D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D69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792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017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St-278/2017-11</izvorni_sadrzaj>
    <derivirana_varijabla naziv="DomainObject.Oznaka_1">St-278/2017-11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</item>
    </izvorni_sadrzaj>
    <derivirana_varijabla naziv="DomainObject.Predmet.OstaliListFormatedOIB_1">
      <item>Daša Panjaković Senjić</item>
    </derivirana_varijabla>
  </DomainObject.Predmet.OstaliListFormatedOIB>
  <DomainObject.Predmet.OstaliListFormatedWithAdress>
    <izvorni_sadrzaj>
      <item>Daša Panjaković Senjić, Gornjodravska obala 89/A, 31000 Osijek</item>
    </izvorni_sadrzaj>
    <derivirana_varijabla naziv="DomainObject.Predmet.OstaliListFormatedWithAdress_1">
      <item>Daša Panjaković Senjić, Gornjodravska obala 89/A, 31000 Osijek</item>
    </derivirana_varijabla>
  </DomainObject.Predmet.OstaliListFormatedWithAdress>
  <DomainObject.Predmet.OstaliListFormatedWithAdressOIB>
    <izvorni_sadrzaj>
      <item>Daša Panjaković Senjić, Gornjodravska obala 89/A, 31000 Osijek</item>
    </izvorni_sadrzaj>
    <derivirana_varijabla naziv="DomainObject.Predmet.OstaliListFormatedWithAdressOIB_1">
      <item>Daša Panjaković Senjić, Gornjodravska obala 89/A,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</item>
    </izvorni_sadrzaj>
    <derivirana_varijabla naziv="DomainObject.Predmet.OstaliListNazivFormatedOIB_1">
      <item>Daša Panjaković Senjić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St-278/2017-11</izvorni_sadrzaj>
    <derivirana_varijabla naziv="DomainObject.PoslovniBrojDokumenta_1">St-278/2017-11</derivirana_varijabla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</izvorni_sadrzaj>
    <derivirana_varijabla naziv="DomainObject.Predmet.SudioniciListNaziv_1">
      <item>Stečajna masa iza TRGOVAČKA ZADRUGA KATAPULT u stečaju</item>
      <item>Daša Panjaković Senjić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Gornjodravska obala 89/A,31000 Osijek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7590C-7C7A-4F53-89FF-5CDB35949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2072</properties:Characters>
  <properties:Lines>158</properties:Lines>
  <properties:Paragraphs>60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2017-09-01T12:04:00Z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St-278/2017-11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