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2f0d4" w14:paraId="f02f0d4" w:rsidRDefault="00AE649C" w:rsidP="00FA5B5E" w:rsidR="00AE649C" w:rsidRPr="00B76F3C">
      <w:pPr>
        <w:pStyle w:val="Naslov3"/>
        <w15:collapsed w:val="false"/>
      </w:pPr>
      <w:bookmarkStart w:name="_GoBack" w:id="0"/>
      <w:bookmarkEnd w:id="0"/>
    </w:p>
    <w:p w:rsidRDefault="00937FF9" w:rsidP="0088087D" w:rsidR="0088087D" w:rsidRPr="0088087D">
      <w:pPr>
        <w:pStyle w:val="SudNaziv"/>
        <w:rPr>
          <w:rFonts w:cs="Times New Roman" w:eastAsia="Times New Roman"/>
          <w:szCs w:val="20"/>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8087D" w:rsidRPr="0088087D">
        <w:rPr>
          <w:rFonts w:cs="Times New Roman" w:eastAsia="Times New Roman"/>
          <w:lang w:val="en-US"/>
        </w:rPr>
        <w:t xml:space="preserve">   REPUBLIKA HRVATSKA                                                        Broj: 14. St-62/2010.</w:t>
      </w:r>
    </w:p>
    <w:p w:rsidRDefault="0088087D" w:rsidP="0088087D" w:rsidR="0088087D" w:rsidRPr="0088087D">
      <w:pPr>
        <w:spacing w:after="0"/>
        <w:jc w:val="both"/>
        <w:rPr>
          <w:rFonts w:cs="Times New Roman" w:eastAsia="Times New Roman"/>
          <w:lang w:val="en-US"/>
        </w:rPr>
      </w:pPr>
      <w:r w:rsidRPr="0088087D">
        <w:rPr>
          <w:rFonts w:cs="Times New Roman" w:eastAsia="Times New Roman"/>
          <w:b/>
          <w:lang w:val="en-US"/>
        </w:rPr>
        <w:t xml:space="preserve">TRGOVAČKI SUD U SPLITU </w:t>
      </w:r>
      <w:r w:rsidRPr="0088087D">
        <w:rPr>
          <w:rFonts w:cs="Times New Roman" w:eastAsia="Times New Roman"/>
          <w:lang w:val="en-US"/>
        </w:rPr>
        <w:t xml:space="preserve">         </w:t>
      </w:r>
    </w:p>
    <w:p w:rsidRDefault="0088087D" w:rsidP="0088087D" w:rsidR="0088087D" w:rsidRPr="0088087D">
      <w:pPr>
        <w:spacing w:after="0"/>
        <w:jc w:val="both"/>
        <w:rPr>
          <w:rFonts w:cs="Times New Roman" w:eastAsia="Times New Roman"/>
          <w:b/>
          <w:lang w:val="en-US"/>
        </w:rPr>
      </w:pPr>
      <w:r w:rsidRPr="0088087D">
        <w:rPr>
          <w:rFonts w:cs="Times New Roman" w:eastAsia="Times New Roman"/>
          <w:b/>
          <w:lang w:val="en-US"/>
        </w:rPr>
        <w:t xml:space="preserve">            Sukoišanska 6. </w:t>
      </w:r>
    </w:p>
    <w:p w:rsidRDefault="0088087D" w:rsidP="0088087D" w:rsidR="0088087D" w:rsidRPr="0088087D">
      <w:pPr>
        <w:spacing w:after="0"/>
        <w:jc w:val="both"/>
        <w:rPr>
          <w:rFonts w:cs="Times New Roman" w:eastAsia="Times New Roman"/>
          <w:b/>
          <w:szCs w:val="20"/>
          <w:lang w:val="en-US"/>
        </w:rPr>
      </w:pPr>
      <w:r w:rsidRPr="0088087D">
        <w:rPr>
          <w:rFonts w:cs="Times New Roman" w:eastAsia="Times New Roman"/>
          <w:b/>
          <w:lang w:val="en-US"/>
        </w:rPr>
        <w:t xml:space="preserve">          21 000  S P L I T    </w:t>
      </w:r>
      <w:r w:rsidRPr="0088087D">
        <w:rPr>
          <w:rFonts w:cs="Times New Roman" w:eastAsia="Times New Roman"/>
          <w:b/>
          <w:lang w:val="en-US"/>
        </w:rPr>
        <w:tab/>
      </w:r>
      <w:r w:rsidRPr="0088087D">
        <w:rPr>
          <w:rFonts w:cs="Times New Roman" w:eastAsia="Times New Roman"/>
          <w:lang w:val="en-US"/>
        </w:rPr>
        <w:tab/>
      </w:r>
      <w:r w:rsidRPr="0088087D">
        <w:rPr>
          <w:rFonts w:cs="Times New Roman" w:eastAsia="Times New Roman"/>
          <w:lang w:val="en-US"/>
        </w:rPr>
        <w:tab/>
        <w:t xml:space="preserve">                                     </w:t>
      </w:r>
    </w:p>
    <w:p w:rsidRDefault="0088087D" w:rsidP="0088087D" w:rsidR="0088087D" w:rsidRPr="0088087D">
      <w:pPr>
        <w:spacing w:after="0"/>
        <w:rPr>
          <w:rFonts w:cs="Times New Roman" w:eastAsia="Times New Roman"/>
          <w:lang w:val="en-US"/>
        </w:rPr>
      </w:pPr>
    </w:p>
    <w:p w:rsidRDefault="0088087D" w:rsidP="0088087D" w:rsidR="0088087D" w:rsidRPr="0088087D">
      <w:pPr>
        <w:spacing w:after="0"/>
        <w:rPr>
          <w:rFonts w:cs="Times New Roman" w:eastAsia="Times New Roman"/>
          <w:lang w:val="en-US"/>
        </w:rPr>
      </w:pPr>
    </w:p>
    <w:p w:rsidRDefault="0088087D" w:rsidP="0088087D" w:rsidR="0088087D" w:rsidRPr="0088087D">
      <w:pPr>
        <w:spacing w:after="0"/>
        <w:jc w:val="center"/>
        <w:rPr>
          <w:rFonts w:cs="Times New Roman" w:eastAsia="Times New Roman"/>
          <w:b/>
          <w:lang w:val="fr-FR"/>
        </w:rPr>
      </w:pPr>
      <w:r w:rsidRPr="0088087D">
        <w:rPr>
          <w:rFonts w:cs="Times New Roman" w:eastAsia="Times New Roman"/>
          <w:b/>
          <w:lang w:val="fr-FR"/>
        </w:rPr>
        <w:t>R E P U B L I K A    H R V A T S K A</w:t>
      </w:r>
    </w:p>
    <w:p w:rsidRDefault="0088087D" w:rsidP="0088087D" w:rsidR="0088087D" w:rsidRPr="0088087D">
      <w:pPr>
        <w:spacing w:after="0"/>
        <w:jc w:val="center"/>
        <w:rPr>
          <w:rFonts w:cs="Times New Roman" w:eastAsia="Times New Roman"/>
          <w:b/>
          <w:lang w:val="en-US"/>
        </w:rPr>
      </w:pPr>
    </w:p>
    <w:p w:rsidRDefault="0088087D" w:rsidP="0088087D" w:rsidR="0088087D" w:rsidRPr="0088087D">
      <w:pPr>
        <w:spacing w:after="0"/>
        <w:jc w:val="center"/>
        <w:rPr>
          <w:rFonts w:cs="Times New Roman" w:eastAsia="Times New Roman"/>
          <w:b/>
          <w:lang w:val="en-US"/>
        </w:rPr>
      </w:pPr>
      <w:r w:rsidRPr="0088087D">
        <w:rPr>
          <w:rFonts w:cs="Times New Roman" w:eastAsia="Times New Roman"/>
          <w:b/>
          <w:lang w:val="en-US"/>
        </w:rPr>
        <w:t xml:space="preserve">R J E Š E N J E </w:t>
      </w:r>
    </w:p>
    <w:p w:rsidRDefault="0088087D" w:rsidP="0088087D" w:rsidR="0088087D" w:rsidRPr="0088087D">
      <w:pPr>
        <w:spacing w:after="0"/>
        <w:jc w:val="center"/>
        <w:rPr>
          <w:rFonts w:cs="Times New Roman" w:eastAsia="Times New Roman"/>
          <w:b/>
          <w:lang w:val="en-US"/>
        </w:rPr>
      </w:pPr>
      <w:r w:rsidRPr="0088087D">
        <w:rPr>
          <w:rFonts w:cs="Times New Roman" w:eastAsia="Times New Roman"/>
          <w:b/>
          <w:lang w:val="en-US"/>
        </w:rPr>
        <w:t>i</w:t>
      </w:r>
    </w:p>
    <w:p w:rsidRDefault="0088087D" w:rsidP="0088087D" w:rsidR="0088087D" w:rsidRPr="0088087D">
      <w:pPr>
        <w:spacing w:after="0"/>
        <w:jc w:val="center"/>
        <w:rPr>
          <w:rFonts w:cs="Times New Roman" w:eastAsia="Times New Roman"/>
          <w:b/>
          <w:lang w:val="en-US"/>
        </w:rPr>
      </w:pPr>
      <w:r w:rsidRPr="0088087D">
        <w:rPr>
          <w:rFonts w:cs="Times New Roman" w:eastAsia="Times New Roman"/>
          <w:b/>
          <w:lang w:val="en-US"/>
        </w:rPr>
        <w:t>Z A K L J U Č A K</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 xml:space="preserve">          Trgovački sud u Splitu, po stečajnom sudcu Jozi Ćaleti, u stečajnom postupku nad stečajnim dužnikom: </w:t>
      </w:r>
      <w:r w:rsidRPr="0088087D">
        <w:rPr>
          <w:rFonts w:cs="Times New Roman" w:eastAsia="Calibri" w:hAnsi="Calibri" w:ascii="Calibri"/>
          <w:lang w:val="fr-FR"/>
        </w:rPr>
        <w:t>KEMILAK</w:t>
      </w:r>
      <w:r w:rsidRPr="0088087D">
        <w:rPr>
          <w:rFonts w:cs="Times New Roman" w:eastAsia="Calibri" w:hAnsi="Calibri" w:ascii="Calibri"/>
          <w:lang w:val="en-US"/>
        </w:rPr>
        <w:t xml:space="preserve">, </w:t>
      </w:r>
      <w:r w:rsidRPr="0088087D">
        <w:rPr>
          <w:rFonts w:cs="Times New Roman" w:eastAsia="Calibri" w:hAnsi="Calibri" w:ascii="Calibri"/>
          <w:lang w:val="fr-FR"/>
        </w:rPr>
        <w:t>d</w:t>
      </w:r>
      <w:r w:rsidRPr="0088087D">
        <w:rPr>
          <w:rFonts w:cs="Times New Roman" w:eastAsia="Calibri" w:hAnsi="Calibri" w:ascii="Calibri"/>
          <w:lang w:val="en-US"/>
        </w:rPr>
        <w:t>.</w:t>
      </w:r>
      <w:r w:rsidRPr="0088087D">
        <w:rPr>
          <w:rFonts w:cs="Times New Roman" w:eastAsia="Calibri" w:hAnsi="Calibri" w:ascii="Calibri"/>
          <w:lang w:val="fr-FR"/>
        </w:rPr>
        <w:t>o</w:t>
      </w:r>
      <w:r w:rsidRPr="0088087D">
        <w:rPr>
          <w:rFonts w:cs="Times New Roman" w:eastAsia="Calibri" w:hAnsi="Calibri" w:ascii="Calibri"/>
          <w:lang w:val="en-US"/>
        </w:rPr>
        <w:t>.</w:t>
      </w:r>
      <w:r w:rsidRPr="0088087D">
        <w:rPr>
          <w:rFonts w:cs="Times New Roman" w:eastAsia="Calibri" w:hAnsi="Calibri" w:ascii="Calibri"/>
          <w:lang w:val="fr-FR"/>
        </w:rPr>
        <w:t>o</w:t>
      </w:r>
      <w:r w:rsidRPr="0088087D">
        <w:rPr>
          <w:rFonts w:cs="Times New Roman" w:eastAsia="Calibri" w:hAnsi="Calibri" w:ascii="Calibri"/>
          <w:lang w:val="en-US"/>
        </w:rPr>
        <w:t xml:space="preserve">., </w:t>
      </w:r>
      <w:r w:rsidRPr="0088087D">
        <w:rPr>
          <w:rFonts w:cs="Times New Roman" w:eastAsia="Calibri" w:hAnsi="Calibri" w:ascii="Calibri"/>
          <w:lang w:val="fr-FR"/>
        </w:rPr>
        <w:t>u ste</w:t>
      </w:r>
      <w:r w:rsidRPr="0088087D">
        <w:rPr>
          <w:rFonts w:cs="Times New Roman" w:eastAsia="Calibri" w:hAnsi="Calibri" w:ascii="Calibri"/>
          <w:lang w:val="en-US"/>
        </w:rPr>
        <w:t>č</w:t>
      </w:r>
      <w:r w:rsidRPr="0088087D">
        <w:rPr>
          <w:rFonts w:cs="Times New Roman" w:eastAsia="Calibri" w:hAnsi="Calibri" w:ascii="Calibri"/>
          <w:lang w:val="fr-FR"/>
        </w:rPr>
        <w:t>aju</w:t>
      </w:r>
      <w:r w:rsidRPr="0088087D">
        <w:rPr>
          <w:rFonts w:cs="Times New Roman" w:eastAsia="Calibri" w:hAnsi="Calibri" w:ascii="Calibri"/>
          <w:lang w:val="en-US"/>
        </w:rPr>
        <w:t xml:space="preserve">, </w:t>
      </w:r>
      <w:r w:rsidRPr="0088087D">
        <w:rPr>
          <w:rFonts w:cs="Times New Roman" w:eastAsia="Calibri" w:hAnsi="Calibri" w:ascii="Calibri"/>
          <w:lang w:val="fr-FR"/>
        </w:rPr>
        <w:t>Split</w:t>
      </w:r>
      <w:r w:rsidRPr="0088087D">
        <w:rPr>
          <w:rFonts w:cs="Times New Roman" w:eastAsia="Calibri" w:hAnsi="Calibri" w:ascii="Calibri"/>
          <w:lang w:val="en-US"/>
        </w:rPr>
        <w:t xml:space="preserve">, </w:t>
      </w:r>
      <w:r w:rsidRPr="0088087D">
        <w:rPr>
          <w:rFonts w:cs="Times New Roman" w:eastAsia="Calibri" w:hAnsi="Calibri" w:ascii="Calibri"/>
          <w:lang w:val="fr-FR"/>
        </w:rPr>
        <w:t>Dubrova</w:t>
      </w:r>
      <w:r w:rsidRPr="0088087D">
        <w:rPr>
          <w:rFonts w:cs="Times New Roman" w:eastAsia="Calibri" w:hAnsi="Calibri" w:ascii="Calibri"/>
          <w:lang w:val="en-US"/>
        </w:rPr>
        <w:t>č</w:t>
      </w:r>
      <w:r w:rsidRPr="0088087D">
        <w:rPr>
          <w:rFonts w:cs="Times New Roman" w:eastAsia="Calibri" w:hAnsi="Calibri" w:ascii="Calibri"/>
          <w:lang w:val="fr-FR"/>
        </w:rPr>
        <w:t>ka ulica</w:t>
      </w:r>
      <w:r w:rsidRPr="0088087D">
        <w:rPr>
          <w:rFonts w:cs="Times New Roman" w:eastAsia="Calibri" w:hAnsi="Calibri" w:ascii="Calibri"/>
          <w:lang w:val="en-US"/>
        </w:rPr>
        <w:t xml:space="preserve"> 25–27, OIB: 21601841088. (Dužnik, stečajni Dužnik), kojega zastupa stečajna upraviteljica Ankica Čenić, iz Splita, Pupačićeva 1/3, odlučujući o davanju odobrenja za Završnu diobu, zakazivanju Završnog ročišta vjerovnika itd., 19. siječnja 2017, izvan-raspravno,</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center"/>
        <w:rPr>
          <w:rFonts w:cs="Times New Roman" w:eastAsia="Times New Roman"/>
          <w:bCs/>
          <w:lang w:val="en-US"/>
        </w:rPr>
      </w:pPr>
      <w:r w:rsidRPr="0088087D">
        <w:rPr>
          <w:rFonts w:cs="Times New Roman" w:eastAsia="Times New Roman"/>
          <w:bCs/>
          <w:lang w:val="en-US"/>
        </w:rPr>
        <w:t>A/  r i j e š i o   j e</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bCs/>
          <w:lang w:val="en-US"/>
        </w:rPr>
        <w:t>I/</w:t>
      </w:r>
      <w:r w:rsidRPr="0088087D">
        <w:rPr>
          <w:rFonts w:cs="Times New Roman" w:eastAsia="Times New Roman"/>
          <w:lang w:val="en-US"/>
        </w:rPr>
        <w:t xml:space="preserve">  Ispravlja se Rješenje ovog Suda o utvrđenim/osporenim tražbinama od 28. studenog 2011, broj: gornji, na način što se u istome Rješenju, pod točkom A/, kao vjerovnici utvrđenih tražbina, brišu vjerovnici pod rednim brojem, nazivom i iznosom, kako slijedi:</w:t>
      </w:r>
    </w:p>
    <w:p w:rsidRDefault="0088087D" w:rsidP="0088087D" w:rsidR="0088087D" w:rsidRPr="0088087D">
      <w:pPr>
        <w:spacing w:after="0"/>
        <w:rPr>
          <w:rFonts w:cs="Times New Roman" w:eastAsia="Times New Roman"/>
        </w:rPr>
      </w:pPr>
    </w:p>
    <w:p w:rsidRDefault="0088087D" w:rsidP="0088087D" w:rsidR="0088087D" w:rsidRPr="0088087D">
      <w:pPr>
        <w:spacing w:after="0"/>
        <w:rPr>
          <w:rFonts w:cs="Times New Roman" w:eastAsia="Times New Roman"/>
          <w:lang w:val="fr-FR"/>
        </w:rPr>
      </w:pPr>
      <w:r w:rsidRPr="0088087D">
        <w:rPr>
          <w:rFonts w:cs="Times New Roman" w:eastAsia="Times New Roman"/>
          <w:b/>
          <w:lang w:val="fr-FR"/>
        </w:rPr>
        <w:t xml:space="preserve">12.  </w:t>
      </w:r>
      <w:r w:rsidRPr="0088087D">
        <w:rPr>
          <w:rFonts w:cs="Times New Roman" w:eastAsia="Times New Roman"/>
          <w:lang w:val="fr-FR"/>
        </w:rPr>
        <w:t>SIKA CROATIA, d.o.o., Zagreb……………………..………………83.897,21 kuna;</w:t>
      </w:r>
    </w:p>
    <w:p w:rsidRDefault="0088087D" w:rsidP="0088087D" w:rsidR="0088087D" w:rsidRPr="0088087D">
      <w:pPr>
        <w:spacing w:after="0"/>
        <w:rPr>
          <w:rFonts w:cs="Times New Roman" w:eastAsia="Times New Roman"/>
          <w:lang w:val="en-US"/>
        </w:rPr>
      </w:pPr>
      <w:r w:rsidRPr="0088087D">
        <w:rPr>
          <w:rFonts w:cs="Times New Roman" w:eastAsia="Times New Roman"/>
          <w:b/>
          <w:lang w:val="en-US"/>
        </w:rPr>
        <w:t xml:space="preserve">13.  </w:t>
      </w:r>
      <w:r w:rsidRPr="0088087D">
        <w:rPr>
          <w:rFonts w:cs="Times New Roman" w:eastAsia="Times New Roman"/>
          <w:lang w:val="en-US"/>
        </w:rPr>
        <w:t xml:space="preserve">VB Leasing,  d.o.o., </w:t>
      </w:r>
      <w:smartTag w:element="place" w:uri="urn:schemas-microsoft-com:office:smarttags">
        <w:smartTag w:element="City" w:uri="urn:schemas-microsoft-com:office:smarttags">
          <w:r w:rsidRPr="0088087D">
            <w:rPr>
              <w:rFonts w:cs="Times New Roman" w:eastAsia="Times New Roman"/>
              <w:lang w:val="en-US"/>
            </w:rPr>
            <w:t>Zagreb</w:t>
          </w:r>
        </w:smartTag>
      </w:smartTag>
      <w:r w:rsidRPr="0088087D">
        <w:rPr>
          <w:rFonts w:cs="Times New Roman" w:eastAsia="Times New Roman"/>
          <w:lang w:val="en-US"/>
        </w:rPr>
        <w:t>…………………………………………..92.880,53 kune;</w:t>
      </w:r>
    </w:p>
    <w:p w:rsidRDefault="0088087D" w:rsidP="0088087D" w:rsidR="0088087D" w:rsidRPr="0088087D">
      <w:pPr>
        <w:spacing w:after="0"/>
        <w:rPr>
          <w:rFonts w:cs="Times New Roman" w:eastAsia="Times New Roman"/>
          <w:lang w:val="en-US"/>
        </w:rPr>
      </w:pPr>
      <w:r w:rsidRPr="0088087D">
        <w:rPr>
          <w:rFonts w:cs="Times New Roman" w:eastAsia="Times New Roman"/>
          <w:b/>
          <w:lang w:val="en-US"/>
        </w:rPr>
        <w:t xml:space="preserve">15.  </w:t>
      </w:r>
      <w:r w:rsidRPr="0088087D">
        <w:rPr>
          <w:rFonts w:cs="Times New Roman" w:eastAsia="Times New Roman"/>
          <w:lang w:val="en-US"/>
        </w:rPr>
        <w:t xml:space="preserve">BAUMIT-Građevinski materijali, d.o.o., </w:t>
      </w:r>
      <w:smartTag w:element="place" w:uri="urn:schemas-microsoft-com:office:smarttags">
        <w:smartTag w:element="City" w:uri="urn:schemas-microsoft-com:office:smarttags">
          <w:r w:rsidRPr="0088087D">
            <w:rPr>
              <w:rFonts w:cs="Times New Roman" w:eastAsia="Times New Roman"/>
              <w:lang w:val="en-US"/>
            </w:rPr>
            <w:t>Zagreb</w:t>
          </w:r>
        </w:smartTag>
      </w:smartTag>
      <w:r w:rsidRPr="0088087D">
        <w:rPr>
          <w:rFonts w:cs="Times New Roman" w:eastAsia="Times New Roman"/>
          <w:lang w:val="en-US"/>
        </w:rPr>
        <w:t>….…...……......….727.508,68 kuna,</w:t>
      </w:r>
    </w:p>
    <w:p w:rsidRDefault="0088087D" w:rsidP="0088087D" w:rsidR="0088087D" w:rsidRPr="0088087D">
      <w:pPr>
        <w:spacing w:after="0"/>
        <w:rPr>
          <w:rFonts w:cs="Times New Roman" w:eastAsia="Times New Roman"/>
        </w:rPr>
      </w:pPr>
    </w:p>
    <w:p w:rsidRDefault="0088087D" w:rsidP="0088087D" w:rsidR="0088087D" w:rsidRPr="0088087D">
      <w:pPr>
        <w:spacing w:after="0"/>
        <w:rPr>
          <w:rFonts w:cs="Times New Roman" w:eastAsia="Times New Roman"/>
        </w:rPr>
      </w:pPr>
      <w:r w:rsidRPr="0088087D">
        <w:rPr>
          <w:rFonts w:cs="Times New Roman" w:eastAsia="Times New Roman"/>
        </w:rPr>
        <w:t>dok u svemu ostalom isto Rješenje ostaje neizmjenjeno.</w:t>
      </w:r>
    </w:p>
    <w:p w:rsidRDefault="0088087D" w:rsidP="0088087D" w:rsidR="0088087D" w:rsidRPr="0088087D">
      <w:pPr>
        <w:spacing w:after="0"/>
        <w:rPr>
          <w:rFonts w:cs="Times New Roman" w:eastAsia="Times New Roman"/>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b/>
          <w:bCs/>
          <w:lang w:val="en-US"/>
        </w:rPr>
        <w:t xml:space="preserve">          II/</w:t>
      </w:r>
      <w:r w:rsidRPr="0088087D">
        <w:rPr>
          <w:rFonts w:cs="Times New Roman" w:eastAsia="Times New Roman"/>
          <w:lang w:val="en-US"/>
        </w:rPr>
        <w:t xml:space="preserve"> Ankici</w:t>
      </w:r>
      <w:r w:rsidRPr="0088087D">
        <w:rPr>
          <w:rFonts w:cs="Times New Roman" w:eastAsia="Times New Roman"/>
        </w:rPr>
        <w:t xml:space="preserve"> Č</w:t>
      </w:r>
      <w:r w:rsidRPr="0088087D">
        <w:rPr>
          <w:rFonts w:cs="Times New Roman" w:eastAsia="Times New Roman"/>
          <w:lang w:val="en-US"/>
        </w:rPr>
        <w:t>eni</w:t>
      </w:r>
      <w:r w:rsidRPr="0088087D">
        <w:rPr>
          <w:rFonts w:cs="Times New Roman" w:eastAsia="Times New Roman"/>
        </w:rPr>
        <w:t xml:space="preserve">ć, </w:t>
      </w:r>
      <w:r w:rsidRPr="0088087D">
        <w:rPr>
          <w:rFonts w:cs="Times New Roman" w:eastAsia="Times New Roman"/>
          <w:lang w:val="en-US"/>
        </w:rPr>
        <w:t>iz</w:t>
      </w:r>
      <w:r w:rsidRPr="0088087D">
        <w:rPr>
          <w:rFonts w:cs="Times New Roman" w:eastAsia="Times New Roman"/>
        </w:rPr>
        <w:t xml:space="preserve"> </w:t>
      </w:r>
      <w:r w:rsidRPr="0088087D">
        <w:rPr>
          <w:rFonts w:cs="Times New Roman" w:eastAsia="Times New Roman"/>
          <w:lang w:val="en-US"/>
        </w:rPr>
        <w:t>Splita</w:t>
      </w:r>
      <w:r w:rsidRPr="0088087D">
        <w:rPr>
          <w:rFonts w:cs="Times New Roman" w:eastAsia="Times New Roman"/>
        </w:rPr>
        <w:t xml:space="preserve">, </w:t>
      </w:r>
      <w:r w:rsidRPr="0088087D">
        <w:rPr>
          <w:rFonts w:cs="Times New Roman" w:eastAsia="Times New Roman"/>
          <w:lang w:val="en-US"/>
        </w:rPr>
        <w:t>Pupa</w:t>
      </w:r>
      <w:r w:rsidRPr="0088087D">
        <w:rPr>
          <w:rFonts w:cs="Times New Roman" w:eastAsia="Times New Roman"/>
        </w:rPr>
        <w:t>č</w:t>
      </w:r>
      <w:r w:rsidRPr="0088087D">
        <w:rPr>
          <w:rFonts w:cs="Times New Roman" w:eastAsia="Times New Roman"/>
          <w:lang w:val="en-US"/>
        </w:rPr>
        <w:t>i</w:t>
      </w:r>
      <w:r w:rsidRPr="0088087D">
        <w:rPr>
          <w:rFonts w:cs="Times New Roman" w:eastAsia="Times New Roman"/>
        </w:rPr>
        <w:t>ć</w:t>
      </w:r>
      <w:r w:rsidRPr="0088087D">
        <w:rPr>
          <w:rFonts w:cs="Times New Roman" w:eastAsia="Times New Roman"/>
          <w:lang w:val="en-US"/>
        </w:rPr>
        <w:t>eva</w:t>
      </w:r>
      <w:r w:rsidRPr="0088087D">
        <w:rPr>
          <w:rFonts w:cs="Times New Roman" w:eastAsia="Times New Roman"/>
        </w:rPr>
        <w:t xml:space="preserve"> 1/3,</w:t>
      </w:r>
      <w:r w:rsidRPr="0088087D">
        <w:rPr>
          <w:rFonts w:cs="Times New Roman" w:eastAsia="Times New Roman"/>
          <w:lang w:val="en-US"/>
        </w:rPr>
        <w:t xml:space="preserve"> stečajnoj upraviteljici stečajnog Dužnika: </w:t>
      </w:r>
      <w:r w:rsidRPr="0088087D">
        <w:rPr>
          <w:rFonts w:cs="Times New Roman" w:eastAsia="Times New Roman"/>
          <w:lang w:val="fr-FR"/>
        </w:rPr>
        <w:t>KEMILAK</w:t>
      </w:r>
      <w:r w:rsidRPr="0088087D">
        <w:rPr>
          <w:rFonts w:cs="Times New Roman" w:eastAsia="Times New Roman"/>
          <w:lang w:val="en-US"/>
        </w:rPr>
        <w:t xml:space="preserve">, </w:t>
      </w:r>
      <w:r w:rsidRPr="0088087D">
        <w:rPr>
          <w:rFonts w:cs="Times New Roman" w:eastAsia="Times New Roman"/>
          <w:lang w:val="fr-FR"/>
        </w:rPr>
        <w:t>d</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 xml:space="preserve">., </w:t>
      </w:r>
      <w:r w:rsidRPr="0088087D">
        <w:rPr>
          <w:rFonts w:cs="Times New Roman" w:eastAsia="Times New Roman"/>
          <w:lang w:val="fr-FR"/>
        </w:rPr>
        <w:t>u ste</w:t>
      </w:r>
      <w:r w:rsidRPr="0088087D">
        <w:rPr>
          <w:rFonts w:cs="Times New Roman" w:eastAsia="Times New Roman"/>
          <w:lang w:val="en-US"/>
        </w:rPr>
        <w:t>č</w:t>
      </w:r>
      <w:r w:rsidRPr="0088087D">
        <w:rPr>
          <w:rFonts w:cs="Times New Roman" w:eastAsia="Times New Roman"/>
          <w:lang w:val="fr-FR"/>
        </w:rPr>
        <w:t>aju</w:t>
      </w:r>
      <w:r w:rsidRPr="0088087D">
        <w:rPr>
          <w:rFonts w:cs="Times New Roman" w:eastAsia="Times New Roman"/>
          <w:lang w:val="en-US"/>
        </w:rPr>
        <w:t xml:space="preserve">, </w:t>
      </w:r>
      <w:r w:rsidRPr="0088087D">
        <w:rPr>
          <w:rFonts w:cs="Times New Roman" w:eastAsia="Times New Roman"/>
          <w:lang w:val="fr-FR"/>
        </w:rPr>
        <w:t>Split</w:t>
      </w:r>
      <w:r w:rsidRPr="0088087D">
        <w:rPr>
          <w:rFonts w:cs="Times New Roman" w:eastAsia="Times New Roman"/>
          <w:lang w:val="en-US"/>
        </w:rPr>
        <w:t xml:space="preserve">, </w:t>
      </w:r>
      <w:r w:rsidRPr="0088087D">
        <w:rPr>
          <w:rFonts w:cs="Times New Roman" w:eastAsia="Times New Roman"/>
          <w:lang w:val="fr-FR"/>
        </w:rPr>
        <w:t>Dubrova</w:t>
      </w:r>
      <w:r w:rsidRPr="0088087D">
        <w:rPr>
          <w:rFonts w:cs="Times New Roman" w:eastAsia="Times New Roman"/>
          <w:lang w:val="en-US"/>
        </w:rPr>
        <w:t>č</w:t>
      </w:r>
      <w:r w:rsidRPr="0088087D">
        <w:rPr>
          <w:rFonts w:cs="Times New Roman" w:eastAsia="Times New Roman"/>
          <w:lang w:val="fr-FR"/>
        </w:rPr>
        <w:t>ka ulica</w:t>
      </w:r>
      <w:r w:rsidRPr="0088087D">
        <w:rPr>
          <w:rFonts w:cs="Times New Roman" w:eastAsia="Times New Roman"/>
          <w:lang w:val="en-US"/>
        </w:rPr>
        <w:t xml:space="preserve"> 25–27, OIB: 21601841088,  daje se suglasnost za obavljanje </w:t>
      </w:r>
      <w:r w:rsidRPr="0088087D">
        <w:rPr>
          <w:rFonts w:cs="Times New Roman" w:eastAsia="Times New Roman"/>
          <w:b/>
          <w:u w:val="single"/>
          <w:lang w:val="en-US"/>
        </w:rPr>
        <w:t>Završne diobe</w:t>
      </w:r>
      <w:r w:rsidRPr="0088087D">
        <w:rPr>
          <w:rFonts w:cs="Times New Roman" w:eastAsia="Times New Roman"/>
          <w:lang w:val="en-US"/>
        </w:rPr>
        <w:t xml:space="preserve"> unovčene stečajne mase vjerovnicima, kojom će se diobom namiriti utvrđene tražbine vjerovnika </w:t>
      </w:r>
      <w:r w:rsidRPr="0088087D">
        <w:rPr>
          <w:rFonts w:cs="Times New Roman" w:eastAsia="Times New Roman"/>
          <w:b/>
          <w:u w:val="single"/>
          <w:lang w:val="en-US"/>
        </w:rPr>
        <w:t>drugoga višega isplatnog reda</w:t>
      </w:r>
      <w:r w:rsidRPr="0088087D">
        <w:rPr>
          <w:rFonts w:cs="Times New Roman" w:eastAsia="Times New Roman"/>
          <w:lang w:val="en-US"/>
        </w:rPr>
        <w:t xml:space="preserve"> (članak 71, stavak 2, Stečajnog zakona, </w:t>
      </w:r>
      <w:r w:rsidRPr="0088087D">
        <w:rPr>
          <w:rFonts w:cs="Times New Roman" w:eastAsia="Times New Roman"/>
          <w:i/>
          <w:lang w:val="en-US"/>
        </w:rPr>
        <w:t>Narodne novine</w:t>
      </w:r>
      <w:r w:rsidRPr="0088087D">
        <w:rPr>
          <w:rFonts w:cs="Times New Roman" w:eastAsia="Times New Roman"/>
          <w:lang w:val="en-US"/>
        </w:rPr>
        <w:t>, br.-i: od 44/96. do 133/12, dalje: SZ), u vezi sa člankom 441, Stečajnog zakona (</w:t>
      </w:r>
      <w:r w:rsidRPr="0088087D">
        <w:rPr>
          <w:rFonts w:cs="Times New Roman" w:eastAsia="Times New Roman"/>
          <w:i/>
          <w:lang w:val="en-US"/>
        </w:rPr>
        <w:t>Narodne novine</w:t>
      </w:r>
      <w:r w:rsidRPr="0088087D">
        <w:rPr>
          <w:rFonts w:cs="Times New Roman" w:eastAsia="Times New Roman"/>
          <w:lang w:val="en-US"/>
        </w:rPr>
        <w:t xml:space="preserve">, br.: 71/15, dalje: SZ/15) i to u visini od: </w:t>
      </w:r>
      <w:r w:rsidRPr="0088087D">
        <w:rPr>
          <w:rFonts w:cs="Times New Roman" w:eastAsia="Times New Roman"/>
          <w:b/>
          <w:lang w:val="en-US"/>
        </w:rPr>
        <w:t>5,457802782%,</w:t>
      </w:r>
      <w:r w:rsidRPr="0088087D">
        <w:rPr>
          <w:rFonts w:cs="Times New Roman" w:eastAsia="Times New Roman"/>
          <w:lang w:val="en-US"/>
        </w:rPr>
        <w:t xml:space="preserve"> od utvrđenih iznosa, koje su </w:t>
      </w:r>
    </w:p>
    <w:p w:rsidRDefault="0088087D" w:rsidP="0088087D" w:rsidR="0088087D">
      <w:pPr>
        <w:spacing w:after="0"/>
        <w:jc w:val="both"/>
        <w:rPr>
          <w:rFonts w:cs="Times New Roman" w:eastAsia="Times New Roman"/>
          <w:lang w:val="en-US"/>
        </w:rPr>
      </w:pPr>
    </w:p>
    <w:p w:rsidRDefault="0088087D" w:rsidP="0088087D" w:rsidR="0088087D">
      <w:pPr>
        <w:spacing w:after="0"/>
        <w:jc w:val="both"/>
        <w:rPr>
          <w:rFonts w:cs="Times New Roman" w:eastAsia="Times New Roman"/>
          <w:lang w:val="en-US"/>
        </w:rPr>
      </w:pPr>
    </w:p>
    <w:p w:rsidRDefault="0088087D" w:rsidP="0088087D" w:rsidR="0088087D">
      <w:pPr>
        <w:spacing w:after="0"/>
        <w:jc w:val="both"/>
        <w:rPr>
          <w:rFonts w:cs="Times New Roman" w:eastAsia="Times New Roman"/>
          <w:lang w:val="en-US"/>
        </w:rPr>
      </w:pPr>
    </w:p>
    <w:p w:rsidRDefault="0088087D" w:rsidP="0088087D" w:rsid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rPr>
      </w:pPr>
      <w:r w:rsidRPr="0088087D">
        <w:rPr>
          <w:rFonts w:cs="Times New Roman" w:eastAsia="Times New Roman"/>
        </w:rPr>
        <w:lastRenderedPageBreak/>
        <w:t xml:space="preserve">                                                                    </w:t>
      </w:r>
      <w:r w:rsidRPr="0088087D">
        <w:rPr>
          <w:rFonts w:cs="Times New Roman" w:eastAsia="Times New Roman"/>
          <w:b/>
        </w:rPr>
        <w:t>- 2 -</w:t>
      </w:r>
      <w:r w:rsidRPr="0088087D">
        <w:rPr>
          <w:rFonts w:cs="Times New Roman" w:eastAsia="Times New Roman"/>
        </w:rPr>
        <w:t xml:space="preserve">                                 </w:t>
      </w:r>
      <w:r w:rsidRPr="0088087D">
        <w:rPr>
          <w:rFonts w:cs="Times New Roman" w:eastAsia="Times New Roman"/>
          <w:b/>
        </w:rPr>
        <w:t>Broj:  14. St-62/2010.</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tražbine utvrđene Rješenjima ovog Suda od 08. srpnja i 28. studenog 2011, broj: gornji, uz ispravak sukladno točki I/ ovog Rješenja pa će se isplata izvršiti sukladno Diobnom popisu – tablici koju je Sudu dostavila Stečajna upraviteljica 11. siječnja 2017, koji Diobni popis – tablica je sastavni dio ovog Rješenja.</w:t>
      </w:r>
    </w:p>
    <w:p w:rsidRDefault="0088087D" w:rsidP="0088087D" w:rsidR="0088087D" w:rsidRPr="0088087D">
      <w:pPr>
        <w:spacing w:after="0"/>
        <w:rPr>
          <w:rFonts w:cs="Times New Roman" w:eastAsia="Times New Roman"/>
          <w:lang w:val="en-US"/>
        </w:rPr>
      </w:pPr>
    </w:p>
    <w:p w:rsidRDefault="0088087D" w:rsidP="0088087D" w:rsidR="0088087D" w:rsidRPr="0088087D">
      <w:pPr>
        <w:tabs>
          <w:tab w:pos="142" w:val="left"/>
        </w:tabs>
        <w:spacing w:after="0"/>
        <w:jc w:val="both"/>
        <w:rPr>
          <w:rFonts w:cs="Times New Roman" w:eastAsia="Times New Roman"/>
          <w:lang w:val="en-US"/>
        </w:rPr>
      </w:pPr>
      <w:r w:rsidRPr="0088087D">
        <w:rPr>
          <w:rFonts w:cs="Times New Roman" w:eastAsia="Times New Roman"/>
          <w:b/>
          <w:bCs/>
          <w:lang w:val="en-US"/>
        </w:rPr>
        <w:t xml:space="preserve">         III/</w:t>
      </w:r>
      <w:r w:rsidRPr="0088087D">
        <w:rPr>
          <w:rFonts w:cs="Times New Roman" w:eastAsia="Times New Roman"/>
          <w:lang w:val="en-US"/>
        </w:rPr>
        <w:t xml:space="preserve"> Isplata Završne diobe po točki II/ ovog Rješenja izvršit će se nakon pravomoćnosti istog Rješenja i u roku od 8. dana nakon održanoga Završnog ročišta vjerovnika. </w:t>
      </w:r>
    </w:p>
    <w:p w:rsidRDefault="0088087D" w:rsidP="0088087D" w:rsidR="0088087D" w:rsidRPr="0088087D">
      <w:pPr>
        <w:tabs>
          <w:tab w:pos="142" w:val="left"/>
        </w:tabs>
        <w:spacing w:after="0"/>
        <w:jc w:val="both"/>
        <w:rPr>
          <w:rFonts w:cs="Times New Roman" w:eastAsia="Times New Roman"/>
          <w:lang w:val="en-US"/>
        </w:rPr>
      </w:pPr>
    </w:p>
    <w:p w:rsidRDefault="0088087D" w:rsidP="0088087D" w:rsidR="0088087D" w:rsidRPr="0088087D">
      <w:pPr>
        <w:tabs>
          <w:tab w:pos="142" w:val="left"/>
        </w:tabs>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bCs/>
          <w:lang w:val="en-US"/>
        </w:rPr>
        <w:t>IV/</w:t>
      </w:r>
      <w:r w:rsidRPr="0088087D">
        <w:rPr>
          <w:rFonts w:cs="Times New Roman" w:eastAsia="Times New Roman"/>
          <w:lang w:val="en-US"/>
        </w:rPr>
        <w:t xml:space="preserve">  Ovo će Rješenje pod točkom II/, uključujući i pravnu pouku o podnošenju prigovora na Diobeni popis, Stečajna upraviteljica javno objaviti u </w:t>
      </w:r>
      <w:r w:rsidRPr="0088087D">
        <w:rPr>
          <w:rFonts w:cs="Times New Roman" w:eastAsia="Times New Roman"/>
          <w:i/>
          <w:lang w:val="en-US"/>
        </w:rPr>
        <w:t>Narodne novine</w:t>
      </w:r>
      <w:r w:rsidRPr="0088087D">
        <w:rPr>
          <w:rFonts w:cs="Times New Roman" w:eastAsia="Times New Roman"/>
          <w:lang w:val="en-US"/>
        </w:rPr>
        <w:t xml:space="preserve"> i to u roku </w:t>
      </w:r>
      <w:r w:rsidRPr="0088087D">
        <w:rPr>
          <w:rFonts w:cs="Times New Roman" w:eastAsia="Times New Roman"/>
          <w:i/>
          <w:lang w:val="en-US"/>
        </w:rPr>
        <w:t>odmah</w:t>
      </w:r>
      <w:r w:rsidRPr="0088087D">
        <w:rPr>
          <w:rFonts w:cs="Times New Roman" w:eastAsia="Times New Roman"/>
          <w:lang w:val="en-US"/>
        </w:rPr>
        <w:t xml:space="preserve"> a isto će stečajni Sud objaviti na mrežnoj stranici e-Oglasna ploča sudova i izložiti u sudskoj stečajnoj pisarnici Suda.</w:t>
      </w:r>
    </w:p>
    <w:p w:rsidRDefault="0088087D" w:rsidP="0088087D" w:rsidR="0088087D" w:rsidRPr="0088087D">
      <w:pPr>
        <w:tabs>
          <w:tab w:pos="142" w:val="left"/>
        </w:tabs>
        <w:spacing w:after="0"/>
        <w:jc w:val="both"/>
        <w:rPr>
          <w:rFonts w:cs="Times New Roman" w:eastAsia="Times New Roman"/>
          <w:lang w:val="en-US"/>
        </w:rPr>
      </w:pPr>
    </w:p>
    <w:p w:rsidRDefault="0088087D" w:rsidP="0088087D" w:rsidR="0088087D" w:rsidRPr="0088087D">
      <w:pPr>
        <w:tabs>
          <w:tab w:pos="142" w:val="left"/>
        </w:tabs>
        <w:spacing w:after="0"/>
        <w:jc w:val="both"/>
        <w:rPr>
          <w:rFonts w:cs="Times New Roman" w:eastAsia="Times New Roman"/>
          <w:lang w:val="en-US"/>
        </w:rPr>
      </w:pPr>
    </w:p>
    <w:p w:rsidRDefault="0088087D" w:rsidP="0088087D" w:rsidR="0088087D" w:rsidRPr="0088087D">
      <w:pPr>
        <w:spacing w:after="0"/>
        <w:jc w:val="center"/>
        <w:rPr>
          <w:rFonts w:cs="Times New Roman" w:eastAsia="Times New Roman"/>
          <w:szCs w:val="20"/>
          <w:lang w:val="en-US"/>
        </w:rPr>
      </w:pPr>
      <w:r w:rsidRPr="0088087D">
        <w:rPr>
          <w:rFonts w:cs="Times New Roman" w:eastAsia="Times New Roman"/>
          <w:lang w:val="en-US"/>
        </w:rPr>
        <w:t xml:space="preserve">B/  z a k l j u č i o    j e                                               </w:t>
      </w:r>
    </w:p>
    <w:p w:rsidRDefault="0088087D" w:rsidP="0088087D" w:rsidR="0088087D" w:rsidRPr="0088087D">
      <w:pPr>
        <w:spacing w:after="0"/>
        <w:jc w:val="both"/>
        <w:rPr>
          <w:rFonts w:cs="Times New Roman" w:eastAsia="Times New Roman"/>
          <w:b/>
          <w:lang w:val="en-US"/>
        </w:rPr>
      </w:pPr>
    </w:p>
    <w:p w:rsidRDefault="0088087D" w:rsidP="0088087D" w:rsidR="0088087D" w:rsidRPr="0088087D">
      <w:pPr>
        <w:spacing w:after="0"/>
        <w:ind w:firstLine="720"/>
        <w:jc w:val="both"/>
        <w:rPr>
          <w:rFonts w:cs="Times New Roman" w:eastAsia="Times New Roman"/>
          <w:lang w:val="en-US"/>
        </w:rPr>
      </w:pPr>
      <w:r w:rsidRPr="0088087D">
        <w:rPr>
          <w:rFonts w:cs="Times New Roman" w:eastAsia="Times New Roman"/>
          <w:b/>
          <w:lang w:val="en-US"/>
        </w:rPr>
        <w:t>I/</w:t>
      </w:r>
      <w:r w:rsidRPr="0088087D">
        <w:rPr>
          <w:rFonts w:cs="Times New Roman" w:eastAsia="Times New Roman"/>
          <w:lang w:val="en-US"/>
        </w:rPr>
        <w:t xml:space="preserve">  U stečajnom postupku nad stečajnim dužnikom:  </w:t>
      </w:r>
      <w:r w:rsidRPr="0088087D">
        <w:rPr>
          <w:rFonts w:cs="Times New Roman" w:eastAsia="Times New Roman"/>
          <w:lang w:val="fr-FR"/>
        </w:rPr>
        <w:t>KEMILAK</w:t>
      </w:r>
      <w:r w:rsidRPr="0088087D">
        <w:rPr>
          <w:rFonts w:cs="Times New Roman" w:eastAsia="Times New Roman"/>
          <w:lang w:val="en-US"/>
        </w:rPr>
        <w:t xml:space="preserve">, </w:t>
      </w:r>
      <w:r w:rsidRPr="0088087D">
        <w:rPr>
          <w:rFonts w:cs="Times New Roman" w:eastAsia="Times New Roman"/>
          <w:lang w:val="fr-FR"/>
        </w:rPr>
        <w:t>d</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 xml:space="preserve">., </w:t>
      </w:r>
      <w:r w:rsidRPr="0088087D">
        <w:rPr>
          <w:rFonts w:cs="Times New Roman" w:eastAsia="Times New Roman"/>
          <w:lang w:val="fr-FR"/>
        </w:rPr>
        <w:t>u ste</w:t>
      </w:r>
      <w:r w:rsidRPr="0088087D">
        <w:rPr>
          <w:rFonts w:cs="Times New Roman" w:eastAsia="Times New Roman"/>
          <w:lang w:val="en-US"/>
        </w:rPr>
        <w:t>č</w:t>
      </w:r>
      <w:r w:rsidRPr="0088087D">
        <w:rPr>
          <w:rFonts w:cs="Times New Roman" w:eastAsia="Times New Roman"/>
          <w:lang w:val="fr-FR"/>
        </w:rPr>
        <w:t>aju</w:t>
      </w:r>
      <w:r w:rsidRPr="0088087D">
        <w:rPr>
          <w:rFonts w:cs="Times New Roman" w:eastAsia="Times New Roman"/>
          <w:lang w:val="en-US"/>
        </w:rPr>
        <w:t xml:space="preserve">, </w:t>
      </w:r>
      <w:r w:rsidRPr="0088087D">
        <w:rPr>
          <w:rFonts w:cs="Times New Roman" w:eastAsia="Times New Roman"/>
          <w:lang w:val="fr-FR"/>
        </w:rPr>
        <w:t>Split</w:t>
      </w:r>
      <w:r w:rsidRPr="0088087D">
        <w:rPr>
          <w:rFonts w:cs="Times New Roman" w:eastAsia="Times New Roman"/>
          <w:lang w:val="en-US"/>
        </w:rPr>
        <w:t xml:space="preserve">, </w:t>
      </w:r>
      <w:r w:rsidRPr="0088087D">
        <w:rPr>
          <w:rFonts w:cs="Times New Roman" w:eastAsia="Times New Roman"/>
          <w:lang w:val="fr-FR"/>
        </w:rPr>
        <w:t>Dubrova</w:t>
      </w:r>
      <w:r w:rsidRPr="0088087D">
        <w:rPr>
          <w:rFonts w:cs="Times New Roman" w:eastAsia="Times New Roman"/>
          <w:lang w:val="en-US"/>
        </w:rPr>
        <w:t>č</w:t>
      </w:r>
      <w:r w:rsidRPr="0088087D">
        <w:rPr>
          <w:rFonts w:cs="Times New Roman" w:eastAsia="Times New Roman"/>
          <w:lang w:val="fr-FR"/>
        </w:rPr>
        <w:t>ka ulica</w:t>
      </w:r>
      <w:r w:rsidRPr="0088087D">
        <w:rPr>
          <w:rFonts w:cs="Times New Roman" w:eastAsia="Times New Roman"/>
          <w:lang w:val="en-US"/>
        </w:rPr>
        <w:t xml:space="preserve"> 25–27, OIB: 21601841088, određuje se Završno ročište vjerovnika i to za: </w:t>
      </w:r>
      <w:r w:rsidRPr="0088087D">
        <w:rPr>
          <w:rFonts w:cs="Times New Roman" w:eastAsia="Times New Roman"/>
          <w:u w:val="single"/>
          <w:lang w:val="en-US"/>
        </w:rPr>
        <w:t xml:space="preserve">UTORAK – 28. veljače 2017, s početkom u 10,00 sati, u Trgovačkom sudu u Splitu, Sukoišanska broj: 6, </w:t>
      </w:r>
      <w:smartTag w:element="place" w:uri="urn:schemas-microsoft-com:office:smarttags">
        <w:smartTag w:element="City" w:uri="urn:schemas-microsoft-com:office:smarttags">
          <w:r w:rsidRPr="0088087D">
            <w:rPr>
              <w:rFonts w:cs="Times New Roman" w:eastAsia="Times New Roman"/>
              <w:u w:val="single"/>
              <w:lang w:val="en-US"/>
            </w:rPr>
            <w:t>Split</w:t>
          </w:r>
        </w:smartTag>
      </w:smartTag>
      <w:r w:rsidRPr="0088087D">
        <w:rPr>
          <w:rFonts w:cs="Times New Roman" w:eastAsia="Times New Roman"/>
          <w:u w:val="single"/>
          <w:lang w:val="en-US"/>
        </w:rPr>
        <w:t>, sudnica broj: 5, u sobi broj 121/I. kat,</w:t>
      </w:r>
      <w:r w:rsidRPr="0088087D">
        <w:rPr>
          <w:rFonts w:cs="Times New Roman" w:eastAsia="Times New Roman"/>
          <w:lang w:val="en-US"/>
        </w:rPr>
        <w:t xml:space="preserve"> sa slijedećim</w:t>
      </w:r>
    </w:p>
    <w:p w:rsidRDefault="0088087D" w:rsidP="0088087D" w:rsidR="0088087D" w:rsidRPr="0088087D">
      <w:pPr>
        <w:spacing w:after="0"/>
        <w:jc w:val="center"/>
        <w:rPr>
          <w:rFonts w:cs="Times New Roman" w:eastAsia="Times New Roman"/>
          <w:b/>
          <w:lang w:val="en-US"/>
        </w:rPr>
      </w:pPr>
    </w:p>
    <w:p w:rsidRDefault="0088087D" w:rsidP="0088087D" w:rsidR="0088087D" w:rsidRPr="0088087D">
      <w:pPr>
        <w:spacing w:after="0"/>
        <w:jc w:val="center"/>
        <w:rPr>
          <w:rFonts w:cs="Times New Roman" w:eastAsia="Times New Roman"/>
          <w:b/>
          <w:lang w:val="en-US"/>
        </w:rPr>
      </w:pPr>
    </w:p>
    <w:p w:rsidRDefault="0088087D" w:rsidP="0088087D" w:rsidR="0088087D" w:rsidRPr="0088087D">
      <w:pPr>
        <w:spacing w:after="0"/>
        <w:jc w:val="center"/>
        <w:rPr>
          <w:rFonts w:cs="Times New Roman" w:eastAsia="Times New Roman"/>
          <w:lang w:val="en-US"/>
        </w:rPr>
      </w:pPr>
      <w:r w:rsidRPr="0088087D">
        <w:rPr>
          <w:rFonts w:cs="Times New Roman" w:eastAsia="Times New Roman"/>
          <w:lang w:val="en-US"/>
        </w:rPr>
        <w:t>Dnevnim redom</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1.</w:t>
      </w:r>
      <w:r w:rsidRPr="0088087D">
        <w:rPr>
          <w:rFonts w:cs="Times New Roman" w:eastAsia="Times New Roman"/>
          <w:lang w:val="en-US"/>
        </w:rPr>
        <w:t xml:space="preserve"> Izvješće Stečajne upraviteljice o tijeku stečajnog postupka, unovčenoj stečajnoj masi, Završnoj diobi i Završnom računu i drugim pitanjima ovoga stečajnog postupka,</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2.</w:t>
      </w:r>
      <w:r w:rsidRPr="0088087D">
        <w:rPr>
          <w:rFonts w:cs="Times New Roman" w:eastAsia="Times New Roman"/>
          <w:lang w:val="en-US"/>
        </w:rPr>
        <w:t xml:space="preserve"> Raspravljanje o Završnom računu Stečajne upraviteljice,</w:t>
      </w:r>
    </w:p>
    <w:p w:rsidRDefault="0088087D" w:rsidP="0088087D" w:rsidR="0088087D" w:rsidRPr="0088087D">
      <w:pPr>
        <w:spacing w:after="0"/>
        <w:jc w:val="both"/>
        <w:rPr>
          <w:rFonts w:cs="Times New Roman" w:eastAsia="Times New Roman"/>
          <w:lang w:val="fr-FR"/>
        </w:rPr>
      </w:pPr>
      <w:r w:rsidRPr="0088087D">
        <w:rPr>
          <w:rFonts w:cs="Times New Roman" w:eastAsia="Times New Roman"/>
          <w:lang w:val="en-US"/>
        </w:rPr>
        <w:t xml:space="preserve">          </w:t>
      </w:r>
      <w:r w:rsidRPr="0088087D">
        <w:rPr>
          <w:rFonts w:cs="Times New Roman" w:eastAsia="Times New Roman"/>
          <w:b/>
          <w:lang w:val="fr-FR"/>
        </w:rPr>
        <w:t>3.</w:t>
      </w:r>
      <w:r w:rsidRPr="0088087D">
        <w:rPr>
          <w:rFonts w:cs="Times New Roman" w:eastAsia="Times New Roman"/>
          <w:lang w:val="fr-FR"/>
        </w:rPr>
        <w:t xml:space="preserve"> Podnošenje prigovora na Završni diobeni popis i odlučivanje o tim prigovorima,</w:t>
      </w:r>
    </w:p>
    <w:p w:rsidRDefault="0088087D" w:rsidP="0088087D" w:rsidR="0088087D" w:rsidRPr="0088087D">
      <w:pPr>
        <w:spacing w:after="0"/>
        <w:jc w:val="both"/>
        <w:rPr>
          <w:rFonts w:cs="Times New Roman" w:eastAsia="Times New Roman"/>
          <w:lang w:val="fr-FR"/>
        </w:rPr>
      </w:pPr>
      <w:r w:rsidRPr="0088087D">
        <w:rPr>
          <w:rFonts w:cs="Times New Roman" w:eastAsia="Times New Roman"/>
          <w:lang w:val="fr-FR"/>
        </w:rPr>
        <w:t xml:space="preserve">          </w:t>
      </w:r>
      <w:r w:rsidRPr="0088087D">
        <w:rPr>
          <w:rFonts w:cs="Times New Roman" w:eastAsia="Times New Roman"/>
          <w:b/>
          <w:lang w:val="fr-FR"/>
        </w:rPr>
        <w:t>4.</w:t>
      </w:r>
      <w:r w:rsidRPr="0088087D">
        <w:rPr>
          <w:rFonts w:cs="Times New Roman" w:eastAsia="Times New Roman"/>
          <w:lang w:val="fr-FR"/>
        </w:rPr>
        <w:t xml:space="preserve"> Odlučivanje o ostalim pitanjima ovoga stečajnog postupka.</w:t>
      </w:r>
    </w:p>
    <w:p w:rsidRDefault="0088087D" w:rsidP="0088087D" w:rsidR="0088087D" w:rsidRPr="0088087D">
      <w:pPr>
        <w:spacing w:after="0"/>
        <w:jc w:val="both"/>
        <w:rPr>
          <w:rFonts w:cs="Times New Roman" w:eastAsia="Times New Roman"/>
          <w:b/>
          <w:bCs/>
          <w:lang w:val="fr-FR"/>
        </w:rPr>
      </w:pPr>
    </w:p>
    <w:p w:rsidRDefault="0088087D" w:rsidP="0088087D" w:rsidR="0088087D" w:rsidRPr="0088087D">
      <w:pPr>
        <w:spacing w:after="0"/>
        <w:ind w:firstLine="720"/>
        <w:jc w:val="both"/>
        <w:rPr>
          <w:rFonts w:cs="Times New Roman" w:eastAsia="Times New Roman"/>
          <w:lang w:val="fr-FR"/>
        </w:rPr>
      </w:pPr>
      <w:r w:rsidRPr="0088087D">
        <w:rPr>
          <w:rFonts w:cs="Times New Roman" w:eastAsia="Times New Roman"/>
          <w:b/>
          <w:bCs/>
          <w:lang w:val="fr-FR"/>
        </w:rPr>
        <w:t>II/</w:t>
      </w:r>
      <w:r w:rsidRPr="0088087D">
        <w:rPr>
          <w:rFonts w:cs="Times New Roman" w:eastAsia="Times New Roman"/>
          <w:lang w:val="fr-FR"/>
        </w:rPr>
        <w:t xml:space="preserve"> Na Završno ročište vjerovnika pozivaju se svi vjerovnici stečajnog Dužnika. </w:t>
      </w:r>
    </w:p>
    <w:p w:rsidRDefault="0088087D" w:rsidP="0088087D" w:rsidR="0088087D" w:rsidRPr="0088087D">
      <w:pPr>
        <w:spacing w:after="0"/>
        <w:jc w:val="both"/>
        <w:rPr>
          <w:rFonts w:cs="Times New Roman" w:eastAsia="Times New Roman"/>
          <w:b/>
          <w:bCs/>
          <w:lang w:val="fr-FR"/>
        </w:rPr>
      </w:pPr>
    </w:p>
    <w:p w:rsidRDefault="0088087D" w:rsidP="0088087D" w:rsidR="0088087D" w:rsidRPr="0088087D">
      <w:pPr>
        <w:spacing w:after="0"/>
        <w:ind w:firstLine="720"/>
        <w:jc w:val="both"/>
        <w:rPr>
          <w:rFonts w:cs="Times New Roman" w:eastAsia="Times New Roman"/>
        </w:rPr>
      </w:pPr>
      <w:r w:rsidRPr="0088087D">
        <w:rPr>
          <w:rFonts w:cs="Times New Roman" w:eastAsia="Times New Roman"/>
          <w:b/>
          <w:bCs/>
          <w:lang w:val="fr-FR"/>
        </w:rPr>
        <w:t>III/</w:t>
      </w:r>
      <w:r w:rsidRPr="0088087D">
        <w:rPr>
          <w:rFonts w:cs="Times New Roman" w:eastAsia="Times New Roman"/>
          <w:lang w:val="fr-FR"/>
        </w:rPr>
        <w:t xml:space="preserve"> Ovo će se određivanje Završnog ročišta vjerovnika objaviti</w:t>
      </w:r>
      <w:r w:rsidRPr="0088087D">
        <w:rPr>
          <w:rFonts w:cs="Times New Roman" w:eastAsia="Times New Roman"/>
          <w:b/>
          <w:bCs/>
        </w:rPr>
        <w:t xml:space="preserve"> </w:t>
      </w:r>
      <w:r w:rsidRPr="0088087D">
        <w:rPr>
          <w:rFonts w:cs="Times New Roman" w:eastAsia="Times New Roman"/>
        </w:rPr>
        <w:t>na mrežnoj stranici e-Oglasna ploča sudova a što svim vjerovnicima služi kao poziv na Završno ročište.</w:t>
      </w: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pPr>
        <w:tabs>
          <w:tab w:pos="142" w:val="left"/>
        </w:tabs>
        <w:spacing w:after="0"/>
        <w:jc w:val="both"/>
        <w:rPr>
          <w:rFonts w:cs="Times New Roman" w:eastAsia="Times New Roman"/>
          <w:lang w:val="fr-FR"/>
        </w:rPr>
      </w:pP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spacing w:after="0"/>
        <w:jc w:val="both"/>
        <w:rPr>
          <w:rFonts w:cs="Times New Roman" w:eastAsia="Times New Roman"/>
        </w:rPr>
      </w:pPr>
      <w:r w:rsidRPr="0088087D">
        <w:rPr>
          <w:rFonts w:cs="Times New Roman" w:eastAsia="Times New Roman"/>
        </w:rPr>
        <w:t xml:space="preserve">                                                                    </w:t>
      </w:r>
      <w:r w:rsidRPr="0088087D">
        <w:rPr>
          <w:rFonts w:cs="Times New Roman" w:eastAsia="Times New Roman"/>
          <w:b/>
        </w:rPr>
        <w:t>- 3 -</w:t>
      </w:r>
      <w:r w:rsidRPr="0088087D">
        <w:rPr>
          <w:rFonts w:cs="Times New Roman" w:eastAsia="Times New Roman"/>
        </w:rPr>
        <w:t xml:space="preserve">                                 </w:t>
      </w:r>
      <w:r w:rsidRPr="0088087D">
        <w:rPr>
          <w:rFonts w:cs="Times New Roman" w:eastAsia="Times New Roman"/>
          <w:b/>
        </w:rPr>
        <w:t>Broj:  14. St-62/2010.</w:t>
      </w: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tabs>
          <w:tab w:pos="142" w:val="left"/>
        </w:tabs>
        <w:spacing w:after="0"/>
        <w:jc w:val="both"/>
        <w:rPr>
          <w:rFonts w:cs="Times New Roman" w:eastAsia="Times New Roman"/>
          <w:lang w:val="fr-FR"/>
        </w:rPr>
      </w:pPr>
    </w:p>
    <w:p w:rsidRDefault="0088087D" w:rsidP="0088087D" w:rsidR="0088087D" w:rsidRPr="0088087D">
      <w:pPr>
        <w:keepNext/>
        <w:spacing w:after="0"/>
        <w:jc w:val="center"/>
        <w:outlineLvl w:val="0"/>
        <w:rPr>
          <w:rFonts w:cs="Times New Roman" w:eastAsia="Arial Unicode MS"/>
          <w:lang w:eastAsia="hr-HR"/>
        </w:rPr>
      </w:pPr>
      <w:r w:rsidRPr="0088087D">
        <w:rPr>
          <w:rFonts w:cs="Times New Roman" w:eastAsia="Arial Unicode MS"/>
          <w:lang w:eastAsia="hr-HR"/>
        </w:rPr>
        <w:t>O b r a z l o ž e n j e</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1.</w:t>
      </w:r>
      <w:r w:rsidRPr="0088087D">
        <w:rPr>
          <w:rFonts w:cs="Times New Roman" w:eastAsia="Times New Roman"/>
          <w:lang w:val="en-US"/>
        </w:rPr>
        <w:t xml:space="preserve">  Rješenjem ovog Suda od 25. veljače 2011, broj: 14. St-62/10, otvoren je stečajni postupak nad stečajnim Dužnikom: </w:t>
      </w:r>
      <w:r w:rsidRPr="0088087D">
        <w:rPr>
          <w:rFonts w:cs="Times New Roman" w:eastAsia="Times New Roman"/>
          <w:lang w:val="fr-FR"/>
        </w:rPr>
        <w:t>KEMILAK</w:t>
      </w:r>
      <w:r w:rsidRPr="0088087D">
        <w:rPr>
          <w:rFonts w:cs="Times New Roman" w:eastAsia="Times New Roman"/>
          <w:lang w:val="en-US"/>
        </w:rPr>
        <w:t xml:space="preserve">, </w:t>
      </w:r>
      <w:r w:rsidRPr="0088087D">
        <w:rPr>
          <w:rFonts w:cs="Times New Roman" w:eastAsia="Times New Roman"/>
          <w:lang w:val="fr-FR"/>
        </w:rPr>
        <w:t>d</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w:t>
      </w:r>
      <w:r w:rsidRPr="0088087D">
        <w:rPr>
          <w:rFonts w:cs="Times New Roman" w:eastAsia="Times New Roman"/>
          <w:lang w:val="fr-FR"/>
        </w:rPr>
        <w:t>o</w:t>
      </w:r>
      <w:r w:rsidRPr="0088087D">
        <w:rPr>
          <w:rFonts w:cs="Times New Roman" w:eastAsia="Times New Roman"/>
          <w:lang w:val="en-US"/>
        </w:rPr>
        <w:t xml:space="preserve">., </w:t>
      </w:r>
      <w:r w:rsidRPr="0088087D">
        <w:rPr>
          <w:rFonts w:cs="Times New Roman" w:eastAsia="Times New Roman"/>
          <w:lang w:val="fr-FR"/>
        </w:rPr>
        <w:t>u ste</w:t>
      </w:r>
      <w:r w:rsidRPr="0088087D">
        <w:rPr>
          <w:rFonts w:cs="Times New Roman" w:eastAsia="Times New Roman"/>
          <w:lang w:val="en-US"/>
        </w:rPr>
        <w:t>č</w:t>
      </w:r>
      <w:r w:rsidRPr="0088087D">
        <w:rPr>
          <w:rFonts w:cs="Times New Roman" w:eastAsia="Times New Roman"/>
          <w:lang w:val="fr-FR"/>
        </w:rPr>
        <w:t>aju</w:t>
      </w:r>
      <w:r w:rsidRPr="0088087D">
        <w:rPr>
          <w:rFonts w:cs="Times New Roman" w:eastAsia="Times New Roman"/>
          <w:lang w:val="en-US"/>
        </w:rPr>
        <w:t xml:space="preserve">, </w:t>
      </w:r>
      <w:r w:rsidRPr="0088087D">
        <w:rPr>
          <w:rFonts w:cs="Times New Roman" w:eastAsia="Times New Roman"/>
          <w:lang w:val="fr-FR"/>
        </w:rPr>
        <w:t>Split</w:t>
      </w:r>
      <w:r w:rsidRPr="0088087D">
        <w:rPr>
          <w:rFonts w:cs="Times New Roman" w:eastAsia="Times New Roman"/>
          <w:lang w:val="en-US"/>
        </w:rPr>
        <w:t xml:space="preserve">, </w:t>
      </w:r>
      <w:r w:rsidRPr="0088087D">
        <w:rPr>
          <w:rFonts w:cs="Times New Roman" w:eastAsia="Times New Roman"/>
          <w:lang w:val="fr-FR"/>
        </w:rPr>
        <w:t>Dubrova</w:t>
      </w:r>
      <w:r w:rsidRPr="0088087D">
        <w:rPr>
          <w:rFonts w:cs="Times New Roman" w:eastAsia="Times New Roman"/>
          <w:lang w:val="en-US"/>
        </w:rPr>
        <w:t>č</w:t>
      </w:r>
      <w:r w:rsidRPr="0088087D">
        <w:rPr>
          <w:rFonts w:cs="Times New Roman" w:eastAsia="Times New Roman"/>
          <w:lang w:val="fr-FR"/>
        </w:rPr>
        <w:t>ka ulica</w:t>
      </w:r>
      <w:r w:rsidRPr="0088087D">
        <w:rPr>
          <w:rFonts w:cs="Times New Roman" w:eastAsia="Times New Roman"/>
          <w:lang w:val="en-US"/>
        </w:rPr>
        <w:t xml:space="preserve"> 25–27, OIB: 21601841088. (dalje: Dužnik, stečajni Dužnik). </w:t>
      </w:r>
    </w:p>
    <w:p w:rsidRDefault="0088087D" w:rsidP="0088087D" w:rsidR="0088087D" w:rsidRPr="0088087D">
      <w:pPr>
        <w:spacing w:after="0"/>
        <w:rPr>
          <w:rFonts w:cs="Times New Roman" w:eastAsia="Times New Roman"/>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2.</w:t>
      </w:r>
      <w:r w:rsidRPr="0088087D">
        <w:rPr>
          <w:rFonts w:cs="Times New Roman" w:eastAsia="Calibri" w:hAnsi="Calibri" w:ascii="Calibri"/>
          <w:lang w:val="en-US"/>
        </w:rPr>
        <w:t xml:space="preserve">  Nakon što su vjerovnici prijavili svoje tražbine, iste su tražbine ispitane na prvome Ispitnom ročištu održanom pred ovim Sudom 30. lipnja 2011. te i na posebnome Ispitnom ročištu održanom 24. studenog 2011. Temeljem tako ispitanih tražbina, ovaj Sud je Rješenjima od 08. srpnja i 28. studenog 2011. odlučio o tome u kojem su iznosu i u kojem isplatnom redu utvrđene, odnosno, osporene pojedine tražbine vjerovnika te su istim Rješenjima vjerovnici osporenih tražbina upućeni na parnicu radi utvrđenja u parnici osporenih im tražbina. </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 xml:space="preserve">3.  </w:t>
      </w:r>
      <w:r w:rsidRPr="0088087D">
        <w:rPr>
          <w:rFonts w:cs="Times New Roman" w:eastAsia="Times New Roman"/>
          <w:lang w:val="en-US"/>
        </w:rPr>
        <w:t>U izrijeci pod točkom I/ ovog Rješenja navedenih troje vjerovnika, navedeni su u oba ta Rješenja Suda o utvrđenim/osporenim tražbinama, iako se radi o jednoj tražbini svakog od tih vjerovnika ponaosob. O tome je Stečajna upraviteljica izvjestila Sud podneskom od 11. prosinca 2016. a u Sudu fizički zaprimljenom 14. prosinca 2016, ističući kako se radi o griješci u pisanju po sistemu copy-paste. Trebalo je, stoga, navedenu očiglednu omašku u pisanju ispraviti, radi čega je riješeno kao u izrijeci ovog Rješenja pod točkom I, temeljem članka 342, Zakona o parničnom postupku (</w:t>
      </w:r>
      <w:r w:rsidRPr="0088087D">
        <w:rPr>
          <w:rFonts w:cs="Times New Roman" w:eastAsia="Times New Roman"/>
          <w:i/>
          <w:lang w:val="en-US"/>
        </w:rPr>
        <w:t>Narodne novine</w:t>
      </w:r>
      <w:r w:rsidRPr="0088087D">
        <w:rPr>
          <w:rFonts w:cs="Times New Roman" w:eastAsia="Times New Roman"/>
          <w:lang w:val="en-US"/>
        </w:rPr>
        <w:t xml:space="preserve"> br.: 148/2011-pročišćeni tekst, 25/13. i 89/2014-Odluka USRH, br.: U-I-885/2013, dalje: ZPP), koji se u ovome stečajnom postupku podredno primjenjuje temeljem članka 6, SZ.   </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p>
    <w:p w:rsidRDefault="0088087D" w:rsidP="0088087D" w:rsidR="0088087D" w:rsidRPr="0088087D">
      <w:pPr>
        <w:tabs>
          <w:tab w:pos="142" w:val="left"/>
        </w:tabs>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4.</w:t>
      </w:r>
      <w:r w:rsidRPr="0088087D">
        <w:rPr>
          <w:rFonts w:cs="Times New Roman" w:eastAsia="Times New Roman"/>
          <w:lang w:val="en-US"/>
        </w:rPr>
        <w:t xml:space="preserve">  Nakon što je u najpretežnijem dijelu unovčena imovina Dužnika i kroz četiri dijelomične diobe u potpunosti (100%) namireni stečajni vjerovnici prvoga višega isplatnog reda, Stečajna je upraviteljica, podneskom zaprimljenim u Sudu 11. siječnja 2017, predložila Sudu provesti Završnu diobu unovčene stečajne mase, dostavivši Završni diobni popis. Još i prije toga je podneskom od 14. prosinca 2016. Stečajna upraviteljica ujedno sastavila i Završno izvješće u kojem je izložila tijek stečajnog postupka i unovčenje stečajne mase te je predložila Sudu odrediti i Završno ročište vjerovnika. Završnim će se Diobenim popisom vjerovnicima drugoga višega isplatnog reda isplatiti iznos u visini od: </w:t>
      </w:r>
      <w:r w:rsidRPr="0088087D">
        <w:rPr>
          <w:rFonts w:cs="Times New Roman" w:eastAsia="Times New Roman"/>
          <w:b/>
          <w:lang w:val="en-US"/>
        </w:rPr>
        <w:t>5,457802782%,</w:t>
      </w:r>
      <w:r w:rsidRPr="0088087D">
        <w:rPr>
          <w:rFonts w:cs="Times New Roman" w:eastAsia="Times New Roman"/>
          <w:lang w:val="en-US"/>
        </w:rPr>
        <w:t xml:space="preserve"> od utvrđenih im tražbina, koje su tražbine utvrđene Rješenjima ovog Suda od 08. srpnja i 28. studenog 2011, broj: gornji, uz ispravak sukladno točki I/ ovog Rješenja.</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5.</w:t>
      </w:r>
      <w:r w:rsidRPr="0088087D">
        <w:rPr>
          <w:rFonts w:cs="Times New Roman" w:eastAsia="Calibri" w:hAnsi="Calibri" w:ascii="Calibri"/>
          <w:lang w:val="en-US"/>
        </w:rPr>
        <w:t xml:space="preserve">  Člankom 192, SZ, propisano je kako se Završnoj diobi pristupa čim se okonča unovčenje stečajne mase te kako se ista dioba smije poduzeti samo uz suglasnost </w:t>
      </w: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p>
    <w:p w:rsidRDefault="0088087D" w:rsidP="0088087D" w:rsidR="0088087D">
      <w:pPr>
        <w:spacing w:after="0"/>
        <w:jc w:val="both"/>
        <w:rPr>
          <w:rFonts w:cs="Times New Roman" w:eastAsia="Calibri" w:hAnsi="Calibri" w:ascii="Calibri"/>
          <w:lang w:val="en-US"/>
        </w:rPr>
      </w:pPr>
    </w:p>
    <w:p w:rsidRDefault="0088087D" w:rsidP="0088087D" w:rsidR="0088087D">
      <w:pPr>
        <w:spacing w:after="0"/>
        <w:jc w:val="both"/>
        <w:rPr>
          <w:rFonts w:cs="Times New Roman" w:eastAsia="Calibri" w:hAnsi="Calibri" w:ascii="Calibri"/>
          <w:lang w:val="en-US"/>
        </w:rPr>
      </w:pPr>
    </w:p>
    <w:p w:rsidRDefault="0088087D" w:rsidP="0088087D" w:rsidR="0088087D">
      <w:pPr>
        <w:spacing w:after="0"/>
        <w:jc w:val="both"/>
        <w:rPr>
          <w:rFonts w:cs="Times New Roman" w:eastAsia="Calibri" w:hAnsi="Calibri" w:ascii="Calibri"/>
          <w:lang w:val="en-US"/>
        </w:rPr>
      </w:pPr>
    </w:p>
    <w:p w:rsidRDefault="0088087D" w:rsidP="0088087D" w:rsid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Times New Roman"/>
        </w:rPr>
      </w:pPr>
      <w:r w:rsidRPr="0088087D">
        <w:rPr>
          <w:rFonts w:cs="Times New Roman" w:eastAsia="Times New Roman"/>
        </w:rPr>
        <w:t xml:space="preserve">                                                                    </w:t>
      </w:r>
      <w:r w:rsidRPr="0088087D">
        <w:rPr>
          <w:rFonts w:cs="Times New Roman" w:eastAsia="Times New Roman"/>
          <w:b/>
        </w:rPr>
        <w:t>- 4 -</w:t>
      </w:r>
      <w:r w:rsidRPr="0088087D">
        <w:rPr>
          <w:rFonts w:cs="Times New Roman" w:eastAsia="Times New Roman"/>
        </w:rPr>
        <w:t xml:space="preserve">                                 </w:t>
      </w:r>
      <w:r w:rsidRPr="0088087D">
        <w:rPr>
          <w:rFonts w:cs="Times New Roman" w:eastAsia="Times New Roman"/>
          <w:b/>
        </w:rPr>
        <w:t>Broj:  14. St-62/2010.</w:t>
      </w:r>
    </w:p>
    <w:p w:rsidRDefault="0088087D" w:rsidP="0088087D" w:rsidR="0088087D" w:rsidRPr="0088087D">
      <w:pPr>
        <w:spacing w:after="0"/>
        <w:jc w:val="both"/>
        <w:rPr>
          <w:rFonts w:cs="Times New Roman" w:eastAsia="Calibri" w:hAnsi="Calibri" w:ascii="Calibri"/>
        </w:rPr>
      </w:pP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stečajnog sudca. Člankom 193, SZ, propisano je kako prigodom davanja suglasnosti za Završnu diobu stečajni sudac određuje i Završno ročište vjerovnika na kojem se: raspravlja o Završnom računu stečajnog upravitelja, podnose prigovori na Završni popis i vjerovnici odlučuju o neunovčivim predmetima stečajne mase.</w:t>
      </w: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6.</w:t>
      </w:r>
      <w:r w:rsidRPr="0088087D">
        <w:rPr>
          <w:rFonts w:cs="Times New Roman" w:eastAsia="Calibri" w:hAnsi="Calibri" w:ascii="Calibri"/>
          <w:lang w:val="en-US"/>
        </w:rPr>
        <w:t xml:space="preserve"> Kako je u najpretežnijem dijelu unovčena imovina Dužnika, trebalo je prijedlogu Stečajne upraviteljice udovoljiti i odobriti Završnu diobu, radi čega je, temeljem članka 192, SZ, rješeno kao u izrijeci Rješenja pod točkom II/. Ujedno je trebalo istovremeno odrediti i Završno ročište vjerovnika, radi čega je, temeljem navedenog članka 193, SZ, odlučeno kao u Zaključku. </w:t>
      </w: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7.</w:t>
      </w:r>
      <w:r w:rsidRPr="0088087D">
        <w:rPr>
          <w:rFonts w:cs="Times New Roman" w:eastAsia="Calibri" w:hAnsi="Calibri" w:ascii="Calibri"/>
          <w:lang w:val="en-US"/>
        </w:rPr>
        <w:t xml:space="preserve">  Potrebno je naglasiti kako su za vjerovnike osporenih tražbina koji su pokrenuli parnične postupke na koje su upućeni, radi utvrđenja osporenih im tražbina, jesu iste parnice i završene, kako je to i navedeno u Završnom diobnom popisu pa zato i nije trebalo izvršiti rezervaciju sredstava za vjerovnike osporenih tražbina, što bi, inače, trebalo u slučaju postojanja parnica u svezi osporenih tražbina. Za vjerovnika H-ABDUCO, d.o.o., kao pravnog slijednika HYPO ALPE-ADRIA-BANK, d.d., ističe se kako je ovaj Vjerovnik ujedno i razlučni vjerovnik koji se ima pravo prvenstveno namiriti iz objekta/predmeta razlučnog prava a koji još nije unovčen pa je zato za ovog Vjerovnika izvršena rezervacija iznosa koji bi ga Završnom diobom pripao a za vjerovnika SG – SPLITSKA BANKA, d.d., Split se ističe kako je ovaj Vjerovnik u utvrđenoj tražbnini dijelom namiren iz unovčenog objekta/predmeta razlučnog prava pa je po Završnoj diobi uzet u obzir preostali nenamireni izmnos tražbine ovog Vjerovnika.  Također je potrebno naglasiti kako je vjerovnik utvrđene tražbine FILOTAS, d.o.o., Split, bio ujedno i dužnik prema stečajnom Dužniku i to upravo za iznos utvrđene tražbine od: 317.890,12 kuna te je tijekom ovoga stečajnog postupka izvršen prijeboj dviju međusobnih tražbina, radi čega ovaj Vjerovnik više i nije stečajni vjerovnik ovoga stečajnog postupka pa ga ovom Završnom diobom ništa ne pripada. Sve ovdje navedeno je navedeno i u Završnom diobnom popisu. U okvirima raspoložive stečajne mase, ovom se Završnom diobom vjerovnicima utvrđenih tražbina isplaćuju iznosi u visini kako je to navedeno pod točkom II/ izrijeke Rješenja.</w:t>
      </w:r>
    </w:p>
    <w:p w:rsidRDefault="0088087D" w:rsidP="0088087D" w:rsidR="0088087D" w:rsidRPr="0088087D">
      <w:pPr>
        <w:spacing w:after="0"/>
        <w:jc w:val="both"/>
        <w:rPr>
          <w:rFonts w:cs="Times New Roman" w:eastAsia="Calibri" w:hAnsi="Calibri" w:ascii="Calibri"/>
          <w:lang w:val="en-US"/>
        </w:rPr>
      </w:pPr>
    </w:p>
    <w:p w:rsidRDefault="0088087D" w:rsidP="0088087D" w:rsidR="0088087D" w:rsidRPr="0088087D">
      <w:pPr>
        <w:tabs>
          <w:tab w:pos="142" w:val="left"/>
        </w:tabs>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8.</w:t>
      </w:r>
      <w:r w:rsidRPr="0088087D">
        <w:rPr>
          <w:rFonts w:cs="Times New Roman" w:eastAsia="Calibri" w:hAnsi="Calibri" w:ascii="Calibri"/>
          <w:lang w:val="en-US"/>
        </w:rPr>
        <w:t xml:space="preserve">  Člankom 184, stavak 2, SZ, propisano je kako je stečajni upravitelj dužan javno objaviti zbroj tražbina i raspoloživi iznos iz stečajne mase koji će se raspodijeliti vjerovnicima. Po shvaćanju ovog Suda, to se odnosi i na dijelomične diobe i na Završnu diobu. Člankom 193, stavak 1, točka 2. i stavkom 3, SZ, propisano je kako se na Završnom ročištu vjerovnika podnose prigovori na Završni popis te kako stečajni sudac rješenjem odlučuje o prigovorima vjerovnika na Završni diobeni popis pa je sukladno istim zakonskim odredbama, odlučeno kao pod točkom III/ izrijeke Rješenja i točkom I/3, Zaključka. </w:t>
      </w:r>
    </w:p>
    <w:p w:rsidRDefault="0088087D" w:rsidP="0088087D" w:rsidR="0088087D" w:rsidRPr="0088087D">
      <w:pPr>
        <w:tabs>
          <w:tab w:pos="142" w:val="left"/>
        </w:tabs>
        <w:spacing w:after="0"/>
        <w:jc w:val="both"/>
        <w:rPr>
          <w:rFonts w:cs="Times New Roman" w:eastAsia="Calibri" w:hAnsi="Calibri" w:ascii="Calibri"/>
          <w:lang w:val="en-US"/>
        </w:rPr>
      </w:pPr>
    </w:p>
    <w:p w:rsidRDefault="0088087D" w:rsidP="0088087D" w:rsidR="0088087D">
      <w:pPr>
        <w:tabs>
          <w:tab w:pos="142" w:val="left"/>
        </w:tabs>
        <w:spacing w:after="0"/>
        <w:jc w:val="both"/>
        <w:rPr>
          <w:rFonts w:cs="Times New Roman" w:eastAsia="Calibri" w:hAnsi="Calibri" w:ascii="Calibri"/>
          <w:lang w:val="en-US"/>
        </w:rPr>
      </w:pPr>
    </w:p>
    <w:p w:rsidRDefault="0088087D" w:rsidP="0088087D" w:rsidR="0088087D">
      <w:pPr>
        <w:tabs>
          <w:tab w:pos="142" w:val="left"/>
        </w:tabs>
        <w:spacing w:after="0"/>
        <w:jc w:val="both"/>
        <w:rPr>
          <w:rFonts w:cs="Times New Roman" w:eastAsia="Calibri" w:hAnsi="Calibri" w:ascii="Calibri"/>
          <w:lang w:val="en-US"/>
        </w:rPr>
      </w:pPr>
    </w:p>
    <w:p w:rsidRDefault="0088087D" w:rsidP="0088087D" w:rsidR="0088087D" w:rsidRPr="0088087D">
      <w:pPr>
        <w:tabs>
          <w:tab w:pos="142" w:val="left"/>
        </w:tabs>
        <w:spacing w:after="0"/>
        <w:jc w:val="both"/>
        <w:rPr>
          <w:rFonts w:cs="Times New Roman" w:eastAsia="Calibri" w:hAnsi="Calibri" w:ascii="Calibri"/>
          <w:lang w:val="en-US"/>
        </w:rPr>
      </w:pPr>
    </w:p>
    <w:p w:rsidRDefault="0088087D" w:rsidP="0088087D" w:rsidR="0088087D" w:rsidRPr="0088087D">
      <w:pPr>
        <w:spacing w:after="0"/>
        <w:jc w:val="both"/>
        <w:rPr>
          <w:rFonts w:cs="Times New Roman" w:eastAsia="Times New Roman"/>
        </w:rPr>
      </w:pPr>
      <w:r w:rsidRPr="0088087D">
        <w:rPr>
          <w:rFonts w:cs="Times New Roman" w:eastAsia="Times New Roman"/>
        </w:rPr>
        <w:t xml:space="preserve">                                                                    </w:t>
      </w:r>
      <w:r w:rsidRPr="0088087D">
        <w:rPr>
          <w:rFonts w:cs="Times New Roman" w:eastAsia="Times New Roman"/>
          <w:b/>
        </w:rPr>
        <w:t>- 5 -</w:t>
      </w:r>
      <w:r w:rsidRPr="0088087D">
        <w:rPr>
          <w:rFonts w:cs="Times New Roman" w:eastAsia="Times New Roman"/>
        </w:rPr>
        <w:t xml:space="preserve">                                 </w:t>
      </w:r>
      <w:r w:rsidRPr="0088087D">
        <w:rPr>
          <w:rFonts w:cs="Times New Roman" w:eastAsia="Times New Roman"/>
          <w:b/>
        </w:rPr>
        <w:t>Broj:  14. St-62/2010.</w:t>
      </w:r>
    </w:p>
    <w:p w:rsidRDefault="0088087D" w:rsidP="0088087D" w:rsidR="0088087D" w:rsidRPr="0088087D">
      <w:pPr>
        <w:tabs>
          <w:tab w:pos="142" w:val="left"/>
        </w:tabs>
        <w:spacing w:after="0"/>
        <w:jc w:val="both"/>
        <w:rPr>
          <w:rFonts w:cs="Times New Roman" w:eastAsia="Calibri" w:hAnsi="Calibri" w:ascii="Calibri"/>
        </w:rPr>
      </w:pPr>
    </w:p>
    <w:p w:rsidRDefault="0088087D" w:rsidP="0088087D" w:rsidR="0088087D" w:rsidRPr="0088087D">
      <w:pPr>
        <w:tabs>
          <w:tab w:pos="142" w:val="left"/>
        </w:tabs>
        <w:spacing w:after="0"/>
        <w:jc w:val="both"/>
        <w:rPr>
          <w:rFonts w:cs="Times New Roman" w:eastAsia="Calibri" w:hAnsi="Calibri" w:ascii="Calibri"/>
          <w:lang w:val="en-US"/>
        </w:rPr>
      </w:pPr>
    </w:p>
    <w:p w:rsidRDefault="0088087D" w:rsidP="0088087D" w:rsidR="0088087D" w:rsidRPr="0088087D">
      <w:pPr>
        <w:tabs>
          <w:tab w:pos="142" w:val="left"/>
        </w:tabs>
        <w:spacing w:after="0"/>
        <w:jc w:val="both"/>
        <w:rPr>
          <w:rFonts w:cs="Times New Roman" w:eastAsia="Times New Roman"/>
          <w:lang w:val="en-US"/>
        </w:rPr>
      </w:pPr>
    </w:p>
    <w:p w:rsidRDefault="0088087D" w:rsidP="0088087D" w:rsidR="0088087D" w:rsidRPr="0088087D">
      <w:pPr>
        <w:tabs>
          <w:tab w:pos="142" w:val="left"/>
        </w:tabs>
        <w:spacing w:after="0"/>
        <w:jc w:val="both"/>
        <w:rPr>
          <w:rFonts w:cs="Times New Roman" w:eastAsia="Calibri" w:hAnsi="Calibri" w:ascii="Calibri"/>
          <w:lang w:val="en-US"/>
        </w:rPr>
      </w:pPr>
      <w:r w:rsidRPr="0088087D">
        <w:rPr>
          <w:rFonts w:cs="Times New Roman" w:eastAsia="Calibri" w:hAnsi="Calibri" w:ascii="Calibri"/>
          <w:lang w:val="en-US"/>
        </w:rPr>
        <w:t xml:space="preserve">         </w:t>
      </w:r>
      <w:r w:rsidRPr="0088087D">
        <w:rPr>
          <w:rFonts w:cs="Times New Roman" w:eastAsia="Calibri" w:hAnsi="Calibri" w:ascii="Calibri"/>
          <w:b/>
          <w:lang w:val="en-US"/>
        </w:rPr>
        <w:t>9.</w:t>
      </w:r>
      <w:r w:rsidRPr="0088087D">
        <w:rPr>
          <w:rFonts w:cs="Times New Roman" w:eastAsia="Calibri" w:hAnsi="Calibri" w:ascii="Calibri"/>
          <w:lang w:val="en-US"/>
        </w:rPr>
        <w:t xml:space="preserve">  Člankom 193, SZ, propisano je kako se na odluku stečajnog sudca o prigovorima vjerovnika na odgovarajući način primjenjuju odredbe članka 190, stavak 2, 3. i 4, SZ, kojima je propisano kako povodom eventualnog prigovora na Diobni popis, stečajni sudac rješenjem može odrediti ispravak popisa, kako to proizlazi iz stavka 3, članka 190, SZ a stavkom 4, članka 190, SZ, propisano je kako se djelomičnoj diobi može pristupiti tek po pravomoćnosti riješenja iz stavka 3, članka 190, SZ. Radi toga je Sud Rješenjem i odredio kako će se isplata određena ovim Rješenjem provesti nakon pravomoćnosti Rješenja i nakon održanoga Završnog ročišta vjerovnika, kako je to i navedeno pod točkom III/ izrijeke Rješenja.</w:t>
      </w:r>
    </w:p>
    <w:p w:rsidRDefault="0088087D" w:rsidP="0088087D" w:rsidR="0088087D" w:rsidRPr="0088087D">
      <w:pPr>
        <w:tabs>
          <w:tab w:pos="142" w:val="left"/>
        </w:tabs>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r w:rsidRPr="0088087D">
        <w:rPr>
          <w:rFonts w:cs="Times New Roman" w:eastAsia="Times New Roman"/>
          <w:b/>
          <w:lang w:val="en-US"/>
        </w:rPr>
        <w:t>10.</w:t>
      </w:r>
      <w:r w:rsidRPr="0088087D">
        <w:rPr>
          <w:rFonts w:cs="Times New Roman" w:eastAsia="Times New Roman"/>
          <w:lang w:val="en-US"/>
        </w:rPr>
        <w:t xml:space="preserve">  Radi svega izloženog i temeljem navedenih odredaba pozitivnih propisa, odlučeno je kao u izrijeci.</w:t>
      </w:r>
    </w:p>
    <w:p w:rsidRDefault="0088087D" w:rsidP="0088087D" w:rsidR="0088087D" w:rsidRPr="0088087D">
      <w:pPr>
        <w:tabs>
          <w:tab w:pos="-1843" w:val="left"/>
        </w:tabs>
        <w:spacing w:after="0"/>
        <w:rPr>
          <w:rFonts w:cs="Times New Roman" w:eastAsia="Times New Roman"/>
          <w:lang w:val="en-US"/>
        </w:rPr>
      </w:pPr>
    </w:p>
    <w:p w:rsidRDefault="0088087D" w:rsidP="0088087D" w:rsidR="0088087D" w:rsidRPr="0088087D">
      <w:pPr>
        <w:tabs>
          <w:tab w:pos="-1843" w:val="left"/>
        </w:tabs>
        <w:spacing w:after="0"/>
        <w:jc w:val="center"/>
        <w:rPr>
          <w:rFonts w:cs="Times New Roman" w:eastAsia="Times New Roman"/>
          <w:lang w:val="en-US"/>
        </w:rPr>
      </w:pPr>
      <w:r w:rsidRPr="0088087D">
        <w:rPr>
          <w:rFonts w:cs="Times New Roman" w:eastAsia="Times New Roman"/>
          <w:lang w:val="en-US"/>
        </w:rPr>
        <w:t>Split, 19. siječnja 2017.</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w:t>
      </w:r>
    </w:p>
    <w:p w:rsidRDefault="0088087D" w:rsidP="0088087D" w:rsidR="0088087D" w:rsidRPr="0088087D">
      <w:pPr>
        <w:spacing w:after="0"/>
        <w:ind w:left="142"/>
        <w:jc w:val="both"/>
        <w:rPr>
          <w:rFonts w:cs="Times New Roman" w:eastAsia="Times New Roman"/>
          <w:lang w:val="en-US"/>
        </w:rPr>
      </w:pPr>
      <w:r w:rsidRPr="0088087D">
        <w:rPr>
          <w:rFonts w:cs="Times New Roman" w:eastAsia="Times New Roman"/>
          <w:lang w:val="en-US"/>
        </w:rPr>
        <w:t xml:space="preserve">                                                                                                     STEČAJNI SUDAC:</w:t>
      </w:r>
    </w:p>
    <w:p w:rsidRDefault="0088087D" w:rsidP="0088087D" w:rsidR="0088087D" w:rsidRPr="0088087D">
      <w:pPr>
        <w:spacing w:after="0"/>
        <w:ind w:left="142"/>
        <w:jc w:val="both"/>
        <w:rPr>
          <w:rFonts w:cs="Times New Roman" w:eastAsia="Times New Roman"/>
          <w:lang w:val="en-US"/>
        </w:rPr>
      </w:pPr>
      <w:r w:rsidRPr="0088087D">
        <w:rPr>
          <w:rFonts w:cs="Times New Roman" w:eastAsia="Times New Roman"/>
          <w:lang w:val="en-US"/>
        </w:rPr>
        <w:t xml:space="preserve">             </w:t>
      </w:r>
    </w:p>
    <w:p w:rsidRDefault="0088087D" w:rsidP="0088087D" w:rsidR="0088087D" w:rsidRPr="0088087D">
      <w:pPr>
        <w:spacing w:after="0"/>
        <w:ind w:left="142"/>
        <w:jc w:val="both"/>
        <w:rPr>
          <w:rFonts w:cs="Times New Roman" w:eastAsia="Times New Roman"/>
          <w:lang w:val="en-US"/>
        </w:rPr>
      </w:pPr>
      <w:r w:rsidRPr="0088087D">
        <w:rPr>
          <w:rFonts w:cs="Times New Roman" w:eastAsia="Times New Roman"/>
          <w:lang w:val="en-US"/>
        </w:rPr>
        <w:t xml:space="preserve">                                                                                                          Jozo Ćaleta, v.r.,</w:t>
      </w:r>
    </w:p>
    <w:p w:rsidRDefault="0088087D" w:rsidP="0088087D" w:rsidR="0088087D" w:rsidRPr="0088087D">
      <w:pPr>
        <w:tabs>
          <w:tab w:pos="142" w:val="left"/>
        </w:tabs>
        <w:spacing w:after="0"/>
        <w:jc w:val="both"/>
        <w:rPr>
          <w:rFonts w:cs="Times New Roman" w:eastAsia="Times New Roman"/>
          <w:u w:val="single"/>
          <w:lang w:val="en-US"/>
        </w:rPr>
      </w:pPr>
    </w:p>
    <w:p w:rsidRDefault="0088087D" w:rsidP="0088087D" w:rsidR="0088087D" w:rsidRPr="0088087D">
      <w:pPr>
        <w:tabs>
          <w:tab w:pos="142" w:val="left"/>
        </w:tabs>
        <w:spacing w:after="0"/>
        <w:jc w:val="both"/>
        <w:rPr>
          <w:rFonts w:cs="Times New Roman" w:eastAsia="Times New Roman"/>
          <w:u w:val="single"/>
          <w:lang w:val="en-US"/>
        </w:rPr>
      </w:pPr>
    </w:p>
    <w:p w:rsidRDefault="0088087D" w:rsidP="0088087D" w:rsidR="0088087D" w:rsidRPr="0088087D">
      <w:pPr>
        <w:tabs>
          <w:tab w:pos="142" w:val="left"/>
        </w:tabs>
        <w:spacing w:after="0"/>
        <w:jc w:val="both"/>
        <w:rPr>
          <w:rFonts w:cs="Times New Roman" w:eastAsia="Times New Roman"/>
          <w:lang w:val="en-US"/>
        </w:rPr>
      </w:pPr>
      <w:r w:rsidRPr="0088087D">
        <w:rPr>
          <w:rFonts w:cs="Times New Roman" w:eastAsia="Times New Roman"/>
          <w:u w:val="single"/>
          <w:lang w:val="en-US"/>
        </w:rPr>
        <w:t>Pravna pouka</w:t>
      </w:r>
      <w:r w:rsidRPr="0088087D">
        <w:rPr>
          <w:rFonts w:cs="Times New Roman" w:eastAsia="Times New Roman"/>
          <w:lang w:val="en-US"/>
        </w:rPr>
        <w:t>: Protiv Diobnog popisa iz točke II/ Rješenja može se izjaviti prigovor Stečajnom sudcu i to najkasnije na Završnom ročištu vjerovnika. Protiv Rješenja se može izjaviti žalba u roku od osam (8) dana i to ovom Sudu u tri primjerka a o žalbi u drugom stupnju odlučuje Visoki trgovački sud Republike Hrvatske u Zagrebu. Protiv Zaključka nije dopušten pravni lijek.</w:t>
      </w:r>
    </w:p>
    <w:p w:rsidRDefault="0088087D" w:rsidP="0088087D" w:rsidR="0088087D" w:rsidRPr="0088087D">
      <w:pPr>
        <w:spacing w:after="0"/>
        <w:rPr>
          <w:rFonts w:cs="Times New Roman" w:eastAsia="Times New Roman"/>
          <w:lang w:val="en-US"/>
        </w:rPr>
      </w:pPr>
    </w:p>
    <w:p w:rsidRDefault="0088087D" w:rsidP="0088087D" w:rsidR="0088087D" w:rsidRPr="0088087D">
      <w:pPr>
        <w:spacing w:after="0"/>
        <w:rPr>
          <w:rFonts w:cs="Times New Roman" w:eastAsia="Times New Roman"/>
          <w:lang w:val="en-US"/>
        </w:rPr>
      </w:pPr>
    </w:p>
    <w:p w:rsidRDefault="0088087D" w:rsidP="0088087D" w:rsidR="0088087D" w:rsidRPr="0088087D">
      <w:pPr>
        <w:spacing w:after="0"/>
        <w:rPr>
          <w:rFonts w:cs="Times New Roman" w:eastAsia="Times New Roman"/>
          <w:u w:val="single"/>
          <w:lang w:val="en-US"/>
        </w:rPr>
      </w:pPr>
      <w:r w:rsidRPr="0088087D">
        <w:rPr>
          <w:rFonts w:cs="Times New Roman" w:eastAsia="Times New Roman"/>
          <w:u w:val="single"/>
          <w:lang w:val="en-US"/>
        </w:rPr>
        <w:t>DNA:</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1.  Stečajna upraviteljica: Ankica</w:t>
      </w:r>
      <w:r w:rsidRPr="0088087D">
        <w:rPr>
          <w:rFonts w:cs="Times New Roman" w:eastAsia="Times New Roman"/>
        </w:rPr>
        <w:t xml:space="preserve"> Č</w:t>
      </w:r>
      <w:r w:rsidRPr="0088087D">
        <w:rPr>
          <w:rFonts w:cs="Times New Roman" w:eastAsia="Times New Roman"/>
          <w:lang w:val="en-US"/>
        </w:rPr>
        <w:t>eni</w:t>
      </w:r>
      <w:r w:rsidRPr="0088087D">
        <w:rPr>
          <w:rFonts w:cs="Times New Roman" w:eastAsia="Times New Roman"/>
        </w:rPr>
        <w:t xml:space="preserve">ć, </w:t>
      </w:r>
      <w:r w:rsidRPr="0088087D">
        <w:rPr>
          <w:rFonts w:cs="Times New Roman" w:eastAsia="Times New Roman"/>
          <w:lang w:val="en-US"/>
        </w:rPr>
        <w:t>iz</w:t>
      </w:r>
      <w:r w:rsidRPr="0088087D">
        <w:rPr>
          <w:rFonts w:cs="Times New Roman" w:eastAsia="Times New Roman"/>
        </w:rPr>
        <w:t xml:space="preserve"> </w:t>
      </w:r>
      <w:r w:rsidRPr="0088087D">
        <w:rPr>
          <w:rFonts w:cs="Times New Roman" w:eastAsia="Times New Roman"/>
          <w:lang w:val="en-US"/>
        </w:rPr>
        <w:t>Splita</w:t>
      </w:r>
      <w:r w:rsidRPr="0088087D">
        <w:rPr>
          <w:rFonts w:cs="Times New Roman" w:eastAsia="Times New Roman"/>
        </w:rPr>
        <w:t xml:space="preserve">, </w:t>
      </w:r>
      <w:r w:rsidRPr="0088087D">
        <w:rPr>
          <w:rFonts w:cs="Times New Roman" w:eastAsia="Times New Roman"/>
          <w:lang w:val="en-US"/>
        </w:rPr>
        <w:t>Pupa</w:t>
      </w:r>
      <w:r w:rsidRPr="0088087D">
        <w:rPr>
          <w:rFonts w:cs="Times New Roman" w:eastAsia="Times New Roman"/>
        </w:rPr>
        <w:t>č</w:t>
      </w:r>
      <w:r w:rsidRPr="0088087D">
        <w:rPr>
          <w:rFonts w:cs="Times New Roman" w:eastAsia="Times New Roman"/>
          <w:lang w:val="en-US"/>
        </w:rPr>
        <w:t>i</w:t>
      </w:r>
      <w:r w:rsidRPr="0088087D">
        <w:rPr>
          <w:rFonts w:cs="Times New Roman" w:eastAsia="Times New Roman"/>
        </w:rPr>
        <w:t>ć</w:t>
      </w:r>
      <w:r w:rsidRPr="0088087D">
        <w:rPr>
          <w:rFonts w:cs="Times New Roman" w:eastAsia="Times New Roman"/>
          <w:lang w:val="en-US"/>
        </w:rPr>
        <w:t>eva</w:t>
      </w:r>
      <w:r w:rsidRPr="0088087D">
        <w:rPr>
          <w:rFonts w:cs="Times New Roman" w:eastAsia="Times New Roman"/>
        </w:rPr>
        <w:t xml:space="preserve"> 1/3,</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2.  Županijsko državno odvjetništvo – Građansko upravni odjel, </w:t>
      </w:r>
      <w:smartTag w:element="place" w:uri="urn:schemas-microsoft-com:office:smarttags">
        <w:smartTag w:element="City" w:uri="urn:schemas-microsoft-com:office:smarttags">
          <w:r w:rsidRPr="0088087D">
            <w:rPr>
              <w:rFonts w:cs="Times New Roman" w:eastAsia="Times New Roman"/>
              <w:lang w:val="en-US"/>
            </w:rPr>
            <w:t>Split</w:t>
          </w:r>
        </w:smartTag>
      </w:smartTag>
      <w:r w:rsidRPr="0088087D">
        <w:rPr>
          <w:rFonts w:cs="Times New Roman" w:eastAsia="Times New Roman"/>
          <w:lang w:val="en-US"/>
        </w:rPr>
        <w:t>,</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3.  e-Oglasna ploča Suda – rok do 28. veljače 2017,</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4.  Sudska stečajna pisarnica - rok do 28. veljače 2017,</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5.  Spis.</w:t>
      </w: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Split, 19. siječnja 2017.                                     S U D A C: </w:t>
      </w:r>
    </w:p>
    <w:p w:rsidRDefault="0088087D" w:rsidP="0088087D" w:rsidR="0088087D" w:rsidRPr="0088087D">
      <w:pPr>
        <w:spacing w:after="0"/>
        <w:jc w:val="both"/>
        <w:rPr>
          <w:rFonts w:cs="Times New Roman" w:eastAsia="Times New Roman"/>
          <w:lang w:val="en-US"/>
        </w:rPr>
      </w:pPr>
      <w:r w:rsidRPr="0088087D">
        <w:rPr>
          <w:rFonts w:cs="Times New Roman" w:eastAsia="Times New Roman"/>
          <w:lang w:val="en-US"/>
        </w:rPr>
        <w:t xml:space="preserve">                                                                           Jozo Ćaleta,</w:t>
      </w:r>
    </w:p>
    <w:p w:rsidRDefault="0088087D" w:rsidP="0088087D" w:rsidR="0088087D" w:rsidRPr="0088087D">
      <w:pPr>
        <w:spacing w:after="0"/>
        <w:jc w:val="both"/>
        <w:rPr>
          <w:rFonts w:cs="Times New Roman" w:eastAsia="Times New Roman"/>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087D"/>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34739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St-62/2010-577</izvorni_sadrzaj>
    <derivirana_varijabla naziv="DomainObject.Oznaka_1">St-62/2010-577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St-62/2010-577</izvorni_sadrzaj>
    <derivirana_varijabla naziv="DomainObject.PoslovniBrojDokumenta_1">St-62/2010-577</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6BF5A-A3F7-4CFD-9C08-B3F23E706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1651</properties:Words>
  <properties:Characters>9009</properties:Characters>
  <properties:Lines>236</properties:Lines>
  <properties:Paragraphs>56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2017-01-19T09:29:00Z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St-62/2010-577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