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aeb2" w14:paraId="b76aeb2" w:rsidRDefault="00624D8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24D85" w:rsidP="00624D85" w:rsidR="00624D85">
      <w:pPr>
        <w:pStyle w:val="Bezproreda"/>
      </w:pPr>
      <w:r>
        <w:t xml:space="preserve">    </w:t>
      </w:r>
    </w:p>
    <w:p w:rsidRDefault="00624D85" w:rsidP="00624D85" w:rsidR="00624D85">
      <w:pPr>
        <w:pStyle w:val="Bezproreda"/>
      </w:pPr>
    </w:p>
    <w:p w:rsidRDefault="00624D85" w:rsidP="00624D85" w:rsidR="00AE649C">
      <w:pPr>
        <w:pStyle w:val="Bezproreda"/>
      </w:pPr>
      <w:r>
        <w:t xml:space="preserve">     Republika Hrvatska</w:t>
      </w:r>
    </w:p>
    <w:p w:rsidRDefault="00624D85" w:rsidP="00624D85" w:rsidR="00624D85">
      <w:pPr>
        <w:pStyle w:val="Bezproreda"/>
      </w:pPr>
      <w:r>
        <w:t>Trgovački sud u Bjelovaru</w:t>
      </w:r>
    </w:p>
    <w:p w:rsidRDefault="00624D85" w:rsidP="00624D85" w:rsidR="00624D85">
      <w:pPr>
        <w:pStyle w:val="Bezproreda"/>
      </w:pPr>
      <w:r>
        <w:t>Bjelovar, Dr. I. Lebovića 42.</w:t>
      </w:r>
    </w:p>
    <w:p w:rsidRDefault="00624D85" w:rsidP="00624D85" w:rsidR="00624D85">
      <w:pPr>
        <w:pStyle w:val="Bezproreda"/>
      </w:pPr>
    </w:p>
    <w:p w:rsidRDefault="00624D85" w:rsidP="00624D85" w:rsidR="00624D85">
      <w:pPr>
        <w:ind w:firstLine="708" w:left="4956"/>
        <w:jc w:val="both"/>
        <w:rPr>
          <w:rFonts w:hAnsi="Times New Roman" w:ascii="Times New Roman"/>
        </w:rPr>
      </w:pPr>
      <w:r>
        <w:rPr>
          <w:rFonts w:hAnsi="Times New Roman" w:ascii="Times New Roman"/>
        </w:rPr>
        <w:t>Poslovni broj: 1 St-798/2018-7</w:t>
      </w:r>
    </w:p>
    <w:p w:rsidRDefault="00624D85" w:rsidP="00624D85" w:rsidR="00624D85">
      <w:pPr>
        <w:jc w:val="center"/>
        <w:rPr>
          <w:rFonts w:hAnsi="Times New Roman" w:ascii="Times New Roman"/>
        </w:rPr>
      </w:pPr>
    </w:p>
    <w:p w:rsidRDefault="00624D85" w:rsidP="00624D85" w:rsidR="00624D85">
      <w:pPr>
        <w:jc w:val="center"/>
        <w:rPr>
          <w:rFonts w:hAnsi="Times New Roman" w:ascii="Times New Roman"/>
        </w:rPr>
      </w:pPr>
      <w:r>
        <w:rPr>
          <w:rFonts w:hAnsi="Times New Roman" w:ascii="Times New Roman"/>
        </w:rPr>
        <w:t>R E P U B L I K A   H R V A T S K A</w:t>
      </w:r>
    </w:p>
    <w:p w:rsidRDefault="00624D85" w:rsidP="00624D85" w:rsidR="00624D85">
      <w:pPr>
        <w:jc w:val="center"/>
        <w:rPr>
          <w:rFonts w:hAnsi="Times New Roman" w:ascii="Times New Roman"/>
        </w:rPr>
      </w:pPr>
    </w:p>
    <w:p w:rsidRDefault="00624D85" w:rsidP="00624D85" w:rsidR="00624D85">
      <w:pPr>
        <w:jc w:val="center"/>
        <w:rPr>
          <w:rFonts w:hAnsi="Times New Roman" w:ascii="Times New Roman"/>
        </w:rPr>
      </w:pPr>
      <w:r>
        <w:rPr>
          <w:rFonts w:hAnsi="Times New Roman" w:ascii="Times New Roman"/>
        </w:rPr>
        <w:t>R J E Š E N J E</w:t>
      </w:r>
    </w:p>
    <w:p w:rsidRDefault="00624D85" w:rsidP="00624D85" w:rsidR="00624D85">
      <w:pPr>
        <w:rPr>
          <w:rFonts w:hAnsi="Times New Roman" w:ascii="Times New Roman"/>
        </w:rPr>
      </w:pPr>
    </w:p>
    <w:p w:rsidRDefault="00624D85" w:rsidP="00624D85" w:rsidR="00624D85">
      <w:pPr>
        <w:jc w:val="both"/>
        <w:rPr>
          <w:rFonts w:hAnsi="Times New Roman" w:ascii="Times New Roman"/>
        </w:rPr>
      </w:pPr>
      <w:r>
        <w:rPr>
          <w:rFonts w:hAnsi="Times New Roman" w:ascii="Times New Roman"/>
        </w:rPr>
        <w:t xml:space="preserve"> </w:t>
      </w:r>
      <w:r>
        <w:rPr>
          <w:rFonts w:hAnsi="Times New Roman" w:ascii="Times New Roman"/>
        </w:rPr>
        <w:tab/>
        <w:t>Trgovački sud u Bjelovaru, po sucu Branki Pleskalt,  u stečajnom postupku nad Stečajnom masom  iza LOKI d.o.o. za trgovinu, proizvodnju i usluge, Virovitica, Ferde Rusana 100, OIB: 10085040239, 6. veljače 2019.,</w:t>
      </w:r>
    </w:p>
    <w:p w:rsidRDefault="00624D85" w:rsidP="00624D85" w:rsidR="00624D85">
      <w:pPr>
        <w:jc w:val="both"/>
        <w:rPr>
          <w:rFonts w:hAnsi="Times New Roman" w:ascii="Times New Roman"/>
        </w:rPr>
      </w:pPr>
    </w:p>
    <w:p w:rsidRDefault="00624D85" w:rsidP="00624D85" w:rsidR="00624D85">
      <w:pPr>
        <w:jc w:val="center"/>
        <w:rPr>
          <w:rFonts w:hAnsi="Times New Roman" w:ascii="Times New Roman"/>
        </w:rPr>
      </w:pPr>
      <w:r>
        <w:rPr>
          <w:rFonts w:hAnsi="Times New Roman" w:ascii="Times New Roman"/>
        </w:rPr>
        <w:t>r i j e š i o  j e</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1.Otvara se stečajni postupak nad  Stečajnom masom  iza LOKI d.o.o. za trgovinu, proizvodnju i usluge, Virovitica, Ferde Rusana 100, OIB: 10085040239.</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2.Za stečajnog upravitelja imenuje se Branko Valentić iz Virovitice, Ferde Rusana 100, OIB: 85378232573.</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3.Pozivaju se vjerovnici stečajnog dužnika da u roku od 30 dana od dana objave ovog rješenja na mrežnoj stranici e-Oglasna ploča suda, u skladu s pravilima Stečajnog zakona o prijavi tražbina (čl. 257. Stečajnog zakona), prijave svoje tražbine stečajnom upravitelju Branku Valentić iz Virovitice, Ferde Rusana 100 i to u dva primjerka s ispravama na kojima se tražbine temelje, uz potvrdu o plaćenoj pristojbi u iznosu od 2% vrijednosti tražbine, ali najviše 500,00 kn (uplata za korist Državnog proračuna Republike Hrvatske, broj IBAN: HR1210010051863000160, model 64, poziv na broj 5045-3515-798-18, opis plaćanja: Pristojbe iz predmeta St-798-18), na adresu stečajnog upravitelja. Ako se prijavljuju tražbine o kojima se vodi parnica u prijavi treba navesti sud pred kojim se vodi parnica s naznakom broja predmeta spisa toga suda.</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4.Pozivaju se dužnikovi dužnici da svoje obveze prema stečajnom dužniku ispune bez odlaganja  stečajnom upravitelju za stečajnog dužnika.</w:t>
      </w:r>
    </w:p>
    <w:p w:rsidRDefault="00624D85" w:rsidP="00624D85" w:rsidR="00624D85">
      <w:pPr>
        <w:jc w:val="both"/>
        <w:rPr>
          <w:rFonts w:hAnsi="Times New Roman" w:ascii="Times New Roman"/>
        </w:rPr>
      </w:pPr>
      <w:r>
        <w:rPr>
          <w:rFonts w:hAnsi="Times New Roman" w:ascii="Times New Roman"/>
        </w:rPr>
        <w:tab/>
      </w:r>
    </w:p>
    <w:p w:rsidRDefault="00624D85" w:rsidP="00624D85" w:rsidR="00624D85">
      <w:pPr>
        <w:ind w:firstLine="708"/>
        <w:jc w:val="both"/>
        <w:rPr>
          <w:rFonts w:hAnsi="Times New Roman" w:ascii="Times New Roman"/>
        </w:rPr>
      </w:pPr>
      <w:r>
        <w:rPr>
          <w:rFonts w:hAnsi="Times New Roman" w:ascii="Times New Roman"/>
        </w:rPr>
        <w:t xml:space="preserve">5.Pozivaju se razlučni i izlučni vjerovnici da stečajnog upravitelja Branka Valentić iz Virovitice, Ferde Rusana 100,  u roku od 30 dana od dana objave ovog rješenja obavijeste o svojim pravima u skladu s odredbama čl.  258. Stečajnog zakona. </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 xml:space="preserve">6.Ročište vjerovnika na kojem će se ispitati prijavljene tražbine- ispitno ročište zakazuje se za </w:t>
      </w:r>
    </w:p>
    <w:p w:rsidRDefault="00624D85" w:rsidP="00624D85" w:rsidR="00624D85">
      <w:pPr>
        <w:ind w:firstLine="708"/>
        <w:jc w:val="center"/>
        <w:rPr>
          <w:rFonts w:hAnsi="Times New Roman" w:ascii="Times New Roman"/>
        </w:rPr>
      </w:pPr>
      <w:r>
        <w:rPr>
          <w:rFonts w:hAnsi="Times New Roman" w:ascii="Times New Roman"/>
        </w:rPr>
        <w:t xml:space="preserve">dan 10. svibnja 2019. u 10,00 sati </w:t>
      </w:r>
    </w:p>
    <w:p w:rsidRDefault="00624D85" w:rsidP="00624D85" w:rsidR="00624D85">
      <w:pPr>
        <w:ind w:firstLine="708"/>
        <w:jc w:val="center"/>
        <w:rPr>
          <w:rFonts w:hAnsi="Times New Roman" w:ascii="Times New Roman"/>
        </w:rPr>
      </w:pPr>
      <w:r>
        <w:rPr>
          <w:rFonts w:hAnsi="Times New Roman" w:ascii="Times New Roman"/>
        </w:rPr>
        <w:t>kod  Trgovačkom sudu u Bjelovaru, soba broj 4.</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lastRenderedPageBreak/>
        <w:t>7.Ročište vjerovnika na kojem će se na temelju izvješća stečajnog upravitelja odlučivati o daljnjem tijeku stečajnog postupka - izvještajno ročište, održati će se istog dana na istom mjestu u 10,30 sati.</w:t>
      </w:r>
    </w:p>
    <w:p w:rsidRDefault="00624D85" w:rsidP="00624D85" w:rsidR="00624D85">
      <w:pPr>
        <w:jc w:val="both"/>
        <w:rPr>
          <w:rFonts w:hAnsi="Times New Roman" w:ascii="Times New Roman"/>
        </w:rPr>
      </w:pPr>
    </w:p>
    <w:p w:rsidRDefault="00624D85" w:rsidP="00624D85" w:rsidR="00624D85">
      <w:pPr>
        <w:jc w:val="both"/>
        <w:rPr>
          <w:rFonts w:hAnsi="Times New Roman" w:ascii="Times New Roman"/>
        </w:rPr>
      </w:pPr>
    </w:p>
    <w:p w:rsidRDefault="00624D85" w:rsidP="00624D85" w:rsidR="00624D85">
      <w:pPr>
        <w:jc w:val="center"/>
        <w:rPr>
          <w:rFonts w:hAnsi="Times New Roman" w:ascii="Times New Roman"/>
        </w:rPr>
      </w:pPr>
      <w:r>
        <w:rPr>
          <w:rFonts w:hAnsi="Times New Roman" w:ascii="Times New Roman"/>
        </w:rPr>
        <w:t>Obrazloženje</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Likvidator nad imovinom društva LOKI d.o.o. Garešnički Brestovac, Brestovačka bb, OIB: 15427802793, dostavio je dana 5. prosinca 2018. godine pisano izvješće u kom navodi da ga je temeljem prijedloga vjerovnika B2 Kapital d.o.o. iz Zagreba Trgovački sud u Bjelovaru rješenjem poslovni broj: R</w:t>
      </w:r>
      <w:r>
        <w:rPr>
          <w:rFonts w:hAnsi="Times New Roman" w:ascii="Times New Roman"/>
          <w:vertAlign w:val="subscript"/>
        </w:rPr>
        <w:t>1</w:t>
      </w:r>
      <w:r>
        <w:rPr>
          <w:rFonts w:hAnsi="Times New Roman" w:ascii="Times New Roman"/>
        </w:rPr>
        <w:t>-20/2018-4 od 2. listopada 2018. godine imenovao za likvidatora radi provođenja likvidacijskog postupka nad imovinom društva LOKI d.o.o. Garešnički Brestovac. Tijekom provođenja likvidacijskog postupka likvidator je utvrdio da postoji imovina i to nekretnine upisane u zk. ul. br. 2644 k.o. procijenjene vrijednosti  1.306.000,00 kuna Garešnica i nekretnine upisane u zk. ul. br. 2697 k.o. Garešnica,   te pokretnine procijenjene vrijednosti 8.033,12 kuna.  Na nekretninama upisanim u zk. ul. br. 2644 k.o. Garešnica založno pravo ima vjerovnik B2 Kapital d.o.o. Zagreb, RH Ministarstvo financija, Porezna uprava i Ekopartner d.o.o. Garešnica, a na nekretninama upisanim u zk. ul. br. 2697 k.o. Garešnica upisano založno pravo ima Republika Hrvatska Ministarstvo financija Porezna uprava i Ekopartner d.o.o. Garešnica. Ukupna procijenjena vrijednost likvidacijske imovine društva iznosi 1.314.033,12 kuna, ukupne obveze društva iznose 1.370.247,20 kuna, te se može utvrditi da su obveze likvidacijske imovine društva za 56.214,08 kuna veće od vrijednosti imovine društva LOKI d.o.o. Garešnički Brestovac, izvjesno je da će postignuta kupoprodajna cijena nekretnina biti znatno manja od procijenjene vrijednosti nekretnina, pa se stoga neće uspjeti u cijelosti namiriti založni vjerovnik, predlaže da sud izvrši upis stečajne mase te  otvori stečajni postupak nad dužnikom stečajnom masom iza LOKI d.o.o. Garešnički Brestovac.</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 xml:space="preserve">Rješenjem ovog suda poslovni broj St-798/18-2 od 23.  prosinca 2018. određen je upis stečajne mase iza dužnika LOKI d.o.o. Garešnički Brestovac, Brestovačka bb, OIB: 15427802793,  u sudski registar ovog suda sa sjedištem na adresi stečajnog upravitelja, a koji je istim rješenjem imenovan za stečajnog upravitelja stečajne mase. Stečajna masa iza brisanog dužnika LOKI  d.o.o. Garešnica,  upisana je u sudskom registru sa sjedištem Virovitica, Ferde Rusana 100. </w:t>
      </w:r>
    </w:p>
    <w:p w:rsidRDefault="00624D85" w:rsidP="00624D85" w:rsidR="00624D85">
      <w:pPr>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Odredbom čl. 133. st. 5. SZ-a, propisano je da ako se ispune pretpostavke radi naknadne diobe iz čl. 289. st. 1. SZ-a, sud će rješenjem o nastavljanju postupka pozvati stečajne vjerovnike da u roku od 30 dana stečajnom upravitelju prijave svoje tražbine i zakazati ročište na kojem će se ispitati prijavljene tražbine (ispitno ročište), dok je st. 6. istog čl. propisano da ako se stečajni postupak nastavlja zbog naknadno pronađene imovine koja ulazi u stečajnu masu, sud će rješenjem iz st. 5. ovog čl. zakazati istodobno i izvještajno ročište. Na odgovarajući način primijeniti će se odredbe čl. 229. do 234.,  te čl. 247. do 285. SZ-a.</w:t>
      </w:r>
    </w:p>
    <w:p w:rsidRDefault="00624D85" w:rsidP="00624D85" w:rsidR="00624D85">
      <w:pPr>
        <w:ind w:firstLine="708"/>
        <w:jc w:val="both"/>
        <w:rPr>
          <w:rFonts w:hAnsi="Times New Roman" w:ascii="Times New Roman"/>
        </w:rPr>
      </w:pPr>
      <w:r>
        <w:rPr>
          <w:rFonts w:hAnsi="Times New Roman" w:ascii="Times New Roman"/>
        </w:rPr>
        <w:t xml:space="preserve">Slijedom navedenog neprijeporno je da su u konkretnom slučaju ostvareni uvjeti za određivanje nastavka postupka radi naknadne diobe, budući je nakon zaključenja stečajnog postupka nad stečajnim dužnikom naknadno pronađena imovina koja ulazi u stečajnu masu pa </w:t>
      </w:r>
      <w:r>
        <w:rPr>
          <w:rFonts w:hAnsi="Times New Roman" w:ascii="Times New Roman"/>
        </w:rPr>
        <w:lastRenderedPageBreak/>
        <w:t xml:space="preserve">je temeljem odredbe čl. 133. st. 5. u svezi čl. 289. SZ-a riješeno kao pod toč. I. izreke ovog rješenja. </w:t>
      </w:r>
    </w:p>
    <w:p w:rsidRDefault="00624D85" w:rsidP="00624D85" w:rsidR="00624D85">
      <w:pPr>
        <w:ind w:firstLine="708"/>
        <w:jc w:val="both"/>
        <w:rPr>
          <w:rFonts w:hAnsi="Times New Roman" w:ascii="Times New Roman"/>
        </w:rPr>
      </w:pPr>
    </w:p>
    <w:p w:rsidRDefault="00624D85" w:rsidP="00624D85" w:rsidR="00624D85">
      <w:pPr>
        <w:ind w:firstLine="708"/>
        <w:jc w:val="both"/>
        <w:rPr>
          <w:rFonts w:hAnsi="Times New Roman" w:ascii="Times New Roman"/>
        </w:rPr>
      </w:pPr>
      <w:r>
        <w:rPr>
          <w:rFonts w:hAnsi="Times New Roman" w:ascii="Times New Roman"/>
        </w:rPr>
        <w:t xml:space="preserve">Temeljem odredbe čl. 133. st. 5. i 6.  a u svezi s odredbom čl. 129. st. 1. i čl. 130. SZ-a, riješeno je kao pod točkama 3. do  5. izreke ovog rješenja. </w:t>
      </w:r>
    </w:p>
    <w:p w:rsidRDefault="00624D85" w:rsidP="00624D85" w:rsidR="00624D85">
      <w:pPr>
        <w:jc w:val="both"/>
        <w:rPr>
          <w:rFonts w:hAnsi="Times New Roman" w:ascii="Times New Roman"/>
        </w:rPr>
      </w:pPr>
    </w:p>
    <w:p w:rsidRDefault="00624D85" w:rsidP="00624D85" w:rsidR="00624D85">
      <w:pPr>
        <w:ind w:firstLine="708"/>
        <w:rPr>
          <w:rFonts w:hAnsi="Times New Roman" w:ascii="Times New Roman"/>
        </w:rPr>
      </w:pPr>
      <w:r>
        <w:rPr>
          <w:rFonts w:hAnsi="Times New Roman" w:ascii="Times New Roman"/>
        </w:rPr>
        <w:t>U Bjelovaru 6. veljače 2019.</w:t>
      </w:r>
    </w:p>
    <w:p w:rsidRDefault="00624D85" w:rsidP="00624D85" w:rsidR="00624D85">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 u d a c</w:t>
      </w:r>
    </w:p>
    <w:p w:rsidRDefault="00624D85" w:rsidP="00624D85" w:rsidR="00624D85">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Branka Pleskalt v.r.</w:t>
      </w:r>
    </w:p>
    <w:p w:rsidRDefault="00624D85" w:rsidP="00624D85" w:rsidR="00624D85">
      <w:pPr>
        <w:jc w:val="both"/>
        <w:rPr>
          <w:rFonts w:hAnsi="Times New Roman" w:ascii="Times New Roman"/>
        </w:rPr>
      </w:pPr>
    </w:p>
    <w:p w:rsidRDefault="00624D85" w:rsidP="00624D85" w:rsidR="00624D85">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 točnost otpravka-ovlašteni službenik</w:t>
      </w:r>
    </w:p>
    <w:p w:rsidRDefault="00624D85" w:rsidP="00624D85" w:rsidR="00624D85">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Vesna Dragišić</w:t>
      </w:r>
    </w:p>
    <w:p w:rsidRDefault="00624D85" w:rsidP="00624D85" w:rsidR="00624D85">
      <w:pPr>
        <w:jc w:val="both"/>
        <w:rPr>
          <w:rFonts w:hAnsi="Times New Roman" w:ascii="Times New Roman"/>
        </w:rPr>
      </w:pPr>
      <w:r>
        <w:rPr>
          <w:rFonts w:hAnsi="Times New Roman" w:ascii="Times New Roman"/>
        </w:rPr>
        <w:tab/>
      </w:r>
    </w:p>
    <w:p w:rsidRDefault="00624D85" w:rsidP="00624D85" w:rsidR="00624D85">
      <w:pPr>
        <w:jc w:val="both"/>
        <w:rPr>
          <w:rFonts w:hAnsi="Times New Roman" w:ascii="Times New Roman"/>
        </w:rPr>
      </w:pPr>
    </w:p>
    <w:p w:rsidRDefault="00624D85" w:rsidP="00624D85" w:rsidR="00624D85">
      <w:pPr>
        <w:ind w:firstLine="708"/>
        <w:rPr>
          <w:rFonts w:hAnsi="Times New Roman" w:ascii="Times New Roman"/>
        </w:rPr>
      </w:pPr>
      <w:r>
        <w:rPr>
          <w:rFonts w:hAnsi="Times New Roman" w:ascii="Times New Roman"/>
        </w:rPr>
        <w:t>Pouka o pravnom lijeku: Protiv ovog rješenja pristoji pravo žalbe u roku od 8 dana od dana dostave rješenja, s tim da se dostava smatra objavljenom istekom osmog dana od dana objave rješenja na mrežnoj stranici e-oglasne ploče sudova.</w:t>
      </w:r>
    </w:p>
    <w:p w:rsidRDefault="00624D85" w:rsidP="00624D85" w:rsidR="00624D85" w:rsidRPr="00B76F3C">
      <w:pPr>
        <w:pStyle w:val="Bezproreda"/>
      </w:pPr>
    </w:p>
    <w:p w:rsidRDefault="00AE649C" w:rsidP="004F27AE" w:rsidR="00AE649C" w:rsidRPr="00B76F3C">
      <w:pPr>
        <w:pStyle w:val="NormaleSPIS"/>
      </w:pPr>
    </w:p>
    <w:sectPr w:rsidSect="00624D8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1196636"/>
      <w:docPartObj>
        <w:docPartGallery w:val="Page Numbers (Top of Page)"/>
        <w:docPartUnique/>
      </w:docPartObj>
    </w:sdtPr>
    <w:sdtEndPr/>
    <w:sdtContent>
      <w:p w:rsidRDefault="00624D85" w:rsidR="00624D85">
        <w:pPr>
          <w:pStyle w:val="Zaglavlje"/>
          <w:jc w:val="center"/>
        </w:pPr>
        <w:r>
          <w:fldChar w:fldCharType="begin"/>
        </w:r>
        <w:r>
          <w:instrText>PAGE   \* MERGEFORMAT</w:instrText>
        </w:r>
        <w:r>
          <w:fldChar w:fldCharType="separate"/>
        </w:r>
        <w:r w:rsidR="001D10F3">
          <w:t>3</w:t>
        </w:r>
        <w:r>
          <w:fldChar w:fldCharType="end"/>
        </w:r>
      </w:p>
    </w:sdtContent>
  </w:sdt>
  <w:p w:rsidRDefault="00624D85" w:rsidR="008333A9">
    <w:pPr>
      <w:pStyle w:val="Zaglavlje"/>
    </w:pPr>
    <w:r>
      <w:t>Poslovni broj: 1 St-798/2018-7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35E3"/>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0F3"/>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4D85"/>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3B6"/>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24D85"/>
    <w:pPr>
      <w:spacing w:lineRule="auto" w:line="240" w:after="0"/>
    </w:pPr>
    <w:rPr>
      <w:rFonts w:eastAsiaTheme="minorEastAsia" w:cs="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hAnsi="Times New Roman" w:ascii="Times New Roman"/>
      <w:b/>
      <w:bC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hAnsi="Times New Roman" w:ascii="Times New Roman"/>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hAnsi="Times New Roman" w:ascii="Times New Roman"/>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hAnsi="Times New Roman" w:ascii="Times New Roman"/>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hAnsi="Times New Roman" w:ascii="Times New Roman"/>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hAnsi="Times New Roman" w:ascii="Times New Roman"/>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hAnsi="Times New Roman" w:ascii="Times New Roman"/>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hAnsi="Times New Roman" w:ascii="Times New Roman"/>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eastAsia="Times New Roman" w:hAnsi="Times New Roman" w:ascii="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eastAsia="Times New Roman" w:hAnsi="Times New Roman" w:ascii="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hAnsi="Times New Roman" w:ascii="Times New Roman"/>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hAnsi="Times New Roman" w:ascii="Times New Roman"/>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hAnsi="Times New Roman" w:ascii="Times New Roman"/>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eastAsia="Times New Roman" w:hAnsi="Times New Roman" w:ascii="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hAnsi="Times New Roman" w:ascii="Times New Roman"/>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hAnsi="Times New Roman" w:ascii="Times New Roman"/>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hAnsi="Times New Roman" w:ascii="Times New Roman"/>
    </w:rPr>
  </w:style>
  <w:style w:customStyle="true" w:styleId="Normal-NoSpace" w:type="paragraph">
    <w:name w:val="Normal-No Space"/>
    <w:basedOn w:val="Normal"/>
    <w:rsid w:val="00EB0D4C"/>
    <w:rPr>
      <w:rFonts w:cstheme="minorBidi" w:eastAsia="Times New Roman" w:hAnsi="Times New Roman" w:ascii="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eastAsia="Times New Roman" w:hAnsi="Times New Roman" w:ascii="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eastAsia="Times New Roman" w:hAnsi="Times New Roman" w:ascii="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eastAsia="Times New Roman" w:hAnsi="Times New Roman" w:ascii="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eastAsia="Times New Roman" w:hAnsi="Times New Roman" w:ascii="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eastAsia="Times New Roman" w:hAnsi="Times New Roman" w:ascii="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eastAsia="Times New Roman" w:hAnsi="Times New Roman" w:ascii="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hAnsi="Times New Roman" w:ascii="Times New Roman"/>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hAnsi="Times New Roman" w:ascii="Times New Roman"/>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hAnsi="Times New Roman" w:ascii="Times New Roman"/>
      <w:noProof/>
    </w:rPr>
  </w:style>
  <w:style w:customStyle="true" w:styleId="SudNaziv" w:type="paragraph">
    <w:name w:val="Sud_Naziv"/>
    <w:basedOn w:val="Normal"/>
    <w:rsid w:val="00EB0D4C"/>
    <w:rPr>
      <w:rFonts w:cstheme="minorBidi" w:eastAsiaTheme="minorHAnsi" w:hAnsi="Times New Roman" w:ascii="Times New Roman"/>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hAnsi="Times New Roman" w:ascii="Times New Roman"/>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hAnsi="Times New Roman" w:ascii="Times New Roman"/>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hAnsi="Times New Roman" w:ascii="Times New Roman"/>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hAnsi="Times New Roman" w:ascii="Times New Roman"/>
      <w:noProof/>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hAnsi="Times New Roman" w:ascii="Times New Roman"/>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hAnsi="Times New Roman" w:ascii="Times New Roman"/>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eastAsia="Times New Roman" w:hAnsi="Times New Roman" w:ascii="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hAnsi="Times New Roman" w:ascii="Times New Roman"/>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hAnsi="Times New Roman" w:ascii="Times New Roman"/>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hAnsi="Times New Roman" w:ascii="Times New Roman"/>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hAnsi="Times New Roman" w:ascii="Times New Roman"/>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hAnsi="Times New Roman" w:ascii="Times New Roman"/>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hAnsi="Times New Roman" w:ascii="Times New Roman"/>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hAnsi="Times New Roman" w:ascii="Times New Roman"/>
    </w:rPr>
  </w:style>
  <w:style w:styleId="Indeks2" w:type="paragraph">
    <w:name w:val="index 2"/>
    <w:basedOn w:val="Normal"/>
    <w:next w:val="Normal"/>
    <w:autoRedefine/>
    <w:uiPriority w:val="99"/>
    <w:semiHidden/>
    <w:unhideWhenUsed/>
    <w:rsid w:val="00551CB3"/>
    <w:pPr>
      <w:ind w:hanging="240" w:left="480"/>
    </w:pPr>
    <w:rPr>
      <w:rFonts w:cstheme="minorBidi" w:eastAsiaTheme="minorHAnsi" w:hAnsi="Times New Roman" w:ascii="Times New Roman"/>
    </w:rPr>
  </w:style>
  <w:style w:styleId="Indeks3" w:type="paragraph">
    <w:name w:val="index 3"/>
    <w:basedOn w:val="Normal"/>
    <w:next w:val="Normal"/>
    <w:autoRedefine/>
    <w:uiPriority w:val="99"/>
    <w:semiHidden/>
    <w:unhideWhenUsed/>
    <w:rsid w:val="00551CB3"/>
    <w:pPr>
      <w:ind w:hanging="240" w:left="720"/>
    </w:pPr>
    <w:rPr>
      <w:rFonts w:cstheme="minorBidi" w:eastAsiaTheme="minorHAnsi" w:hAnsi="Times New Roman" w:ascii="Times New Roman"/>
    </w:rPr>
  </w:style>
  <w:style w:styleId="Indeks4" w:type="paragraph">
    <w:name w:val="index 4"/>
    <w:basedOn w:val="Normal"/>
    <w:next w:val="Normal"/>
    <w:autoRedefine/>
    <w:uiPriority w:val="99"/>
    <w:semiHidden/>
    <w:unhideWhenUsed/>
    <w:rsid w:val="00551CB3"/>
    <w:pPr>
      <w:ind w:hanging="240" w:left="960"/>
    </w:pPr>
    <w:rPr>
      <w:rFonts w:cstheme="minorBidi" w:eastAsiaTheme="minorHAnsi" w:hAnsi="Times New Roman" w:ascii="Times New Roman"/>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hAnsi="Times New Roman" w:ascii="Times New Roman"/>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hAnsi="Times New Roman" w:ascii="Times New Roman"/>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hAnsi="Times New Roman" w:ascii="Times New Roman"/>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hAnsi="Times New Roman" w:ascii="Times New Roman"/>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hAnsi="Times New Roman" w:ascii="Times New Roman"/>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hAnsi="Times New Roman" w:ascii="Times New Roman"/>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hAnsi="Times New Roman" w:ascii="Times New Roman"/>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hAnsi="Times New Roman" w:ascii="Times New Roman"/>
    </w:rPr>
  </w:style>
  <w:style w:styleId="Tablicaslika" w:type="paragraph">
    <w:name w:val="table of figures"/>
    <w:basedOn w:val="Normal"/>
    <w:next w:val="Normal"/>
    <w:uiPriority w:val="99"/>
    <w:semiHidden/>
    <w:unhideWhenUsed/>
    <w:rsid w:val="00551CB3"/>
    <w:rPr>
      <w:rFonts w:cstheme="minorBidi" w:eastAsiaTheme="minorHAnsi" w:hAnsi="Times New Roman" w:ascii="Times New Roman"/>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hAnsi="Times New Roman" w:ascii="Times New Roman"/>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hAnsi="Times New Roman" w:ascii="Times New Roman"/>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hAnsi="Times New Roman" w:ascii="Times New Roman"/>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hAnsi="Times New Roman" w:ascii="Times New Roman"/>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hAnsi="Times New Roman" w:ascii="Times New Roman"/>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hAnsi="Times New Roman" w:ascii="Times New Roman"/>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hAnsi="Times New Roman" w:ascii="Times New Roman"/>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hAnsi="Times New Roman" w:ascii="Times New Roman"/>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hAnsi="Times New Roman" w:ascii="Times New Roman"/>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hAnsi="Times New Roman" w:ascii="Times New Roman"/>
      <w:sz w:val="20"/>
    </w:rPr>
  </w:style>
  <w:style w:customStyle="true" w:styleId="IzvornikNacrt" w:type="paragraph">
    <w:name w:val="Izvornik_Nacrt"/>
    <w:basedOn w:val="Normal"/>
    <w:link w:val="IzvornikNacrtChar"/>
    <w:qFormat/>
    <w:rsid w:val="00EB0D4C"/>
    <w:pPr>
      <w:keepNext/>
    </w:pPr>
    <w:rPr>
      <w:rFonts w:eastAsia="Calibri" w:hAnsi="Times New Roman" w:ascii="Times New Roman"/>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hAnsi="Times New Roman" w:ascii="Times New Roman"/>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hAnsi="Times New Roman" w:ascii="Times New Roman"/>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hAnsi="Times New Roman" w:ascii="Times New Roman"/>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hAnsi="Times New Roman" w:ascii="Times New Roman"/>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hAnsi="Times New Roman" w:ascii="Times New Roman"/>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hAnsi="Times New Roman" w:ascii="Times New Roman"/>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hAnsi="Times New Roman" w:ascii="Times New Roman"/>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24D85"/>
    <w:pPr>
      <w:spacing w:after="0" w:line="240" w:lineRule="auto"/>
    </w:pPr>
    <w:rPr>
      <w:rFonts w:cs="Times New Roman" w:eastAsiaTheme="minorEastAsia"/>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ascii="Times New Roman" w:cstheme="minorBidi" w:eastAsiaTheme="minorHAnsi"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ascii="Times New Roman" w:cstheme="majorBidi" w:eastAsiaTheme="majorEastAsia" w:hAnsi="Times New Roman"/>
      <w:b/>
      <w:bC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ascii="Times New Roman" w:cstheme="minorBidi" w:eastAsiaTheme="minorHAnsi" w:hAnsi="Times New Roman"/>
      <w:caps/>
      <w:spacing w:val="100"/>
    </w:rPr>
  </w:style>
  <w:style w:customStyle="1" w:styleId="abcNaslov0" w:type="paragraph">
    <w:name w:val="abc_Naslov"/>
    <w:basedOn w:val="Normal"/>
    <w:next w:val="NormaleSPIS"/>
    <w:link w:val="abcNaslovChar0"/>
    <w:qFormat/>
    <w:rsid w:val="00EB0D4C"/>
    <w:pPr>
      <w:keepNext/>
      <w:spacing w:after="480" w:before="480"/>
      <w:jc w:val="center"/>
    </w:pPr>
    <w:rPr>
      <w:rFonts w:ascii="Times New Roman" w:cstheme="minorBidi" w:eastAsiaTheme="minorHAnsi" w:hAnsi="Times New Roman"/>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ascii="Times New Roman" w:cstheme="minorBidi" w:eastAsiaTheme="minorHAnsi" w:hAnsi="Times New Roman"/>
      <w:noProof/>
    </w:rPr>
  </w:style>
  <w:style w:styleId="Tijeloteksta3" w:type="paragraph">
    <w:name w:val="Body Text 3"/>
    <w:basedOn w:val="Normal"/>
    <w:link w:val="Tijeloteksta3Char"/>
    <w:uiPriority w:val="99"/>
    <w:rsid w:val="00551CB3"/>
    <w:pPr>
      <w:numPr>
        <w:numId w:val="4"/>
      </w:numPr>
      <w:spacing w:after="120"/>
    </w:pPr>
    <w:rPr>
      <w:rFonts w:ascii="Times New Roman" w:cstheme="minorBidi" w:eastAsiaTheme="minorHAnsi"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ascii="Times New Roman" w:cstheme="minorBidi" w:eastAsiaTheme="minorHAnsi" w:hAnsi="Times New Roman"/>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ascii="Times New Roman" w:cstheme="minorBidi" w:eastAsiaTheme="minorHAnsi" w:hAnsi="Times New Roman"/>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ascii="Times New Roman" w:cstheme="minorBidi" w:eastAsiaTheme="minorHAnsi" w:hAnsi="Times New Roman"/>
      <w:b/>
      <w:caps/>
    </w:rPr>
  </w:style>
  <w:style w:styleId="Podnoje" w:type="paragraph">
    <w:name w:val="footer"/>
    <w:basedOn w:val="Normal"/>
    <w:link w:val="PodnojeChar"/>
    <w:uiPriority w:val="99"/>
    <w:unhideWhenUsed/>
    <w:rsid w:val="00EB0D4C"/>
    <w:pPr>
      <w:tabs>
        <w:tab w:pos="9072" w:val="right"/>
      </w:tabs>
      <w:jc w:val="right"/>
    </w:pPr>
    <w:rPr>
      <w:rFonts w:ascii="Times New Roman" w:cstheme="minorBidi" w:eastAsiaTheme="minorHAnsi" w:hAnsi="Times New Roman"/>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ascii="Times New Roman" w:cstheme="minorBidi" w:eastAsia="Times New Roman" w:hAnsi="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ascii="Times New Roman" w:cstheme="minorBidi" w:eastAsia="Times New Roman" w:hAnsi="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ascii="Times New Roman" w:cstheme="minorBidi" w:eastAsiaTheme="minorHAnsi" w:hAnsi="Times New Roman"/>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ascii="Times New Roman" w:cstheme="minorBidi" w:eastAsiaTheme="minorHAnsi" w:hAnsi="Times New Roman"/>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ascii="Times New Roman" w:cstheme="minorBidi" w:eastAsiaTheme="minorHAnsi" w:hAnsi="Times New Roman"/>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ascii="Times New Roman" w:cstheme="minorBidi" w:eastAsia="Times New Roman" w:hAnsi="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ascii="Times New Roman" w:cstheme="minorBidi" w:eastAsiaTheme="minorHAnsi" w:hAnsi="Times New Roman"/>
    </w:rPr>
  </w:style>
  <w:style w:customStyle="1" w:styleId="Naslovdokumenta" w:type="paragraph">
    <w:name w:val="Naslov_dokumenta"/>
    <w:basedOn w:val="Normal"/>
    <w:next w:val="Normal"/>
    <w:link w:val="NaslovdokumentaChar"/>
    <w:qFormat/>
    <w:rsid w:val="00EB0D4C"/>
    <w:pPr>
      <w:keepNext/>
      <w:spacing w:after="480" w:before="480"/>
      <w:jc w:val="center"/>
    </w:pPr>
    <w:rPr>
      <w:rFonts w:ascii="Times New Roman" w:cstheme="minorBidi" w:eastAsiaTheme="minorHAnsi" w:hAnsi="Times New Roman"/>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ascii="Times New Roman" w:cstheme="minorBidi" w:eastAsiaTheme="minorHAnsi" w:hAnsi="Times New Roman"/>
    </w:rPr>
  </w:style>
  <w:style w:customStyle="1" w:styleId="Normal-NoSpace" w:type="paragraph">
    <w:name w:val="Normal-No Space"/>
    <w:basedOn w:val="Normal"/>
    <w:rsid w:val="00EB0D4C"/>
    <w:rPr>
      <w:rFonts w:ascii="Times New Roman" w:cstheme="minorBidi" w:eastAsia="Times New Roman" w:hAnsi="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ascii="Times New Roman" w:cstheme="minorBidi" w:eastAsia="Times New Roman" w:hAnsi="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ascii="Times New Roman" w:cstheme="minorBidi" w:eastAsia="Times New Roman" w:hAnsi="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ascii="Times New Roman" w:cstheme="minorBidi" w:eastAsia="Times New Roman" w:hAnsi="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ascii="Times New Roman" w:cstheme="minorBidi" w:eastAsia="Times New Roman" w:hAnsi="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ascii="Times New Roman" w:cstheme="minorBidi" w:eastAsia="Times New Roman" w:hAnsi="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ascii="Times New Roman" w:cstheme="minorBidi" w:eastAsia="Times New Roman" w:hAnsi="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ascii="Times New Roman" w:cstheme="minorBidi" w:eastAsiaTheme="minorHAnsi" w:hAnsi="Times New Roman"/>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ascii="Times New Roman" w:cstheme="minorBidi" w:eastAsiaTheme="minorHAnsi" w:hAnsi="Times New Roman"/>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cstheme="minorBidi" w:eastAsia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ascii="Times New Roman" w:cstheme="minorBidi" w:eastAsiaTheme="minorHAnsi" w:hAnsi="Times New Roman"/>
      <w:noProof/>
    </w:rPr>
  </w:style>
  <w:style w:customStyle="1" w:styleId="SudNaziv" w:type="paragraph">
    <w:name w:val="Sud_Naziv"/>
    <w:basedOn w:val="Normal"/>
    <w:rsid w:val="00EB0D4C"/>
    <w:rPr>
      <w:rFonts w:ascii="Times New Roman" w:cstheme="minorBidi" w:eastAsiaTheme="minorHAnsi" w:hAnsi="Times New Roman"/>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ascii="Times New Roman" w:cstheme="minorBidi" w:eastAsiaTheme="minorHAnsi" w:hAnsi="Times New Roman"/>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ascii="Times New Roman" w:cstheme="minorBidi" w:eastAsiaTheme="minorHAnsi" w:hAnsi="Times New Roman"/>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ascii="Times New Roman" w:cstheme="minorBidi" w:eastAsiaTheme="minorHAnsi" w:hAnsi="Times New Roman"/>
    </w:rPr>
  </w:style>
  <w:style w:customStyle="1" w:styleId="Zapisniar" w:type="paragraph">
    <w:name w:val="Zapisničar"/>
    <w:basedOn w:val="Normal"/>
    <w:next w:val="ZapisniarPotpis"/>
    <w:qFormat/>
    <w:rsid w:val="00EB0D4C"/>
    <w:pPr>
      <w:keepNext/>
      <w:spacing w:after="360" w:before="360"/>
      <w:ind w:left="5387"/>
    </w:pPr>
    <w:rPr>
      <w:rFonts w:ascii="Times New Roman" w:cstheme="minorBidi" w:eastAsiaTheme="minorHAnsi" w:hAnsi="Times New Roman"/>
      <w:noProof/>
    </w:rPr>
  </w:style>
  <w:style w:customStyle="1" w:styleId="ZapisniarPotpis" w:type="paragraph">
    <w:name w:val="ZapisničarPotpis"/>
    <w:basedOn w:val="Normal"/>
    <w:next w:val="Normal"/>
    <w:qFormat/>
    <w:rsid w:val="00EB0D4C"/>
    <w:pPr>
      <w:spacing w:after="120" w:before="360"/>
      <w:ind w:left="5387"/>
    </w:pPr>
    <w:rPr>
      <w:rFonts w:ascii="Times New Roman" w:cstheme="minorBidi" w:eastAsiaTheme="minorHAnsi" w:hAnsi="Times New Roman"/>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ascii="Times New Roman" w:cstheme="minorBidi" w:eastAsiaTheme="minorHAnsi" w:hAnsi="Times New Roman"/>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ascii="Times New Roman" w:cstheme="minorBidi" w:eastAsia="Times New Roman" w:hAnsi="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ascii="Times New Roman" w:cstheme="minorBidi" w:eastAsiaTheme="minorHAnsi" w:hAnsi="Times New Roman"/>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ascii="Times New Roman" w:cstheme="minorBidi" w:eastAsiaTheme="minorHAnsi" w:hAnsi="Times New Roman"/>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i/>
      <w:iCs/>
      <w:color w:themeColor="accent1" w:val="4F81BD"/>
    </w:rPr>
  </w:style>
  <w:style w:styleId="Tijeloteksta" w:type="paragraph">
    <w:name w:val="Body Text"/>
    <w:basedOn w:val="Normal"/>
    <w:link w:val="TijelotekstaChar"/>
    <w:uiPriority w:val="99"/>
    <w:unhideWhenUsed/>
    <w:rsid w:val="00551CB3"/>
    <w:pPr>
      <w:spacing w:after="120"/>
    </w:pPr>
    <w:rPr>
      <w:rFonts w:ascii="Times New Roman" w:cstheme="minorBidi" w:eastAsiaTheme="minorHAnsi" w:hAnsi="Times New Roman"/>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cstheme="minorBidi" w:eastAsiaTheme="minorHAnsi" w:hAnsi="Times New Roman"/>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ascii="Times New Roman" w:cstheme="minorBidi" w:eastAsiaTheme="minorHAnsi" w:hAnsi="Times New Roman"/>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ascii="Times New Roman" w:cstheme="minorBidi" w:eastAsiaTheme="minorHAnsi"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ascii="Times New Roman" w:cstheme="minorBidi" w:eastAsiaTheme="minorHAnsi" w:hAnsi="Times New Roman"/>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ascii="Times New Roman" w:cstheme="minorBidi" w:eastAsiaTheme="minorHAnsi" w:hAnsi="Times New Roman"/>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ascii="Times New Roman" w:cstheme="minorBidi" w:eastAsiaTheme="minorHAnsi"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ascii="Times New Roman" w:cstheme="minorBidi" w:eastAsiaTheme="minorHAnsi"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ascii="Times New Roman" w:cstheme="minorBidi" w:eastAsiaTheme="minorHAnsi"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ascii="Times New Roman" w:cstheme="minorBidi" w:eastAsiaTheme="minorHAnsi" w:hAnsi="Times New Roman"/>
    </w:rPr>
  </w:style>
  <w:style w:styleId="Indeks2" w:type="paragraph">
    <w:name w:val="index 2"/>
    <w:basedOn w:val="Normal"/>
    <w:next w:val="Normal"/>
    <w:autoRedefine/>
    <w:uiPriority w:val="99"/>
    <w:semiHidden/>
    <w:unhideWhenUsed/>
    <w:rsid w:val="00551CB3"/>
    <w:pPr>
      <w:ind w:hanging="240" w:left="480"/>
    </w:pPr>
    <w:rPr>
      <w:rFonts w:ascii="Times New Roman" w:cstheme="minorBidi" w:eastAsiaTheme="minorHAnsi" w:hAnsi="Times New Roman"/>
    </w:rPr>
  </w:style>
  <w:style w:styleId="Indeks3" w:type="paragraph">
    <w:name w:val="index 3"/>
    <w:basedOn w:val="Normal"/>
    <w:next w:val="Normal"/>
    <w:autoRedefine/>
    <w:uiPriority w:val="99"/>
    <w:semiHidden/>
    <w:unhideWhenUsed/>
    <w:rsid w:val="00551CB3"/>
    <w:pPr>
      <w:ind w:hanging="240" w:left="720"/>
    </w:pPr>
    <w:rPr>
      <w:rFonts w:ascii="Times New Roman" w:cstheme="minorBidi" w:eastAsiaTheme="minorHAnsi" w:hAnsi="Times New Roman"/>
    </w:rPr>
  </w:style>
  <w:style w:styleId="Indeks4" w:type="paragraph">
    <w:name w:val="index 4"/>
    <w:basedOn w:val="Normal"/>
    <w:next w:val="Normal"/>
    <w:autoRedefine/>
    <w:uiPriority w:val="99"/>
    <w:semiHidden/>
    <w:unhideWhenUsed/>
    <w:rsid w:val="00551CB3"/>
    <w:pPr>
      <w:ind w:hanging="240" w:left="960"/>
    </w:pPr>
    <w:rPr>
      <w:rFonts w:ascii="Times New Roman" w:cstheme="minorBidi" w:eastAsiaTheme="minorHAnsi" w:hAnsi="Times New Roman"/>
    </w:rPr>
  </w:style>
  <w:style w:styleId="Indeks5" w:type="paragraph">
    <w:name w:val="index 5"/>
    <w:basedOn w:val="Normal"/>
    <w:next w:val="Normal"/>
    <w:autoRedefine/>
    <w:uiPriority w:val="99"/>
    <w:semiHidden/>
    <w:unhideWhenUsed/>
    <w:rsid w:val="00551CB3"/>
    <w:pPr>
      <w:ind w:hanging="240" w:left="1200"/>
    </w:pPr>
    <w:rPr>
      <w:rFonts w:ascii="Times New Roman" w:cstheme="minorBidi" w:eastAsiaTheme="minorHAnsi" w:hAnsi="Times New Roman"/>
    </w:rPr>
  </w:style>
  <w:style w:styleId="Indeks6" w:type="paragraph">
    <w:name w:val="index 6"/>
    <w:basedOn w:val="Normal"/>
    <w:next w:val="Normal"/>
    <w:autoRedefine/>
    <w:uiPriority w:val="99"/>
    <w:semiHidden/>
    <w:unhideWhenUsed/>
    <w:rsid w:val="00551CB3"/>
    <w:pPr>
      <w:ind w:hanging="240" w:left="1440"/>
    </w:pPr>
    <w:rPr>
      <w:rFonts w:ascii="Times New Roman" w:cstheme="minorBidi" w:eastAsiaTheme="minorHAnsi" w:hAnsi="Times New Roman"/>
    </w:rPr>
  </w:style>
  <w:style w:styleId="Indeks7" w:type="paragraph">
    <w:name w:val="index 7"/>
    <w:basedOn w:val="Normal"/>
    <w:next w:val="Normal"/>
    <w:autoRedefine/>
    <w:uiPriority w:val="99"/>
    <w:semiHidden/>
    <w:unhideWhenUsed/>
    <w:rsid w:val="00551CB3"/>
    <w:pPr>
      <w:ind w:hanging="240" w:left="1680"/>
    </w:pPr>
    <w:rPr>
      <w:rFonts w:ascii="Times New Roman" w:cstheme="minorBidi" w:eastAsiaTheme="minorHAnsi" w:hAnsi="Times New Roman"/>
    </w:rPr>
  </w:style>
  <w:style w:styleId="Indeks8" w:type="paragraph">
    <w:name w:val="index 8"/>
    <w:basedOn w:val="Normal"/>
    <w:next w:val="Normal"/>
    <w:autoRedefine/>
    <w:uiPriority w:val="99"/>
    <w:semiHidden/>
    <w:unhideWhenUsed/>
    <w:rsid w:val="00551CB3"/>
    <w:pPr>
      <w:ind w:hanging="240" w:left="1920"/>
    </w:pPr>
    <w:rPr>
      <w:rFonts w:ascii="Times New Roman" w:cstheme="minorBidi" w:eastAsiaTheme="minorHAnsi" w:hAnsi="Times New Roman"/>
    </w:rPr>
  </w:style>
  <w:style w:styleId="Indeks9" w:type="paragraph">
    <w:name w:val="index 9"/>
    <w:basedOn w:val="Normal"/>
    <w:next w:val="Normal"/>
    <w:autoRedefine/>
    <w:uiPriority w:val="99"/>
    <w:semiHidden/>
    <w:unhideWhenUsed/>
    <w:rsid w:val="00551CB3"/>
    <w:pPr>
      <w:ind w:hanging="240" w:left="2160"/>
    </w:pPr>
    <w:rPr>
      <w:rFonts w:ascii="Times New Roman" w:cstheme="minorBidi" w:eastAsiaTheme="minorHAnsi" w:hAnsi="Times New Roman"/>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ascii="Times New Roman" w:cstheme="minorBidi" w:eastAsiaTheme="minorHAnsi" w:hAnsi="Times New Roman"/>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ascii="Times New Roman" w:cstheme="minorBidi" w:eastAsiaTheme="minorHAnsi" w:hAnsi="Times New Roman"/>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ascii="Times New Roman" w:cstheme="minorBidi" w:eastAsiaTheme="minorHAnsi" w:hAnsi="Times New Roman"/>
    </w:rPr>
  </w:style>
  <w:style w:styleId="Tablicaslika" w:type="paragraph">
    <w:name w:val="table of figures"/>
    <w:basedOn w:val="Normal"/>
    <w:next w:val="Normal"/>
    <w:uiPriority w:val="99"/>
    <w:semiHidden/>
    <w:unhideWhenUsed/>
    <w:rsid w:val="00551CB3"/>
    <w:rPr>
      <w:rFonts w:ascii="Times New Roman" w:cstheme="minorBidi" w:eastAsiaTheme="minorHAnsi" w:hAnsi="Times New Roman"/>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rPr>
      <w:rFonts w:ascii="Times New Roman" w:cstheme="minorBidi" w:eastAsiaTheme="minorHAnsi" w:hAnsi="Times New Roman"/>
    </w:rPr>
  </w:style>
  <w:style w:styleId="Sadraj2" w:type="paragraph">
    <w:name w:val="toc 2"/>
    <w:basedOn w:val="Normal"/>
    <w:next w:val="Normal"/>
    <w:autoRedefine/>
    <w:uiPriority w:val="99"/>
    <w:semiHidden/>
    <w:unhideWhenUsed/>
    <w:rsid w:val="00551CB3"/>
    <w:pPr>
      <w:spacing w:after="100"/>
      <w:ind w:left="240"/>
    </w:pPr>
    <w:rPr>
      <w:rFonts w:ascii="Times New Roman" w:cstheme="minorBidi" w:eastAsiaTheme="minorHAnsi" w:hAnsi="Times New Roman"/>
    </w:rPr>
  </w:style>
  <w:style w:styleId="Sadraj3" w:type="paragraph">
    <w:name w:val="toc 3"/>
    <w:basedOn w:val="Normal"/>
    <w:next w:val="Normal"/>
    <w:autoRedefine/>
    <w:uiPriority w:val="99"/>
    <w:semiHidden/>
    <w:unhideWhenUsed/>
    <w:rsid w:val="00551CB3"/>
    <w:pPr>
      <w:spacing w:after="100"/>
      <w:ind w:left="480"/>
    </w:pPr>
    <w:rPr>
      <w:rFonts w:ascii="Times New Roman" w:cstheme="minorBidi" w:eastAsiaTheme="minorHAnsi" w:hAnsi="Times New Roman"/>
    </w:rPr>
  </w:style>
  <w:style w:styleId="Sadraj4" w:type="paragraph">
    <w:name w:val="toc 4"/>
    <w:basedOn w:val="Normal"/>
    <w:next w:val="Normal"/>
    <w:autoRedefine/>
    <w:uiPriority w:val="99"/>
    <w:semiHidden/>
    <w:unhideWhenUsed/>
    <w:rsid w:val="00551CB3"/>
    <w:pPr>
      <w:spacing w:after="100"/>
      <w:ind w:left="720"/>
    </w:pPr>
    <w:rPr>
      <w:rFonts w:ascii="Times New Roman" w:cstheme="minorBidi" w:eastAsiaTheme="minorHAnsi" w:hAnsi="Times New Roman"/>
    </w:rPr>
  </w:style>
  <w:style w:styleId="Sadraj5" w:type="paragraph">
    <w:name w:val="toc 5"/>
    <w:basedOn w:val="Normal"/>
    <w:next w:val="Normal"/>
    <w:autoRedefine/>
    <w:uiPriority w:val="99"/>
    <w:semiHidden/>
    <w:unhideWhenUsed/>
    <w:rsid w:val="00551CB3"/>
    <w:pPr>
      <w:spacing w:after="100"/>
      <w:ind w:left="960"/>
    </w:pPr>
    <w:rPr>
      <w:rFonts w:ascii="Times New Roman" w:cstheme="minorBidi" w:eastAsiaTheme="minorHAnsi" w:hAnsi="Times New Roman"/>
    </w:rPr>
  </w:style>
  <w:style w:styleId="Sadraj6" w:type="paragraph">
    <w:name w:val="toc 6"/>
    <w:basedOn w:val="Normal"/>
    <w:next w:val="Normal"/>
    <w:autoRedefine/>
    <w:uiPriority w:val="99"/>
    <w:semiHidden/>
    <w:unhideWhenUsed/>
    <w:rsid w:val="00551CB3"/>
    <w:pPr>
      <w:spacing w:after="100"/>
      <w:ind w:left="1200"/>
    </w:pPr>
    <w:rPr>
      <w:rFonts w:ascii="Times New Roman" w:cstheme="minorBidi" w:eastAsiaTheme="minorHAnsi" w:hAnsi="Times New Roman"/>
    </w:rPr>
  </w:style>
  <w:style w:styleId="Sadraj7" w:type="paragraph">
    <w:name w:val="toc 7"/>
    <w:basedOn w:val="Normal"/>
    <w:next w:val="Normal"/>
    <w:autoRedefine/>
    <w:uiPriority w:val="99"/>
    <w:semiHidden/>
    <w:unhideWhenUsed/>
    <w:rsid w:val="00551CB3"/>
    <w:pPr>
      <w:spacing w:after="100"/>
      <w:ind w:left="1440"/>
    </w:pPr>
    <w:rPr>
      <w:rFonts w:ascii="Times New Roman" w:cstheme="minorBidi" w:eastAsiaTheme="minorHAnsi" w:hAnsi="Times New Roman"/>
    </w:rPr>
  </w:style>
  <w:style w:styleId="Sadraj8" w:type="paragraph">
    <w:name w:val="toc 8"/>
    <w:basedOn w:val="Normal"/>
    <w:next w:val="Normal"/>
    <w:autoRedefine/>
    <w:uiPriority w:val="99"/>
    <w:semiHidden/>
    <w:unhideWhenUsed/>
    <w:rsid w:val="00551CB3"/>
    <w:pPr>
      <w:spacing w:after="100"/>
      <w:ind w:left="1680"/>
    </w:pPr>
    <w:rPr>
      <w:rFonts w:ascii="Times New Roman" w:cstheme="minorBidi" w:eastAsiaTheme="minorHAnsi" w:hAnsi="Times New Roman"/>
    </w:rPr>
  </w:style>
  <w:style w:styleId="Sadraj9" w:type="paragraph">
    <w:name w:val="toc 9"/>
    <w:basedOn w:val="Normal"/>
    <w:next w:val="Normal"/>
    <w:autoRedefine/>
    <w:uiPriority w:val="99"/>
    <w:semiHidden/>
    <w:unhideWhenUsed/>
    <w:rsid w:val="00551CB3"/>
    <w:pPr>
      <w:spacing w:after="100"/>
      <w:ind w:left="1920"/>
    </w:pPr>
    <w:rPr>
      <w:rFonts w:ascii="Times New Roman" w:cstheme="minorBidi" w:eastAsiaTheme="minorHAnsi" w:hAnsi="Times New Roman"/>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ascii="Times New Roman" w:cstheme="minorBidi" w:eastAsiaTheme="minorHAnsi" w:hAnsi="Times New Roman"/>
      <w:sz w:val="20"/>
    </w:rPr>
  </w:style>
  <w:style w:customStyle="1" w:styleId="IzvornikNacrt" w:type="paragraph">
    <w:name w:val="Izvornik_Nacrt"/>
    <w:basedOn w:val="Normal"/>
    <w:link w:val="IzvornikNacrtChar"/>
    <w:qFormat/>
    <w:rsid w:val="00EB0D4C"/>
    <w:pPr>
      <w:keepNext/>
    </w:pPr>
    <w:rPr>
      <w:rFonts w:ascii="Times New Roman" w:eastAsia="Calibri" w:hAnsi="Times New Roman"/>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ascii="Times New Roman" w:eastAsia="Calibri" w:hAnsi="Times New Roman"/>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ascii="Times New Roman" w:eastAsia="Calibri" w:hAnsi="Times New Roman"/>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ascii="Times New Roman" w:cstheme="minorBidi" w:eastAsiaTheme="minorHAnsi" w:hAnsi="Times New Roman"/>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ascii="Times New Roman" w:eastAsia="Calibri" w:hAnsi="Times New Roman"/>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ascii="Times New Roman" w:eastAsia="Calibri" w:hAnsi="Times New Roman"/>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ascii="Times New Roman" w:cstheme="minorBidi" w:eastAsiaTheme="minorHAnsi" w:hAnsi="Times New Roman"/>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ascii="Times New Roman" w:cstheme="minorBidi" w:eastAsiaTheme="minorHAnsi" w:hAnsi="Times New Roman"/>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7076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St-798/2018-7</izvorni_sadrzaj>
    <derivirana_varijabla naziv="DomainObject.Oznaka_1">St-798/2018-7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St-798/2018</izvorni_sadrzaj>
    <derivirana_varijabla naziv="DomainObject.Predmet.OznakaBroj_1">St-798/2018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LOKI društvo s ograničenom odgovornošću za trgovinu, proizvodnju i usluge</izvorni_sadrzaj>
    <derivirana_varijabla naziv="DomainObject.Predmet.ProtustrankaFormated_1">  Stečajna masa iza LOKI društvo s ograničenom odgovornošću za trgovinu, proizvodnju i usluge</derivirana_varijabla>
  </DomainObject.Predmet.ProtustrankaFormated>
  <DomainObject.Predmet.ProtustrankaFormatedOIB>
    <izvorni_sadrzaj>  Stečajna masa iza LOKI društvo s ograničenom odgovornošću za trgovinu, proizvodnju i usluge, OIB 10085040239</izvorni_sadrzaj>
    <derivirana_varijabla naziv="DomainObject.Predmet.ProtustrankaFormatedOIB_1">  Stečajna masa iza LOKI društvo s ograničenom odgovornošću za trgovinu, proizvodnju i usluge, OIB 10085040239</derivirana_varijabla>
  </DomainObject.Predmet.ProtustrankaFormatedOIB>
  <DomainObject.Predmet.ProtustrankaFormatedWithAdress>
    <izvorni_sadrzaj> Stečajna masa iza LOKI društvo s ograničenom odgovornošću za trgovinu, proizvodnju i usluge, Ferde Rusana 100, 33000 Virovitica</izvorni_sadrzaj>
    <derivirana_varijabla naziv="DomainObject.Predmet.ProtustrankaFormatedWithAdress_1"> Stečajna masa iza LOKI društvo s ograničenom odgovornošću za trgovinu, proizvodnju i usluge, Ferde Rusana 100, 33000 Virovitica</derivirana_varijabla>
  </DomainObject.Predmet.ProtustrankaFormatedWithAdress>
  <DomainObject.Predmet.ProtustrankaFormatedWithAdressOIB>
    <izvorni_sadrzaj> Stečajna masa iza LOKI društvo s ograničenom odgovornošću za trgovinu, proizvodnju i usluge, OIB 10085040239, Ferde Rusana 100, 33000 Virovitica</izvorni_sadrzaj>
    <derivirana_varijabla naziv="DomainObject.Predmet.ProtustrankaFormatedWithAdressOIB_1"> Stečajna masa iza LOKI društvo s ograničenom odgovornošću za trgovinu, proizvodnju i usluge, OIB 10085040239, Ferde Rusana 100, 33000 Virovitica</derivirana_varijabla>
  </DomainObject.Predmet.ProtustrankaFormatedWithAdressOIB>
  <DomainObject.Predmet.ProtustrankaWithAdress>
    <izvorni_sadrzaj>Stečajna masa iza LOKI društvo s ograničenom odgovornošću za trgovinu, proizvodnju i usluge Ferde Rusana 100, 33000 Virovitica</izvorni_sadrzaj>
    <derivirana_varijabla naziv="DomainObject.Predmet.ProtustrankaWithAdress_1">Stečajna masa iza LOKI društvo s ograničenom odgovornošću za trgovinu, proizvodnju i usluge Ferde Rusana 100, 33000 Virovitica</derivirana_varijabla>
  </DomainObject.Predmet.ProtustrankaWithAdress>
  <DomainObject.Predmet.ProtustrankaWithAdressOIB>
    <izvorni_sadrzaj>Stečajna masa iza LOKI društvo s ograničenom odgovornošću za trgovinu, proizvodnju i usluge, OIB 10085040239, Ferde Rusana 100, 33000 Virovitica</izvorni_sadrzaj>
    <derivirana_varijabla naziv="DomainObject.Predmet.ProtustrankaWithAdressOIB_1">Stečajna masa iza LOKI društvo s ograničenom odgovornošću za trgovinu, proizvodnju i usluge, OIB 10085040239, Ferde Rusana 100, 33000 Virovitica</derivirana_varijabla>
  </DomainObject.Predmet.ProtustrankaWithAdressOIB>
  <DomainObject.Predmet.ProtustrankaNazivFormated>
    <izvorni_sadrzaj>Stečajna masa iza LOKI društvo s ograničenom odgovornošću za trgovinu, proizvodnju i usluge</izvorni_sadrzaj>
    <derivirana_varijabla naziv="DomainObject.Predmet.ProtustrankaNazivFormated_1">Stečajna masa iza LOKI društvo s ograničenom odgovornošću za trgovinu, proizvodnju i usluge</derivirana_varijabla>
  </DomainObject.Predmet.ProtustrankaNazivFormated>
  <DomainObject.Predmet.ProtustrankaNazivFormatedOIB>
    <izvorni_sadrzaj>Stečajna masa iza LOKI društvo s ograničenom odgovornošću za trgovinu, proizvodnju i usluge, OIB 10085040239</izvorni_sadrzaj>
    <derivirana_varijabla naziv="DomainObject.Predmet.ProtustrankaNazivFormatedOIB_1">Stečajna masa iza LOKI društvo s ograničenom odgovornošću za trgovinu, proizvodnju i usluge, OIB 10085040239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Valentić, likvidator</izvorni_sadrzaj>
    <derivirana_varijabla naziv="DomainObject.Predmet.StrankaFormated_1">  Branko Valentić, likvidator</derivirana_varijabla>
  </DomainObject.Predmet.StrankaFormated>
  <DomainObject.Predmet.StrankaFormatedOIB>
    <izvorni_sadrzaj>  Branko Valentić, likvidator, OIB 85378232573</izvorni_sadrzaj>
    <derivirana_varijabla naziv="DomainObject.Predmet.StrankaFormatedOIB_1">  Branko Valentić, likvidator, OIB 85378232573</derivirana_varijabla>
  </DomainObject.Predmet.StrankaFormatedOIB>
  <DomainObject.Predmet.StrankaFormatedWithAdress>
    <izvorni_sadrzaj> Branko Valentić, likvidator, Ulica Ferde Rusana 100, 33000 Virovitica</izvorni_sadrzaj>
    <derivirana_varijabla naziv="DomainObject.Predmet.StrankaFormatedWithAdress_1"> Branko Valentić, likvidator, Ulica Ferde Rusana 100, 33000 Virovitica</derivirana_varijabla>
  </DomainObject.Predmet.StrankaFormatedWithAdress>
  <DomainObject.Predmet.StrankaFormatedWithAdressOIB>
    <izvorni_sadrzaj> Branko Valentić, likvidator, OIB 85378232573, Ulica Ferde Rusana 100, 33000 Virovitica</izvorni_sadrzaj>
    <derivirana_varijabla naziv="DomainObject.Predmet.StrankaFormatedWithAdressOIB_1"> Branko Valentić, likvidator, OIB 85378232573, Ulica Ferde Rusana 100, 33000 Virovitica</derivirana_varijabla>
  </DomainObject.Predmet.StrankaFormatedWithAdressOIB>
  <DomainObject.Predmet.StrankaWithAdress>
    <izvorni_sadrzaj>Branko Valentić, likvidator Ulica Ferde Rusana 100,33000 Virovitica</izvorni_sadrzaj>
    <derivirana_varijabla naziv="DomainObject.Predmet.StrankaWithAdress_1">Branko Valentić, likvidator Ulica Ferde Rusana 100,33000 Virovitica</derivirana_varijabla>
  </DomainObject.Predmet.StrankaWithAdress>
  <DomainObject.Predmet.StrankaWithAdressOIB>
    <izvorni_sadrzaj>Branko Valentić, likvidator, OIB 85378232573, Ulica Ferde Rusana 100,33000 Virovitica</izvorni_sadrzaj>
    <derivirana_varijabla naziv="DomainObject.Predmet.StrankaWithAdressOIB_1">Branko Valentić, likvidator, OIB 85378232573, Ulica Ferde Rusana 100,33000 Virovitica</derivirana_varijabla>
  </DomainObject.Predmet.StrankaWithAdressOIB>
  <DomainObject.Predmet.StrankaNazivFormated>
    <izvorni_sadrzaj>Branko Valentić, likvidator</izvorni_sadrzaj>
    <derivirana_varijabla naziv="DomainObject.Predmet.StrankaNazivFormated_1">Branko Valentić, likvidator</derivirana_varijabla>
  </DomainObject.Predmet.StrankaNazivFormated>
  <DomainObject.Predmet.StrankaNazivFormatedOIB>
    <izvorni_sadrzaj>Branko Valentić, likvidator, OIB 85378232573</izvorni_sadrzaj>
    <derivirana_varijabla naziv="DomainObject.Predmet.StrankaNazivFormatedOIB_1">Branko Valentić, likvidator, OIB 85378232573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Branko Valentić, likvidator</item>
    </izvorni_sadrzaj>
    <derivirana_varijabla naziv="DomainObject.Predmet.StrankaListFormated_1">
      <item>Branko Valentić, likvidator</item>
    </derivirana_varijabla>
  </DomainObject.Predmet.StrankaListFormated>
  <DomainObject.Predmet.StrankaListFormatedOIB>
    <izvorni_sadrzaj>
      <item>Branko Valentić, likvidator, OIB 85378232573</item>
    </izvorni_sadrzaj>
    <derivirana_varijabla naziv="DomainObject.Predmet.StrankaListFormatedOIB_1">
      <item>Branko Valentić, likvidator, OIB 85378232573</item>
    </derivirana_varijabla>
  </DomainObject.Predmet.StrankaListFormatedOIB>
  <DomainObject.Predmet.StrankaListFormatedWithAdress>
    <izvorni_sadrzaj>
      <item>Branko Valentić, likvidator, Ulica Ferde Rusana 100, 33000 Virovitica</item>
    </izvorni_sadrzaj>
    <derivirana_varijabla naziv="DomainObject.Predmet.StrankaListFormatedWithAdress_1">
      <item>Branko Valentić, likvidator, Ulica Ferde Rusana 100, 33000 Virovitica</item>
    </derivirana_varijabla>
  </DomainObject.Predmet.StrankaListFormatedWithAdress>
  <DomainObject.Predmet.StrankaListFormatedWithAdressOIB>
    <izvorni_sadrzaj>
      <item>Branko Valentić, likvidator, OIB 85378232573, Ulica Ferde Rusana 100, 33000 Virovitica</item>
    </izvorni_sadrzaj>
    <derivirana_varijabla naziv="DomainObject.Predmet.StrankaListFormatedWithAdressOIB_1">
      <item>Branko Valentić, likvidator, OIB 85378232573, Ulica Ferde Rusana 100, 33000 Virovitica</item>
    </derivirana_varijabla>
  </DomainObject.Predmet.StrankaListFormatedWithAdressOIB>
  <DomainObject.Predmet.StrankaListNazivFormated>
    <izvorni_sadrzaj>
      <item>Branko Valentić, likvidator</item>
    </izvorni_sadrzaj>
    <derivirana_varijabla naziv="DomainObject.Predmet.StrankaListNazivFormated_1">
      <item>Branko Valentić, likvidator</item>
    </derivirana_varijabla>
  </DomainObject.Predmet.StrankaListNazivFormated>
  <DomainObject.Predmet.StrankaListNazivFormatedOIB>
    <izvorni_sadrzaj>
      <item>Branko Valentić, likvidator, OIB 85378232573</item>
    </izvorni_sadrzaj>
    <derivirana_varijabla naziv="DomainObject.Predmet.StrankaListNazivFormatedOIB_1">
      <item>Branko Valentić, likvidator, OIB 85378232573</item>
    </derivirana_varijabla>
  </DomainObject.Predmet.StrankaListNazivFormatedOIB>
  <DomainObject.Predmet.ProtuStrankaListFormated>
    <izvorni_sadrzaj>
      <item>Stečajna masa iza LOKI društvo s ograničenom odgovornošću za trgovinu, proizvodnju i usluge</item>
    </izvorni_sadrzaj>
    <derivirana_varijabla naziv="DomainObject.Predmet.ProtuStrankaListFormated_1">
      <item>Stečajna masa iza LOKI društvo s ograničenom odgovornošću za trgovinu, proizvodnju i usluge</item>
    </derivirana_varijabla>
  </DomainObject.Predmet.ProtuStrankaListFormated>
  <DomainObject.Predmet.ProtuStrankaListFormatedOIB>
    <izvorni_sadrzaj>
      <item>Stečajna masa iza LOKI društvo s ograničenom odgovornošću za trgovinu, proizvodnju i usluge, OIB 10085040239</item>
    </izvorni_sadrzaj>
    <derivirana_varijabla naziv="DomainObject.Predmet.ProtuStrankaListFormatedOIB_1">
      <item>Stečajna masa iza LOKI društvo s ograničenom odgovornošću za trgovinu, proizvodnju i usluge, OIB 10085040239</item>
    </derivirana_varijabla>
  </DomainObject.Predmet.ProtuStrankaListFormatedOIB>
  <DomainObject.Predmet.ProtuStrankaListFormatedWithAdress>
    <izvorni_sadrzaj>
      <item>Stečajna masa iza LOKI društvo s ograničenom odgovornošću za trgovinu, proizvodnju i usluge, Ferde Rusana 100, 33000 Virovitica</item>
    </izvorni_sadrzaj>
    <derivirana_varijabla naziv="DomainObject.Predmet.ProtuStrankaListFormatedWithAdress_1">
      <item>Stečajna masa iza LOKI društvo s ograničenom odgovornošću za trgovinu, proizvodnju i usluge, Ferde Rusana 100, 33000 Virovitica</item>
    </derivirana_varijabla>
  </DomainObject.Predmet.ProtuStrankaListFormatedWithAdress>
  <DomainObject.Predmet.ProtuStrankaListFormatedWithAdressOIB>
    <izvorni_sadrzaj>
      <item>Stečajna masa iza LOKI društvo s ograničenom odgovornošću za trgovinu, proizvodnju i usluge, OIB 10085040239, Ferde Rusana 100, 33000 Virovitica</item>
    </izvorni_sadrzaj>
    <derivirana_varijabla naziv="DomainObject.Predmet.ProtuStrankaListFormatedWithAdressOIB_1">
      <item>Stečajna masa iza LOKI društvo s ograničenom odgovornošću za trgovinu, proizvodnju i usluge, OIB 10085040239, Ferde Rusana 100, 33000 Virovitica</item>
    </derivirana_varijabla>
  </DomainObject.Predmet.ProtuStrankaListFormatedWithAdressOIB>
  <DomainObject.Predmet.ProtuStrankaListNazivFormated>
    <izvorni_sadrzaj>
      <item>Stečajna masa iza LOKI društvo s ograničenom odgovornošću za trgovinu, proizvodnju i usluge</item>
    </izvorni_sadrzaj>
    <derivirana_varijabla naziv="DomainObject.Predmet.ProtuStrankaListNazivFormated_1">
      <item>Stečajna masa iza LOKI društvo s ograničenom odgovornošću za trgovinu, proizvodnju i usluge</item>
    </derivirana_varijabla>
  </DomainObject.Predmet.ProtuStrankaListNazivFormated>
  <DomainObject.Predmet.ProtuStrankaListNazivFormatedOIB>
    <izvorni_sadrzaj>
      <item>Stečajna masa iza LOKI društvo s ograničenom odgovornošću za trgovinu, proizvodnju i usluge, OIB 10085040239</item>
    </izvorni_sadrzaj>
    <derivirana_varijabla naziv="DomainObject.Predmet.ProtuStrankaListNazivFormatedOIB_1">
      <item>Stečajna masa iza LOKI društvo s ograničenom odgovornošću za trgovinu, proizvodnju i usluge, OIB 10085040239</item>
    </derivirana_varijabla>
  </DomainObject.Predmet.ProtuStrankaListNazivFormatedOIB>
  <DomainObject.Predmet.OstaliListFormated>
    <izvorni_sadrzaj>
      <item>sudski registar-ovdje</item>
      <item>B2 Kapital d.o.o.</item>
      <item>ŽDO u Bjelovaru</item>
    </izvorni_sadrzaj>
    <derivirana_varijabla naziv="DomainObject.Predmet.OstaliListFormated_1">
      <item>sudski registar-ovdje</item>
      <item>B2 Kapital d.o.o.</item>
      <item>ŽDO u Bjelovaru</item>
    </derivirana_varijabla>
  </DomainObject.Predmet.OstaliListFormated>
  <DomainObject.Predmet.OstaliListFormatedOIB>
    <izvorni_sadrzaj>
      <item>sudski registar-ovdje</item>
      <item>B2 Kapital d.o.o., OIB 57509775367</item>
      <item>ŽDO u Bjelovaru</item>
    </izvorni_sadrzaj>
    <derivirana_varijabla naziv="DomainObject.Predmet.OstaliListFormatedOIB_1">
      <item>sudski registar-ovdje</item>
      <item>B2 Kapital d.o.o., OIB 57509775367</item>
      <item>ŽDO u Bjelovaru</item>
    </derivirana_varijabla>
  </DomainObject.Predmet.OstaliListFormatedOIB>
  <DomainObject.Predmet.OstaliListFormatedWithAdress>
    <izvorni_sadrzaj>
      <item>sudski registar-ovdje</item>
      <item>B2 Kapital d.o.o., Radnička cesta 41,, 10000 Zagreb</item>
      <item>ŽDO u Bjelovaru</item>
    </izvorni_sadrzaj>
    <derivirana_varijabla naziv="DomainObject.Predmet.OstaliListFormatedWithAdress_1">
      <item>sudski registar-ovdje</item>
      <item>B2 Kapital d.o.o., Radnička cesta 41,, 10000 Zagreb</item>
      <item>ŽDO u Bjelovaru</item>
    </derivirana_varijabla>
  </DomainObject.Predmet.OstaliListFormatedWithAdress>
  <DomainObject.Predmet.OstaliListFormatedWithAdressOIB>
    <izvorni_sadrzaj>
      <item>sudski registar-ovdje</item>
      <item>B2 Kapital d.o.o., OIB 57509775367, Radnička cesta 41,, 10000 Zagreb</item>
      <item>ŽDO u Bjelovaru</item>
    </izvorni_sadrzaj>
    <derivirana_varijabla naziv="DomainObject.Predmet.OstaliListFormatedWithAdressOIB_1">
      <item>sudski registar-ovdje</item>
      <item>B2 Kapital d.o.o., OIB 57509775367, Radnička cesta 41,, 10000 Zagreb</item>
      <item>ŽDO u Bjelovaru</item>
    </derivirana_varijabla>
  </DomainObject.Predmet.OstaliListFormatedWithAdressOIB>
  <DomainObject.Predmet.OstaliListNazivFormated>
    <izvorni_sadrzaj>
      <item>sudski registar-ovdje</item>
      <item>B2 Kapital d.o.o.</item>
      <item>ŽDO u Bjelovaru</item>
    </izvorni_sadrzaj>
    <derivirana_varijabla naziv="DomainObject.Predmet.OstaliListNazivFormated_1">
      <item>sudski registar-ovdje</item>
      <item>B2 Kapital d.o.o.</item>
      <item>ŽDO u Bjelovaru</item>
    </derivirana_varijabla>
  </DomainObject.Predmet.OstaliListNazivFormated>
  <DomainObject.Predmet.OstaliListNazivFormatedOIB>
    <izvorni_sadrzaj>
      <item>sudski registar-ovdje</item>
      <item>B2 Kapital d.o.o., OIB 57509775367</item>
      <item>ŽDO u Bjelovaru</item>
    </izvorni_sadrzaj>
    <derivirana_varijabla naziv="DomainObject.Predmet.OstaliListNazivFormatedOIB_1">
      <item>sudski registar-ovdje</item>
      <item>B2 Kapital d.o.o., OIB 57509775367</item>
      <item>ŽDO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St-798/2018-7</izvorni_sadrzaj>
    <derivirana_varijabla naziv="DomainObject.PoslovniBrojDokumenta_1">St-798/2018-7</derivirana_varijabla>
  </DomainObject.PoslovniBrojDokumenta>
  <DomainObject.Predmet.StrankaIDrugi>
    <izvorni_sadrzaj>Branko Valentić, likvidator</izvorni_sadrzaj>
    <derivirana_varijabla naziv="DomainObject.Predmet.StrankaIDrugi_1">Branko Valentić, likvidator</derivirana_varijabla>
  </DomainObject.Predmet.StrankaIDrugi>
  <DomainObject.Predmet.ProtustrankaIDrugi>
    <izvorni_sadrzaj>Stečajna masa iza LOKI društvo s ograničenom odgovornošću za trgovinu, proizvodnju i usluge</izvorni_sadrzaj>
    <derivirana_varijabla naziv="DomainObject.Predmet.ProtustrankaIDrugi_1">Stečajna masa iza LOKI društvo s ograničenom odgovornošću za trgovinu, proizvodnju i usluge</derivirana_varijabla>
  </DomainObject.Predmet.ProtustrankaIDrugi>
  <DomainObject.Predmet.StrankaIDrugiAdressOIB>
    <izvorni_sadrzaj>Branko Valentić, likvidator, OIB 85378232573, Ulica Ferde Rusana 100, 33000 Virovitica</izvorni_sadrzaj>
    <derivirana_varijabla naziv="DomainObject.Predmet.StrankaIDrugiAdressOIB_1">Branko Valentić, likvidator, OIB 85378232573, Ulica Ferde Rusana 100, 33000 Virovitica</derivirana_varijabla>
  </DomainObject.Predmet.StrankaIDrugiAdressOIB>
  <DomainObject.Predmet.ProtustrankaIDrugiAdressOIB>
    <izvorni_sadrzaj>Stečajna masa iza LOKI društvo s ograničenom odgovornošću za trgovinu, proizvodnju i usluge, OIB 10085040239, Ferde Rusana 100, 33000 Virovitica</izvorni_sadrzaj>
    <derivirana_varijabla naziv="DomainObject.Predmet.ProtustrankaIDrugiAdressOIB_1">Stečajna masa iza LOKI društvo s ograničenom odgovornošću za trgovinu, proizvodnju i usluge, OIB 10085040239,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Valentić, likvidator</item>
      <item>Stečajna masa iza LOKI društvo s ograničenom odgovornošću za trgovinu, proizvodnju i usluge</item>
      <item>sudski registar-ovdje</item>
      <item>B2 Kapital d.o.o.</item>
      <item>ŽDO u Bjelovaru</item>
    </izvorni_sadrzaj>
    <derivirana_varijabla naziv="DomainObject.Predmet.SudioniciListNaziv_1">
      <item>Branko Valentić, likvidator</item>
      <item>Stečajna masa iza LOKI društvo s ograničenom odgovornošću za trgovinu, proizvodnju i usluge</item>
      <item>sudski registar-ovdje</item>
      <item>B2 Kapital d.o.o.</item>
      <item>ŽDO u Bjelovaru</item>
    </derivirana_varijabla>
  </DomainObject.Predmet.SudioniciListNaziv>
  <DomainObject.Predmet.SudioniciListAdressOIB>
    <izvorni_sadrzaj>
      <item>Branko Valentić, likvidator, OIB 85378232573, Ulica Ferde Rusana 100,33000 Virovitica</item>
      <item>Stečajna masa iza LOKI društvo s ograničenom odgovornošću za trgovinu, proizvodnju i usluge, OIB 10085040239, Ferde Rusana 100,33000 Virovitica</item>
      <item>sudski registar-ovdje</item>
      <item>B2 Kapital d.o.o., OIB 57509775367, Radnička cesta 41,,10000 Zagreb</item>
      <item>ŽDO u Bjelovaru</item>
    </izvorni_sadrzaj>
    <derivirana_varijabla naziv="DomainObject.Predmet.SudioniciListAdressOIB_1">
      <item>Branko Valentić, likvidator, OIB 85378232573, Ulica Ferde Rusana 100,33000 Virovitica</item>
      <item>Stečajna masa iza LOKI društvo s ograničenom odgovornošću za trgovinu, proizvodnju i usluge, OIB 10085040239, Ferde Rusana 100,33000 Virovitica</item>
      <item>sudski registar-ovdje</item>
      <item>B2 Kapital d.o.o., OIB 57509775367, Radnička cesta 41,,10000 Zagreb</item>
      <item>ŽDO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EAF53-7821-4A03-B4CB-46503B8EDE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5011</properties:Characters>
  <properties:Lines>112</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2019-02-06T11:05:00Z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St-798/2018-7 / Odluka - Rješenje o određivanju ročišta (odluka_St-798_2018-7.docx)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