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0efe" w14:paraId="5fe0efe" w:rsidRDefault="00D07627" w:rsidP="005E3D60" w:rsidR="005E3D60" w:rsidRPr="00C05555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D60">
        <w:tab/>
      </w:r>
      <w:r w:rsidR="005E3D60">
        <w:tab/>
      </w:r>
      <w:r w:rsidR="005E3D60">
        <w:tab/>
      </w:r>
      <w:r w:rsidR="005E3D60">
        <w:tab/>
      </w:r>
      <w:r w:rsidR="005E3D60">
        <w:tab/>
      </w:r>
      <w:r w:rsidR="005E3D60">
        <w:tab/>
      </w:r>
      <w:r w:rsidR="005E3D60">
        <w:tab/>
      </w:r>
      <w:r w:rsidR="005E3D60" w:rsidRPr="00C05555">
        <w:rPr>
          <w:b/>
          <w:lang w:val="hr-HR"/>
        </w:rPr>
        <w:t>Posl. br. 12. St-97/2012</w:t>
      </w:r>
    </w:p>
    <w:p w:rsidRDefault="00CA2900" w:rsidP="00DA7A37" w:rsidR="00CA2900" w:rsidRPr="005E3D60">
      <w:pPr>
        <w:pStyle w:val="Naslov1"/>
        <w:ind w:firstLine="720"/>
        <w:jc w:val="both"/>
        <w:rPr>
          <w:sz w:val="4"/>
          <w:szCs w:val="4"/>
        </w:rPr>
      </w:pPr>
    </w:p>
    <w:p w:rsidRDefault="00EA3AC0" w:rsidP="00EA3AC0" w:rsidR="00EA3AC0" w:rsidRPr="005E3D60">
      <w:pPr>
        <w:rPr>
          <w:sz w:val="4"/>
          <w:szCs w:val="4"/>
          <w:lang w:eastAsia="hr-HR" w:val="hr-HR"/>
        </w:rPr>
      </w:pPr>
    </w:p>
    <w:p w:rsidRDefault="00964A7F" w:rsidP="00964A7F" w:rsidR="00964A7F" w:rsidRPr="00C05555">
      <w:pPr>
        <w:pStyle w:val="Naslov1"/>
        <w:jc w:val="both"/>
      </w:pPr>
      <w:r w:rsidRPr="00C05555">
        <w:t>REPUBLIKA HRVATSKA</w:t>
      </w:r>
    </w:p>
    <w:p w:rsidRDefault="00964A7F" w:rsidP="00964A7F" w:rsidR="003742DE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TRGOVAČKI SUD U SPLITU</w:t>
      </w:r>
    </w:p>
    <w:p w:rsidRDefault="003742DE" w:rsidP="00964A7F" w:rsidR="00964A7F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Split, Sukoišanska br. 6</w:t>
      </w:r>
      <w:r w:rsidR="00964A7F" w:rsidRPr="00C05555">
        <w:rPr>
          <w:b/>
          <w:lang w:val="hr-HR"/>
        </w:rPr>
        <w:t xml:space="preserve"> </w:t>
      </w:r>
      <w:r w:rsidR="00964A7F" w:rsidRPr="00C05555">
        <w:rPr>
          <w:lang w:val="hr-HR"/>
        </w:rPr>
        <w:t xml:space="preserve">            </w:t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  <w:t xml:space="preserve">      </w:t>
      </w:r>
    </w:p>
    <w:p w:rsidRDefault="00964A7F" w:rsidP="00964A7F" w:rsidR="00964A7F" w:rsidRPr="00C05555">
      <w:pPr>
        <w:rPr>
          <w:lang w:val="hr-HR"/>
        </w:rPr>
      </w:pPr>
    </w:p>
    <w:p w:rsidRDefault="006B5E57" w:rsidP="006B5E57" w:rsidR="006B5E57">
      <w:pPr>
        <w:pStyle w:val="Naslov1"/>
      </w:pPr>
      <w:r w:rsidRPr="00C05555">
        <w:t>R</w:t>
      </w:r>
      <w:r>
        <w:t xml:space="preserve"> </w:t>
      </w:r>
      <w:r w:rsidRPr="00C05555">
        <w:t>E</w:t>
      </w:r>
      <w:r>
        <w:t xml:space="preserve"> </w:t>
      </w:r>
      <w:r w:rsidRPr="00C05555">
        <w:t>P</w:t>
      </w:r>
      <w:r>
        <w:t xml:space="preserve"> </w:t>
      </w:r>
      <w:r w:rsidRPr="00C05555">
        <w:t>U</w:t>
      </w:r>
      <w:r>
        <w:t xml:space="preserve"> </w:t>
      </w:r>
      <w:r w:rsidRPr="00C05555">
        <w:t>B</w:t>
      </w:r>
      <w:r>
        <w:t xml:space="preserve"> </w:t>
      </w:r>
      <w:r w:rsidRPr="00C05555">
        <w:t>L</w:t>
      </w:r>
      <w:r>
        <w:t xml:space="preserve"> </w:t>
      </w:r>
      <w:r w:rsidRPr="00C05555">
        <w:t>I</w:t>
      </w:r>
      <w:r>
        <w:t xml:space="preserve"> </w:t>
      </w:r>
      <w:r w:rsidRPr="00C05555">
        <w:t>K</w:t>
      </w:r>
      <w:r>
        <w:t xml:space="preserve"> </w:t>
      </w:r>
      <w:r w:rsidRPr="00C05555">
        <w:t xml:space="preserve">A </w:t>
      </w:r>
      <w:r>
        <w:t xml:space="preserve"> </w:t>
      </w:r>
      <w:r w:rsidRPr="00C05555">
        <w:t>H</w:t>
      </w:r>
      <w:r>
        <w:t xml:space="preserve"> </w:t>
      </w:r>
      <w:r w:rsidRPr="00C05555">
        <w:t>R</w:t>
      </w:r>
      <w:r>
        <w:t xml:space="preserve"> </w:t>
      </w:r>
      <w:r w:rsidRPr="00C05555">
        <w:t>V</w:t>
      </w:r>
      <w:r>
        <w:t xml:space="preserve"> </w:t>
      </w:r>
      <w:r w:rsidRPr="00C05555">
        <w:t>A</w:t>
      </w:r>
      <w:r>
        <w:t xml:space="preserve"> </w:t>
      </w:r>
      <w:r w:rsidRPr="00C05555">
        <w:t>T</w:t>
      </w:r>
      <w:r>
        <w:t xml:space="preserve"> </w:t>
      </w:r>
      <w:r w:rsidRPr="00C05555">
        <w:t>S</w:t>
      </w:r>
      <w:r>
        <w:t xml:space="preserve"> </w:t>
      </w:r>
      <w:r w:rsidRPr="00C05555">
        <w:t>K</w:t>
      </w:r>
      <w:r>
        <w:t xml:space="preserve"> </w:t>
      </w:r>
      <w:r w:rsidRPr="00C05555">
        <w:t>A</w:t>
      </w:r>
    </w:p>
    <w:p w:rsidRDefault="006B5E57" w:rsidP="006B5E57" w:rsidR="006B5E57" w:rsidRPr="006B5E57">
      <w:pPr>
        <w:rPr>
          <w:lang w:eastAsia="hr-HR" w:val="hr-HR"/>
        </w:rPr>
      </w:pPr>
    </w:p>
    <w:p w:rsidRDefault="00595024" w:rsidP="006B5E57" w:rsidR="006B5E57" w:rsidRPr="006B5E57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Z A K LJ U Č A K</w:t>
      </w:r>
    </w:p>
    <w:p w:rsidRDefault="00964A7F" w:rsidP="00964A7F" w:rsidR="00964A7F" w:rsidRPr="00C05555">
      <w:pPr>
        <w:rPr>
          <w:lang w:val="hr-HR"/>
        </w:rPr>
      </w:pPr>
    </w:p>
    <w:p w:rsidRDefault="00964A7F" w:rsidP="005E3D60" w:rsidR="00D967C3" w:rsidRPr="00C05555">
      <w:pPr>
        <w:pStyle w:val="Tijeloteksta"/>
        <w:rPr>
          <w:szCs w:val="24"/>
          <w:lang w:val="hr-HR"/>
        </w:rPr>
      </w:pPr>
      <w:r w:rsidRPr="00C05555">
        <w:rPr>
          <w:szCs w:val="24"/>
          <w:lang w:val="hr-HR"/>
        </w:rPr>
        <w:tab/>
      </w:r>
      <w:r w:rsidR="00D967C3" w:rsidRPr="00C05555">
        <w:rPr>
          <w:szCs w:val="24"/>
          <w:lang w:val="hr-HR"/>
        </w:rPr>
        <w:t>Tr</w:t>
      </w:r>
      <w:r w:rsidR="00DD52F7">
        <w:rPr>
          <w:szCs w:val="24"/>
          <w:lang w:val="hr-HR"/>
        </w:rPr>
        <w:t>govački sud u Splitu, po sucu t</w:t>
      </w:r>
      <w:r w:rsidR="00D967C3" w:rsidRPr="00C05555">
        <w:rPr>
          <w:szCs w:val="24"/>
          <w:lang w:val="hr-HR"/>
        </w:rPr>
        <w:t>og suda Pašku Bačiću, kao stečajnom sucu, u stečajnom postupku nad dužnikom C.T.K. ZAGREB d.o.o.</w:t>
      </w:r>
      <w:r w:rsidR="00DA7A37" w:rsidRPr="00C05555">
        <w:rPr>
          <w:szCs w:val="24"/>
          <w:lang w:val="hr-HR"/>
        </w:rPr>
        <w:t xml:space="preserve"> u stečaju</w:t>
      </w:r>
      <w:r w:rsidR="00D967C3" w:rsidRPr="00C05555">
        <w:rPr>
          <w:szCs w:val="24"/>
          <w:lang w:val="hr-HR"/>
        </w:rPr>
        <w:t xml:space="preserve"> Split, Rašeljkina 8, OIB: 16831047406, dana </w:t>
      </w:r>
      <w:r w:rsidR="00595024">
        <w:rPr>
          <w:szCs w:val="24"/>
          <w:lang w:val="hr-HR"/>
        </w:rPr>
        <w:t>18. prosinca</w:t>
      </w:r>
      <w:r w:rsidR="00D967C3" w:rsidRPr="00C05555">
        <w:rPr>
          <w:szCs w:val="24"/>
          <w:lang w:val="hr-HR"/>
        </w:rPr>
        <w:t xml:space="preserve"> 201</w:t>
      </w:r>
      <w:r w:rsidR="00DA7A37" w:rsidRPr="00C05555">
        <w:rPr>
          <w:szCs w:val="24"/>
          <w:lang w:val="hr-HR"/>
        </w:rPr>
        <w:t>5</w:t>
      </w:r>
      <w:r w:rsidR="00D967C3" w:rsidRPr="00C05555">
        <w:rPr>
          <w:szCs w:val="24"/>
          <w:lang w:val="hr-HR"/>
        </w:rPr>
        <w:t>. godine</w:t>
      </w:r>
    </w:p>
    <w:p w:rsidRDefault="00B75F7F" w:rsidP="00B75F7F" w:rsidR="00B75F7F" w:rsidRPr="00B75F7F">
      <w:pPr>
        <w:pStyle w:val="Tijeloteksta"/>
        <w:rPr>
          <w:szCs w:val="24"/>
          <w:lang w:val="hr-HR"/>
        </w:rPr>
      </w:pPr>
    </w:p>
    <w:p w:rsidRDefault="00B75F7F" w:rsidP="00B75F7F" w:rsidR="00B75F7F" w:rsidRPr="00B75F7F">
      <w:pPr>
        <w:pStyle w:val="Tijeloteksta"/>
        <w:rPr>
          <w:szCs w:val="24"/>
          <w:lang w:val="hr-HR"/>
        </w:rPr>
      </w:pPr>
    </w:p>
    <w:p w:rsidRDefault="00595024" w:rsidP="00B75F7F" w:rsidR="00B75F7F" w:rsidRPr="00B75F7F">
      <w:pPr>
        <w:pStyle w:val="Tijeloteksta"/>
        <w:jc w:val="center"/>
        <w:rPr>
          <w:szCs w:val="24"/>
          <w:lang w:val="hr-HR"/>
        </w:rPr>
      </w:pPr>
      <w:r>
        <w:rPr>
          <w:szCs w:val="24"/>
          <w:lang w:val="hr-HR"/>
        </w:rPr>
        <w:t>z a k lj u č i o</w:t>
      </w:r>
      <w:r w:rsidR="00B75F7F" w:rsidRPr="00B75F7F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</w:t>
      </w:r>
      <w:r w:rsidR="00B75F7F" w:rsidRPr="00B75F7F">
        <w:rPr>
          <w:szCs w:val="24"/>
          <w:lang w:val="hr-HR"/>
        </w:rPr>
        <w:t xml:space="preserve"> j e</w:t>
      </w:r>
    </w:p>
    <w:p w:rsidRDefault="00B75F7F" w:rsidP="00B75F7F" w:rsidR="00B75F7F" w:rsidRPr="00B75F7F">
      <w:pPr>
        <w:pStyle w:val="Tijeloteksta"/>
        <w:rPr>
          <w:szCs w:val="24"/>
          <w:lang w:val="hr-HR"/>
        </w:rPr>
      </w:pPr>
    </w:p>
    <w:p w:rsidRDefault="00595024" w:rsidP="00595024" w:rsidR="00DD52F7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I. Određuje se ročište za diobu kupovnine ostvarene prodajom nekretnine stečajnog dužnika i to: </w:t>
      </w:r>
    </w:p>
    <w:p w:rsidRDefault="00DD52F7" w:rsidP="00595024" w:rsidR="00DD52F7">
      <w:pPr>
        <w:pStyle w:val="Tijeloteksta"/>
        <w:rPr>
          <w:lang w:val="hr-HR"/>
        </w:rPr>
      </w:pPr>
      <w:r>
        <w:rPr>
          <w:lang w:val="hr-HR"/>
        </w:rPr>
        <w:t>-</w:t>
      </w:r>
      <w:r w:rsidR="00D337D7" w:rsidRPr="00C05555">
        <w:rPr>
          <w:lang w:val="hr-HR"/>
        </w:rPr>
        <w:t>64. ETAŽA: 103/4186 dijela poslovno stambene zgrade označene kao če</w:t>
      </w:r>
      <w:r w:rsidR="00D337D7">
        <w:rPr>
          <w:lang w:val="hr-HR"/>
        </w:rPr>
        <w:t>s</w:t>
      </w:r>
      <w:r w:rsidR="00D337D7" w:rsidRPr="00C05555">
        <w:rPr>
          <w:lang w:val="hr-HR"/>
        </w:rPr>
        <w:t>t.zem. 1551/4, upisane u Z.U. 18395, poduložak 64, etažno vlasništvo, K.O. Split, povezanih s poslovnim prostorom "PP3" smještenim na razini prizemlje, koji se sastoji od korisnog prostora i sanitarnog čvora netto potvršine 88,51 m2, te pripatka: terase površine 14,50 m2, što predstavlja uku</w:t>
      </w:r>
      <w:r w:rsidR="00595024">
        <w:rPr>
          <w:lang w:val="hr-HR"/>
        </w:rPr>
        <w:t xml:space="preserve">pnu netto površinu od 103,01 m2, </w:t>
      </w:r>
    </w:p>
    <w:p w:rsidRDefault="00595024" w:rsidP="00595024" w:rsidR="00D337D7">
      <w:pPr>
        <w:pStyle w:val="Tijeloteksta"/>
        <w:rPr>
          <w:lang w:val="hr-HR"/>
        </w:rPr>
      </w:pPr>
      <w:r>
        <w:rPr>
          <w:lang w:val="hr-HR"/>
        </w:rPr>
        <w:t>koje ročište će se održati dana 14. siječnja 2016. godine u 9,30 sati, u zgradi Trgovačkog suda u Splitu, Sukoišanska br. 6, soba br. 118/I (sudnica br. 4).</w:t>
      </w:r>
    </w:p>
    <w:p w:rsidRDefault="00595024" w:rsidP="00595024" w:rsidR="00595024">
      <w:pPr>
        <w:pStyle w:val="Tijeloteksta"/>
        <w:rPr>
          <w:lang w:val="hr-HR"/>
        </w:rPr>
      </w:pPr>
    </w:p>
    <w:p w:rsidRDefault="00595024" w:rsidP="00595024" w:rsidR="00595024">
      <w:pPr>
        <w:pStyle w:val="Tijeloteksta"/>
        <w:rPr>
          <w:lang w:val="hr-HR"/>
        </w:rPr>
      </w:pPr>
      <w:r>
        <w:rPr>
          <w:lang w:val="hr-HR"/>
        </w:rPr>
        <w:t xml:space="preserve">II. Na ročište </w:t>
      </w:r>
      <w:r w:rsidR="00DD52F7">
        <w:rPr>
          <w:lang w:val="hr-HR"/>
        </w:rPr>
        <w:t>iz točke I. ovog zaključka</w:t>
      </w:r>
      <w:r>
        <w:rPr>
          <w:lang w:val="hr-HR"/>
        </w:rPr>
        <w:t xml:space="preserve"> pozivaju</w:t>
      </w:r>
      <w:r w:rsidR="00DD52F7">
        <w:rPr>
          <w:lang w:val="hr-HR"/>
        </w:rPr>
        <w:t xml:space="preserve"> s</w:t>
      </w:r>
      <w:r w:rsidR="0037310D">
        <w:rPr>
          <w:lang w:val="hr-HR"/>
        </w:rPr>
        <w:t>e</w:t>
      </w:r>
      <w:r>
        <w:rPr>
          <w:lang w:val="hr-HR"/>
        </w:rPr>
        <w:t>: razlučni vjerovnik Davor Perkušić iz Splita, po punomoćniku Zoranu Deliću, odvj</w:t>
      </w:r>
      <w:r w:rsidR="00DD52F7">
        <w:rPr>
          <w:lang w:val="hr-HR"/>
        </w:rPr>
        <w:t>etniku iz Splita, Tolstojeva 45;</w:t>
      </w:r>
      <w:r>
        <w:rPr>
          <w:lang w:val="hr-HR"/>
        </w:rPr>
        <w:t xml:space="preserve"> zatim stečajni upravitelj Iva</w:t>
      </w:r>
      <w:r w:rsidR="00DD52F7">
        <w:rPr>
          <w:lang w:val="hr-HR"/>
        </w:rPr>
        <w:t>n Eterović iz Splita, Škrape 40;</w:t>
      </w:r>
      <w:r>
        <w:rPr>
          <w:lang w:val="hr-HR"/>
        </w:rPr>
        <w:t xml:space="preserve"> kao i svi vjerovnici stečajnog dužnika odnosno osobe koje polažu pravo na namirenje iz kupovnine.</w:t>
      </w:r>
    </w:p>
    <w:p w:rsidRDefault="00595024" w:rsidP="00595024" w:rsidR="00595024">
      <w:pPr>
        <w:pStyle w:val="Tijeloteksta"/>
        <w:rPr>
          <w:lang w:val="hr-HR"/>
        </w:rPr>
      </w:pPr>
    </w:p>
    <w:p w:rsidRDefault="00595024" w:rsidP="00595024" w:rsidR="00595024">
      <w:pPr>
        <w:pStyle w:val="Tijeloteksta"/>
        <w:rPr>
          <w:lang w:val="hr-HR"/>
        </w:rPr>
      </w:pPr>
      <w:r>
        <w:rPr>
          <w:lang w:val="hr-HR"/>
        </w:rPr>
        <w:t>III. Poziva se razlučni vjerovnik, kao i ostale osobe koje polažu pravo na namirenje da najkasni</w:t>
      </w:r>
      <w:r w:rsidR="00DD52F7">
        <w:rPr>
          <w:lang w:val="hr-HR"/>
        </w:rPr>
        <w:t>je do održavanja ročišta iz točke</w:t>
      </w:r>
      <w:r>
        <w:rPr>
          <w:lang w:val="hr-HR"/>
        </w:rPr>
        <w:t xml:space="preserve"> I. ovog zaključka pismenim putem postave </w:t>
      </w:r>
      <w:r w:rsidR="00255272">
        <w:rPr>
          <w:lang w:val="hr-HR"/>
        </w:rPr>
        <w:t>određeni zahtjev za namirenje iz ostvarene kupovnine</w:t>
      </w:r>
      <w:r w:rsidR="0037310D">
        <w:rPr>
          <w:lang w:val="hr-HR"/>
        </w:rPr>
        <w:t>, odnosno prijave osnov, visinu i isplatni red svoje tražbine</w:t>
      </w:r>
      <w:r w:rsidR="00255272">
        <w:rPr>
          <w:lang w:val="hr-HR"/>
        </w:rPr>
        <w:t>.</w:t>
      </w:r>
    </w:p>
    <w:p w:rsidRDefault="00255272" w:rsidP="00595024" w:rsidR="00255272">
      <w:pPr>
        <w:pStyle w:val="Tijeloteksta"/>
        <w:rPr>
          <w:lang w:val="hr-HR"/>
        </w:rPr>
      </w:pPr>
    </w:p>
    <w:p w:rsidRDefault="00255272" w:rsidP="00595024" w:rsidR="00255272">
      <w:pPr>
        <w:pStyle w:val="Tijeloteksta"/>
        <w:rPr>
          <w:lang w:val="hr-HR"/>
        </w:rPr>
      </w:pPr>
      <w:r>
        <w:rPr>
          <w:lang w:val="hr-HR"/>
        </w:rPr>
        <w:t xml:space="preserve">IV. Tražbine vjerovnika koji ne </w:t>
      </w:r>
      <w:r w:rsidR="00DD52F7">
        <w:rPr>
          <w:lang w:val="hr-HR"/>
        </w:rPr>
        <w:t xml:space="preserve">podnesu prijave ili ne </w:t>
      </w:r>
      <w:r>
        <w:rPr>
          <w:lang w:val="hr-HR"/>
        </w:rPr>
        <w:t xml:space="preserve">dođu na ročište </w:t>
      </w:r>
      <w:r w:rsidR="00DD52F7">
        <w:rPr>
          <w:lang w:val="hr-HR"/>
        </w:rPr>
        <w:t xml:space="preserve">za diobu </w:t>
      </w:r>
      <w:r>
        <w:rPr>
          <w:lang w:val="hr-HR"/>
        </w:rPr>
        <w:t xml:space="preserve">uzet će se prema stanju spisa i prema podacima koji proizlaze iz zemljišne knjige. Najkasnije na ročištu za diobu </w:t>
      </w:r>
      <w:r w:rsidR="00DD52F7">
        <w:rPr>
          <w:lang w:val="hr-HR"/>
        </w:rPr>
        <w:t>mogu se drugom osporiti tražbina, visina tražbine</w:t>
      </w:r>
      <w:r>
        <w:rPr>
          <w:lang w:val="hr-HR"/>
        </w:rPr>
        <w:t xml:space="preserve"> i red namirenja. </w:t>
      </w:r>
    </w:p>
    <w:p w:rsidRDefault="00255272" w:rsidP="00595024" w:rsidR="00255272">
      <w:pPr>
        <w:pStyle w:val="Tijeloteksta"/>
        <w:rPr>
          <w:lang w:val="hr-HR"/>
        </w:rPr>
      </w:pPr>
    </w:p>
    <w:p w:rsidRDefault="00255272" w:rsidP="00595024" w:rsidR="00255272" w:rsidRPr="00C05555">
      <w:pPr>
        <w:pStyle w:val="Tijeloteksta"/>
        <w:rPr>
          <w:lang w:val="hr-HR"/>
        </w:rPr>
      </w:pPr>
      <w:r>
        <w:rPr>
          <w:lang w:val="hr-HR"/>
        </w:rPr>
        <w:t xml:space="preserve">V. Na ročištu će se raspravljati o namirenju vjerovnika i drugih osoba koje postavljaju zahtjev za namirenje. </w:t>
      </w:r>
    </w:p>
    <w:p w:rsidRDefault="00255272" w:rsidP="0037310D" w:rsidR="00255272">
      <w:pPr>
        <w:pStyle w:val="Tijeloteksta"/>
        <w:rPr>
          <w:szCs w:val="24"/>
          <w:lang w:val="hr-HR"/>
        </w:rPr>
      </w:pPr>
    </w:p>
    <w:p w:rsidRDefault="00B75F7F" w:rsidP="007151A8" w:rsidR="00B75F7F" w:rsidRPr="00B75F7F">
      <w:pPr>
        <w:pStyle w:val="Tijeloteksta"/>
        <w:jc w:val="center"/>
        <w:rPr>
          <w:szCs w:val="24"/>
          <w:lang w:val="hr-HR"/>
        </w:rPr>
      </w:pPr>
      <w:r w:rsidRPr="00B75F7F">
        <w:rPr>
          <w:szCs w:val="24"/>
          <w:lang w:val="hr-HR"/>
        </w:rPr>
        <w:lastRenderedPageBreak/>
        <w:t>Obrazloženje</w:t>
      </w:r>
    </w:p>
    <w:p w:rsidRDefault="00B75F7F" w:rsidP="00B75F7F" w:rsidR="00B75F7F" w:rsidRPr="00B75F7F">
      <w:pPr>
        <w:pStyle w:val="Tijeloteksta"/>
        <w:rPr>
          <w:szCs w:val="24"/>
          <w:lang w:val="hr-HR"/>
        </w:rPr>
      </w:pPr>
    </w:p>
    <w:p w:rsidRDefault="007151A8" w:rsidP="007151A8" w:rsidR="007151A8">
      <w:pPr>
        <w:jc w:val="both"/>
        <w:rPr>
          <w:lang w:val="hr-HR"/>
        </w:rPr>
      </w:pPr>
      <w:r>
        <w:rPr>
          <w:lang w:val="hr-HR"/>
        </w:rPr>
        <w:tab/>
        <w:t>Rješenjem ovog suda posl. br. 12. St-97/2012 od  30. ožujka 2015</w:t>
      </w:r>
      <w:r w:rsidRPr="009E7EC2">
        <w:rPr>
          <w:lang w:val="hr-HR"/>
        </w:rPr>
        <w:t>. god.</w:t>
      </w:r>
      <w:r>
        <w:rPr>
          <w:lang w:val="hr-HR"/>
        </w:rPr>
        <w:t>,</w:t>
      </w:r>
      <w:r w:rsidR="0037310D">
        <w:rPr>
          <w:lang w:val="hr-HR"/>
        </w:rPr>
        <w:t xml:space="preserve"> a</w:t>
      </w:r>
      <w:r>
        <w:rPr>
          <w:lang w:val="hr-HR"/>
        </w:rPr>
        <w:t xml:space="preserve"> temeljem odredbi čl. 164. </w:t>
      </w:r>
      <w:r w:rsidRPr="00D40C4E">
        <w:rPr>
          <w:lang w:val="hr-HR"/>
        </w:rPr>
        <w:t>Stečajnog zakona (Narodne novine broj 44/96, 29/99, 129/00, 123/03, 82/06, 116/10, 25/12, 133/12 i 45/13;</w:t>
      </w:r>
      <w:r>
        <w:rPr>
          <w:lang w:val="hr-HR"/>
        </w:rPr>
        <w:t xml:space="preserve"> dalje SZ), određena je pr</w:t>
      </w:r>
      <w:r w:rsidR="00A62B39">
        <w:rPr>
          <w:lang w:val="hr-HR"/>
        </w:rPr>
        <w:t>odaja nekretnine označene u točk</w:t>
      </w:r>
      <w:r>
        <w:rPr>
          <w:lang w:val="hr-HR"/>
        </w:rPr>
        <w:t xml:space="preserve">i I. ovog zaključka u stečajnom postupku uz odgovarajuću primjenu pravila </w:t>
      </w:r>
      <w:r w:rsidR="00D768A0">
        <w:rPr>
          <w:lang w:val="hr-HR"/>
        </w:rPr>
        <w:t>Ovršnog zakona (</w:t>
      </w:r>
      <w:r>
        <w:rPr>
          <w:lang w:val="hr-HR"/>
        </w:rPr>
        <w:t xml:space="preserve">Narodne novine br. </w:t>
      </w:r>
      <w:r w:rsidR="00D768A0">
        <w:rPr>
          <w:lang w:val="hr-HR"/>
        </w:rPr>
        <w:t xml:space="preserve">112/12, 25/13 i 93/14, dalje OZ) </w:t>
      </w:r>
      <w:r>
        <w:rPr>
          <w:lang w:val="hr-HR"/>
        </w:rPr>
        <w:t xml:space="preserve">o ovrsi na nekretnini. </w:t>
      </w:r>
    </w:p>
    <w:p w:rsidRDefault="00B75F7F" w:rsidP="00B75F7F" w:rsidR="00B75F7F" w:rsidRPr="00B75F7F">
      <w:pPr>
        <w:pStyle w:val="Tijeloteksta"/>
        <w:rPr>
          <w:szCs w:val="24"/>
          <w:lang w:val="hr-HR"/>
        </w:rPr>
      </w:pPr>
    </w:p>
    <w:p w:rsidRDefault="00D768A0" w:rsidP="002D6E07" w:rsidR="00255272">
      <w:pPr>
        <w:ind w:firstLine="720"/>
        <w:jc w:val="both"/>
        <w:rPr>
          <w:lang w:val="hr-HR"/>
        </w:rPr>
      </w:pPr>
      <w:r>
        <w:rPr>
          <w:lang w:val="hr-HR"/>
        </w:rPr>
        <w:t>Na usmenoj</w:t>
      </w:r>
      <w:r w:rsidR="00B75F7F" w:rsidRPr="00B75F7F">
        <w:rPr>
          <w:lang w:val="hr-HR"/>
        </w:rPr>
        <w:t xml:space="preserve"> javnoj draž</w:t>
      </w:r>
      <w:r>
        <w:rPr>
          <w:lang w:val="hr-HR"/>
        </w:rPr>
        <w:t>bi održanoj kod ovog suda dana</w:t>
      </w:r>
      <w:r w:rsidR="00B75F7F" w:rsidRPr="00B75F7F">
        <w:rPr>
          <w:lang w:val="hr-HR"/>
        </w:rPr>
        <w:t xml:space="preserve"> </w:t>
      </w:r>
      <w:r>
        <w:rPr>
          <w:lang w:val="hr-HR"/>
        </w:rPr>
        <w:t>24. srpnja 2015. god.</w:t>
      </w:r>
      <w:r w:rsidR="00255272">
        <w:rPr>
          <w:lang w:val="hr-HR"/>
        </w:rPr>
        <w:t xml:space="preserve"> predmetna nekretnina je prodana kupcu Ismaili Burimu</w:t>
      </w:r>
      <w:r w:rsidR="00255272" w:rsidRPr="00B75F7F">
        <w:rPr>
          <w:lang w:val="hr-HR"/>
        </w:rPr>
        <w:t xml:space="preserve"> </w:t>
      </w:r>
      <w:r w:rsidR="00A62B39" w:rsidRPr="00B75F7F">
        <w:rPr>
          <w:lang w:val="hr-HR"/>
        </w:rPr>
        <w:t>iz Splita,</w:t>
      </w:r>
      <w:r w:rsidR="00255272">
        <w:rPr>
          <w:lang w:val="hr-HR"/>
        </w:rPr>
        <w:t xml:space="preserve"> a nakon čega je ovaj sud rješenjem o dosudi posl. br. 12. St-97/2012 od 24. srpnja 2015. god. tu nekretninu i dosudio kupcu. Kupac je u određenom roku uplatio kupovninu, a isto tako rješenje o dosudi od 24.07.2015. god. je postalo </w:t>
      </w:r>
      <w:r w:rsidR="0037310D">
        <w:rPr>
          <w:lang w:val="hr-HR"/>
        </w:rPr>
        <w:t>pravomoćno. Samim time, ispunili</w:t>
      </w:r>
      <w:r w:rsidR="00255272">
        <w:rPr>
          <w:lang w:val="hr-HR"/>
        </w:rPr>
        <w:t xml:space="preserve"> su se uvjeti za diobu kupovnine ostvarene proda</w:t>
      </w:r>
      <w:r w:rsidR="0037310D">
        <w:rPr>
          <w:lang w:val="hr-HR"/>
        </w:rPr>
        <w:t>jom nekretnine pobliže označene</w:t>
      </w:r>
      <w:r w:rsidR="00255272">
        <w:rPr>
          <w:lang w:val="hr-HR"/>
        </w:rPr>
        <w:t xml:space="preserve"> u toč. I. izreke ovog zaključka. </w:t>
      </w:r>
    </w:p>
    <w:p w:rsidRDefault="00255272" w:rsidP="002D6E07" w:rsidR="00255272">
      <w:pPr>
        <w:ind w:firstLine="720"/>
        <w:jc w:val="both"/>
        <w:rPr>
          <w:lang w:val="hr-HR"/>
        </w:rPr>
      </w:pPr>
    </w:p>
    <w:p w:rsidRDefault="00255272" w:rsidP="00255272" w:rsidR="00B75F7F">
      <w:pPr>
        <w:ind w:firstLine="720"/>
        <w:jc w:val="both"/>
        <w:rPr>
          <w:lang w:val="hr-HR"/>
        </w:rPr>
      </w:pPr>
      <w:r>
        <w:rPr>
          <w:lang w:val="hr-HR"/>
        </w:rPr>
        <w:t xml:space="preserve">Kako bi ovaj sud mogao donijeti rješenje o namirenju to je </w:t>
      </w:r>
      <w:r w:rsidR="0037310D">
        <w:rPr>
          <w:lang w:val="hr-HR"/>
        </w:rPr>
        <w:t xml:space="preserve">stoga </w:t>
      </w:r>
      <w:r>
        <w:rPr>
          <w:lang w:val="hr-HR"/>
        </w:rPr>
        <w:t xml:space="preserve">bilo potrebno, sukladno odredbama čl. 124. OZ-a, odrediti ročište za diobu kupovnine, a radi čega je sud i odlučio kao u izreci ovog zaključka. </w:t>
      </w:r>
    </w:p>
    <w:p w:rsidRDefault="00255272" w:rsidP="00255272" w:rsidR="00255272" w:rsidRPr="00B75F7F">
      <w:pPr>
        <w:ind w:firstLine="720"/>
        <w:jc w:val="both"/>
        <w:rPr>
          <w:lang w:val="hr-HR"/>
        </w:rPr>
      </w:pPr>
    </w:p>
    <w:p w:rsidRDefault="00D768A0" w:rsidP="002D6E07" w:rsidR="00B75F7F" w:rsidRPr="00B75F7F">
      <w:pPr>
        <w:pStyle w:val="Tijeloteksta"/>
        <w:ind w:firstLine="720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Splitu, </w:t>
      </w:r>
      <w:r w:rsidR="00255272">
        <w:rPr>
          <w:szCs w:val="24"/>
          <w:lang w:val="hr-HR"/>
        </w:rPr>
        <w:t xml:space="preserve">18. prosinca </w:t>
      </w:r>
      <w:r>
        <w:rPr>
          <w:szCs w:val="24"/>
          <w:lang w:val="hr-HR"/>
        </w:rPr>
        <w:t>2015.</w:t>
      </w:r>
      <w:r w:rsidR="00B75F7F" w:rsidRPr="00B75F7F">
        <w:rPr>
          <w:szCs w:val="24"/>
          <w:lang w:val="hr-HR"/>
        </w:rPr>
        <w:t xml:space="preserve"> godine.</w:t>
      </w:r>
    </w:p>
    <w:p w:rsidRDefault="00B75F7F" w:rsidP="00B75F7F" w:rsidR="00B75F7F" w:rsidRPr="002D6E07">
      <w:pPr>
        <w:pStyle w:val="Tijeloteksta"/>
        <w:rPr>
          <w:sz w:val="16"/>
          <w:szCs w:val="16"/>
          <w:lang w:val="hr-HR"/>
        </w:rPr>
      </w:pPr>
    </w:p>
    <w:p w:rsidRDefault="00B75F7F" w:rsidP="00B75F7F" w:rsidR="00B75F7F" w:rsidRPr="00B75F7F">
      <w:pPr>
        <w:pStyle w:val="Tijeloteksta"/>
        <w:rPr>
          <w:szCs w:val="24"/>
          <w:lang w:val="hr-HR"/>
        </w:rPr>
      </w:pPr>
    </w:p>
    <w:p w:rsidRDefault="002D6E07" w:rsidP="00D768A0" w:rsidR="00D768A0" w:rsidRPr="00C05555">
      <w:pPr>
        <w:ind w:left="7200"/>
        <w:rPr>
          <w:lang w:val="hr-HR"/>
        </w:rPr>
      </w:pPr>
      <w:r>
        <w:rPr>
          <w:lang w:val="hr-HR"/>
        </w:rPr>
        <w:t xml:space="preserve">    </w:t>
      </w:r>
      <w:r w:rsidR="00D768A0" w:rsidRPr="00C05555">
        <w:rPr>
          <w:lang w:val="hr-HR"/>
        </w:rPr>
        <w:t xml:space="preserve">S U D A C </w:t>
      </w:r>
    </w:p>
    <w:p w:rsidRDefault="00D768A0" w:rsidP="00D768A0" w:rsidR="00D768A0" w:rsidRPr="002D6E07">
      <w:pPr>
        <w:ind w:left="6372"/>
        <w:rPr>
          <w:b/>
          <w:sz w:val="28"/>
          <w:szCs w:val="28"/>
          <w:lang w:val="hr-HR"/>
        </w:rPr>
      </w:pPr>
    </w:p>
    <w:p w:rsidRDefault="002D6E07" w:rsidP="00D768A0" w:rsidR="00D768A0" w:rsidRPr="00C05555">
      <w:pPr>
        <w:ind w:firstLine="216" w:left="6984"/>
        <w:rPr>
          <w:lang w:val="hr-HR"/>
        </w:rPr>
      </w:pPr>
      <w:r>
        <w:rPr>
          <w:lang w:val="hr-HR"/>
        </w:rPr>
        <w:t xml:space="preserve">    </w:t>
      </w:r>
      <w:r w:rsidR="00D768A0" w:rsidRPr="00C05555">
        <w:rPr>
          <w:lang w:val="hr-HR"/>
        </w:rPr>
        <w:t>Paško Bačić</w:t>
      </w:r>
    </w:p>
    <w:p w:rsidRDefault="00D768A0" w:rsidP="00D768A0" w:rsidR="00D768A0" w:rsidRPr="00C05555">
      <w:pPr>
        <w:jc w:val="both"/>
        <w:rPr>
          <w:lang w:val="hr-HR"/>
        </w:rPr>
      </w:pPr>
    </w:p>
    <w:p w:rsidRDefault="00D768A0" w:rsidP="00D768A0" w:rsidR="00D768A0" w:rsidRPr="00C05555">
      <w:pPr>
        <w:jc w:val="both"/>
        <w:rPr>
          <w:u w:val="single"/>
          <w:lang w:val="hr-HR"/>
        </w:rPr>
      </w:pPr>
    </w:p>
    <w:p w:rsidRDefault="00D768A0" w:rsidP="00D768A0" w:rsidR="00D768A0" w:rsidRPr="00D07149">
      <w:pPr>
        <w:jc w:val="both"/>
        <w:rPr>
          <w:lang w:val="hr-HR"/>
        </w:rPr>
      </w:pPr>
      <w:r w:rsidRPr="00D07149">
        <w:rPr>
          <w:lang w:val="hr-HR"/>
        </w:rPr>
        <w:t xml:space="preserve">POUKA O PRAVNOM LIJEKU: </w:t>
      </w:r>
    </w:p>
    <w:p w:rsidRDefault="002D6E07" w:rsidP="002D6E07" w:rsidR="002D6E07" w:rsidRPr="00B75F7F">
      <w:pPr>
        <w:pStyle w:val="Tijeloteksta"/>
        <w:rPr>
          <w:szCs w:val="24"/>
          <w:lang w:val="hr-HR"/>
        </w:rPr>
      </w:pPr>
      <w:r w:rsidRPr="00B75F7F">
        <w:rPr>
          <w:szCs w:val="24"/>
          <w:lang w:val="hr-HR"/>
        </w:rPr>
        <w:t xml:space="preserve">Protiv ovog </w:t>
      </w:r>
      <w:r w:rsidR="00255272">
        <w:rPr>
          <w:szCs w:val="24"/>
          <w:lang w:val="hr-HR"/>
        </w:rPr>
        <w:t>zaključka žalba nije dopuštena.</w:t>
      </w:r>
    </w:p>
    <w:p w:rsidRDefault="00D768A0" w:rsidP="00D768A0" w:rsidR="00D768A0" w:rsidRPr="005219DB">
      <w:pPr>
        <w:jc w:val="both"/>
        <w:rPr>
          <w:sz w:val="16"/>
          <w:szCs w:val="16"/>
          <w:lang w:val="hr-HR"/>
        </w:rPr>
      </w:pPr>
    </w:p>
    <w:p w:rsidRDefault="00D768A0" w:rsidP="00D768A0" w:rsidR="00D768A0" w:rsidRPr="005219DB">
      <w:pPr>
        <w:jc w:val="both"/>
        <w:rPr>
          <w:sz w:val="16"/>
          <w:szCs w:val="16"/>
          <w:lang w:val="hr-HR"/>
        </w:rPr>
      </w:pPr>
    </w:p>
    <w:p w:rsidRDefault="00D768A0" w:rsidP="00D768A0" w:rsidR="00D768A0" w:rsidRPr="00D07149">
      <w:pPr>
        <w:jc w:val="both"/>
        <w:rPr>
          <w:lang w:val="hr-HR"/>
        </w:rPr>
      </w:pPr>
      <w:r w:rsidRPr="00D07149">
        <w:rPr>
          <w:lang w:val="hr-HR"/>
        </w:rPr>
        <w:t>DNA:</w:t>
      </w:r>
    </w:p>
    <w:p w:rsidRDefault="00D768A0" w:rsidP="00D768A0" w:rsidR="002D6E07" w:rsidRPr="00164FCA">
      <w:pPr>
        <w:numPr>
          <w:ilvl w:val="0"/>
          <w:numId w:val="5"/>
        </w:numPr>
        <w:jc w:val="both"/>
        <w:rPr>
          <w:lang w:val="hr-HR"/>
        </w:rPr>
      </w:pPr>
      <w:r w:rsidRPr="00164FCA">
        <w:rPr>
          <w:lang w:val="hr-HR"/>
        </w:rPr>
        <w:t>stečajnom upravitelju Ivanu Eteroviću</w:t>
      </w:r>
      <w:r w:rsidR="002D6E07" w:rsidRPr="00164FCA">
        <w:rPr>
          <w:lang w:val="hr-HR"/>
        </w:rPr>
        <w:t xml:space="preserve"> iz Splita, Škrape 40</w:t>
      </w:r>
      <w:r w:rsidRPr="00164FCA">
        <w:rPr>
          <w:lang w:val="hr-HR"/>
        </w:rPr>
        <w:t xml:space="preserve">  </w:t>
      </w:r>
    </w:p>
    <w:p w:rsidRDefault="002D6E07" w:rsidP="00D768A0" w:rsidR="002D6E07" w:rsidRPr="00164FCA">
      <w:pPr>
        <w:numPr>
          <w:ilvl w:val="0"/>
          <w:numId w:val="1"/>
        </w:numPr>
        <w:jc w:val="both"/>
        <w:rPr>
          <w:lang w:val="hr-HR"/>
        </w:rPr>
      </w:pPr>
      <w:r w:rsidRPr="00164FCA">
        <w:rPr>
          <w:lang w:val="hr-HR"/>
        </w:rPr>
        <w:t>odvjetniku Zoranu Deliću iz Splita, Tolstojeva 45, kao punomoćniku razlučnog</w:t>
      </w:r>
      <w:r w:rsidR="00D768A0" w:rsidRPr="00164FCA">
        <w:rPr>
          <w:lang w:val="hr-HR"/>
        </w:rPr>
        <w:t xml:space="preserve"> vjerov</w:t>
      </w:r>
      <w:r w:rsidRPr="00164FCA">
        <w:rPr>
          <w:lang w:val="hr-HR"/>
        </w:rPr>
        <w:t>nika Davora Perkušića</w:t>
      </w:r>
      <w:r w:rsidR="009C244D">
        <w:rPr>
          <w:lang w:val="hr-HR"/>
        </w:rPr>
        <w:t>, uz podnesak stečajnog upravitelja od 10.12.2015.g.</w:t>
      </w:r>
    </w:p>
    <w:p w:rsidRDefault="00D768A0" w:rsidP="00D768A0" w:rsidR="00D768A0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e-oglasna ploča suda</w:t>
      </w:r>
      <w:r w:rsidR="00255272">
        <w:rPr>
          <w:lang w:val="hr-HR"/>
        </w:rPr>
        <w:t>, rok do ročišta za diobu</w:t>
      </w:r>
    </w:p>
    <w:p w:rsidRDefault="00D768A0" w:rsidP="00D768A0" w:rsidR="00D768A0" w:rsidRPr="005219DB">
      <w:pPr>
        <w:numPr>
          <w:ilvl w:val="0"/>
          <w:numId w:val="1"/>
        </w:numPr>
        <w:jc w:val="both"/>
        <w:rPr>
          <w:lang w:val="hr-HR"/>
        </w:rPr>
      </w:pPr>
      <w:r w:rsidRPr="00C05555">
        <w:rPr>
          <w:lang w:val="hr-HR"/>
        </w:rPr>
        <w:t>u spis</w:t>
      </w:r>
    </w:p>
    <w:p w:rsidRDefault="00D768A0" w:rsidP="00B75F7F" w:rsidR="00D768A0">
      <w:pPr>
        <w:pStyle w:val="Tijeloteksta"/>
        <w:rPr>
          <w:szCs w:val="24"/>
          <w:lang w:val="hr-HR"/>
        </w:rPr>
      </w:pPr>
    </w:p>
    <w:p w:rsidRDefault="00D768A0" w:rsidP="00B75F7F" w:rsidR="00D768A0">
      <w:pPr>
        <w:pStyle w:val="Tijeloteksta"/>
        <w:rPr>
          <w:szCs w:val="24"/>
          <w:lang w:val="hr-HR"/>
        </w:rPr>
      </w:pPr>
    </w:p>
    <w:p w:rsidRDefault="00237336" w:rsidP="00164FCA" w:rsidR="00237336" w:rsidRPr="005219DB">
      <w:pPr>
        <w:jc w:val="both"/>
        <w:rPr>
          <w:lang w:val="hr-HR"/>
        </w:rPr>
      </w:pPr>
    </w:p>
    <w:sectPr w:rsidSect="0037310D" w:rsidR="00237336" w:rsidRPr="005219DB">
      <w:headerReference w:type="default" r:id="rId11"/>
      <w:pgSz w:h="15840" w:w="12240"/>
      <w:pgMar w:gutter="0" w:footer="708" w:header="708" w:left="1800" w:bottom="1702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CA4" w:rsidP="00DA7A37" w:rsidR="00664CA4">
      <w:r>
        <w:separator/>
      </w:r>
    </w:p>
  </w:endnote>
  <w:endnote w:id="0" w:type="continuationSeparator">
    <w:p w:rsidRDefault="00664CA4" w:rsidP="00DA7A37" w:rsidR="00664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CA4" w:rsidP="00DA7A37" w:rsidR="00664CA4">
      <w:r>
        <w:separator/>
      </w:r>
    </w:p>
  </w:footnote>
  <w:footnote w:id="0" w:type="continuationSeparator">
    <w:p w:rsidRDefault="00664CA4" w:rsidP="00DA7A37" w:rsidR="00664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FCA" w:rsidR="00DA7A37">
    <w:pPr>
      <w:pStyle w:val="Zaglavlje"/>
      <w:jc w:val="center"/>
    </w:pPr>
    <w:r>
      <w:t xml:space="preserve">                                                                     </w:t>
    </w:r>
    <w:r w:rsidR="00DA7A37">
      <w:fldChar w:fldCharType="begin"/>
    </w:r>
    <w:r w:rsidR="00DA7A37">
      <w:instrText>PAGE   \* MERGEFORMAT</w:instrText>
    </w:r>
    <w:r w:rsidR="00DA7A37">
      <w:fldChar w:fldCharType="separate"/>
    </w:r>
    <w:r w:rsidR="00CF475B" w:rsidRPr="00CF475B">
      <w:rPr>
        <w:noProof/>
        <w:lang w:val="hr-HR"/>
      </w:rPr>
      <w:t>2</w:t>
    </w:r>
    <w:r w:rsidR="00DA7A37">
      <w:fldChar w:fldCharType="end"/>
    </w:r>
    <w:r w:rsidR="00DA7A37">
      <w:tab/>
    </w:r>
    <w:r>
      <w:t xml:space="preserve">                                 </w:t>
    </w:r>
    <w:r w:rsidR="00DA7A37">
      <w:t xml:space="preserve"> </w:t>
    </w:r>
    <w:r>
      <w:t xml:space="preserve">            </w:t>
    </w:r>
    <w:r w:rsidR="00DA7A37">
      <w:t>12. St-97/2012</w:t>
    </w:r>
  </w:p>
  <w:p w:rsidRDefault="00DA7A37" w:rsidR="00DA7A37">
    <w:pPr>
      <w:pStyle w:val="Zaglavlje"/>
      <w:jc w:val="center"/>
    </w:pPr>
  </w:p>
  <w:p w:rsidRDefault="00DA7A37" w:rsidR="00DA7A37">
    <w:pPr>
      <w:pStyle w:val="Zaglavlje"/>
      <w:jc w:val="center"/>
    </w:pPr>
  </w:p>
  <w:p w:rsidRDefault="00DA7A37" w:rsidR="00DA7A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01A43"/>
    <w:multiLevelType w:val="hybridMultilevel"/>
    <w:tmpl w:val="2B9A285A"/>
    <w:lvl w:tplc="967EE3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9A35AC"/>
    <w:multiLevelType w:val="hybridMultilevel"/>
    <w:tmpl w:val="8B6046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4516BF9"/>
    <w:multiLevelType w:val="hybridMultilevel"/>
    <w:tmpl w:val="70C239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D0F3016"/>
    <w:multiLevelType w:val="hybridMultilevel"/>
    <w:tmpl w:val="DA0236D8"/>
    <w:lvl w:tplc="8254365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4C7F"/>
    <w:rsid w:val="0003600E"/>
    <w:rsid w:val="00036DD1"/>
    <w:rsid w:val="000A0D85"/>
    <w:rsid w:val="000C41C6"/>
    <w:rsid w:val="000D253E"/>
    <w:rsid w:val="00116E67"/>
    <w:rsid w:val="00164FCA"/>
    <w:rsid w:val="001B30DA"/>
    <w:rsid w:val="001C2BCF"/>
    <w:rsid w:val="001D7136"/>
    <w:rsid w:val="002239FD"/>
    <w:rsid w:val="00237336"/>
    <w:rsid w:val="0024295A"/>
    <w:rsid w:val="00255272"/>
    <w:rsid w:val="002C20F3"/>
    <w:rsid w:val="002D6E07"/>
    <w:rsid w:val="00313AD8"/>
    <w:rsid w:val="00333ABE"/>
    <w:rsid w:val="0036454F"/>
    <w:rsid w:val="0037310D"/>
    <w:rsid w:val="003742DE"/>
    <w:rsid w:val="00395994"/>
    <w:rsid w:val="003F13DF"/>
    <w:rsid w:val="0042540A"/>
    <w:rsid w:val="0047631E"/>
    <w:rsid w:val="004A2409"/>
    <w:rsid w:val="004C04F3"/>
    <w:rsid w:val="004C7876"/>
    <w:rsid w:val="004F0888"/>
    <w:rsid w:val="005219DB"/>
    <w:rsid w:val="00595024"/>
    <w:rsid w:val="005C7767"/>
    <w:rsid w:val="005E3D60"/>
    <w:rsid w:val="00606EFA"/>
    <w:rsid w:val="00656DEE"/>
    <w:rsid w:val="00664CA4"/>
    <w:rsid w:val="006B5E57"/>
    <w:rsid w:val="007151A8"/>
    <w:rsid w:val="007D4F11"/>
    <w:rsid w:val="00830BB7"/>
    <w:rsid w:val="0084206E"/>
    <w:rsid w:val="00867DB1"/>
    <w:rsid w:val="00883EC7"/>
    <w:rsid w:val="0088402A"/>
    <w:rsid w:val="00896E84"/>
    <w:rsid w:val="008E7B23"/>
    <w:rsid w:val="0091491C"/>
    <w:rsid w:val="0091641A"/>
    <w:rsid w:val="00930C50"/>
    <w:rsid w:val="009310AB"/>
    <w:rsid w:val="00945CC4"/>
    <w:rsid w:val="00964A7F"/>
    <w:rsid w:val="00993327"/>
    <w:rsid w:val="009C244D"/>
    <w:rsid w:val="009D59A9"/>
    <w:rsid w:val="00A27B1C"/>
    <w:rsid w:val="00A36F5F"/>
    <w:rsid w:val="00A62B39"/>
    <w:rsid w:val="00A6343F"/>
    <w:rsid w:val="00A9623E"/>
    <w:rsid w:val="00AA36A4"/>
    <w:rsid w:val="00AB0174"/>
    <w:rsid w:val="00B45589"/>
    <w:rsid w:val="00B75F7F"/>
    <w:rsid w:val="00BE4C93"/>
    <w:rsid w:val="00C05555"/>
    <w:rsid w:val="00C46390"/>
    <w:rsid w:val="00C6412A"/>
    <w:rsid w:val="00C96456"/>
    <w:rsid w:val="00CA2900"/>
    <w:rsid w:val="00CC3B1A"/>
    <w:rsid w:val="00CD0357"/>
    <w:rsid w:val="00CF475B"/>
    <w:rsid w:val="00D07149"/>
    <w:rsid w:val="00D07627"/>
    <w:rsid w:val="00D10042"/>
    <w:rsid w:val="00D268E7"/>
    <w:rsid w:val="00D337D7"/>
    <w:rsid w:val="00D40C4E"/>
    <w:rsid w:val="00D768A0"/>
    <w:rsid w:val="00D967C3"/>
    <w:rsid w:val="00DA7A37"/>
    <w:rsid w:val="00DD52F7"/>
    <w:rsid w:val="00E059E1"/>
    <w:rsid w:val="00E17A90"/>
    <w:rsid w:val="00E25A2D"/>
    <w:rsid w:val="00E915C1"/>
    <w:rsid w:val="00EA3AC0"/>
    <w:rsid w:val="00EE2ED4"/>
    <w:rsid w:val="00F44A39"/>
    <w:rsid w:val="00F46505"/>
    <w:rsid w:val="00F833D5"/>
    <w:rsid w:val="00F934C7"/>
    <w:rsid w:val="00FD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true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F4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7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7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7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7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1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F4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7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7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7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7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77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2012.</izvorni_sadrzaj>
    <derivirana_varijabla naziv="DomainObject.Predmet.DatumOsnivanja_1">11.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St-97/2012</izvorni_sadrzaj>
    <derivirana_varijabla naziv="DomainObject.Predmet.OznakaBroj_1">St-97/2012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C.T.K. ZAGREB, za građenje i poslovanje nekretninama, društvo s ograničenom odgovornošću, "u stečaju"</izvorni_sadrzaj>
    <derivirana_varijabla naziv="DomainObject.Predmet.ProtustrankaFormated_1">  C.T.K. ZAGREB, za građenje i poslovanje nekretninama, društvo s ograničenom odgovornošću, "u stečaju"</derivirana_varijabla>
  </DomainObject.Predmet.ProtustrankaFormated>
  <DomainObject.Predmet.ProtustrankaFormatedOIB>
    <izvorni_sadrzaj>  C.T.K. ZAGREB, za građenje i poslovanje nekretninama, društvo s ograničenom odgovornošću, "u stečaju", OIB 16831047406</izvorni_sadrzaj>
    <derivirana_varijabla naziv="DomainObject.Predmet.ProtustrankaFormatedOIB_1">  C.T.K. ZAGREB, za građenje i poslovanje nekretninama, društvo s ograničenom odgovornošću, "u stečaju", OIB 16831047406</derivirana_varijabla>
  </DomainObject.Predmet.ProtustrankaFormatedOIB>
  <DomainObject.Predmet.ProtustrankaFormatedWithAdress>
    <izvorni_sadrzaj> C.T.K. ZAGREB, za građenje i poslovanje nekretninama, društvo s ograničenom odgovornošću, "u stečaju", Rašeljkina 8, Split</izvorni_sadrzaj>
    <derivirana_varijabla naziv="DomainObject.Predmet.ProtustrankaFormatedWithAdress_1"> C.T.K. ZAGREB, za građenje i poslovanje nekretninama, društvo s ograničenom odgovornošću, "u stečaju", Rašeljkina 8, Split</derivirana_varijabla>
  </DomainObject.Predmet.ProtustrankaFormatedWithAdress>
  <DomainObject.Predmet.ProtustrankaFormatedWithAdressOIB>
    <izvorni_sadrzaj> C.T.K. ZAGREB, za građenje i poslovanje nekretninama, društvo s ograničenom odgovornošću, "u stečaju", OIB 16831047406, Rašeljkina 8, Split</izvorni_sadrzaj>
    <derivirana_varijabla naziv="DomainObject.Predmet.ProtustrankaFormatedWithAdressOIB_1"> C.T.K. ZAGREB, za građenje i poslovanje nekretninama, društvo s ograničenom odgovornošću, "u stečaju", OIB 16831047406, Rašeljkina 8, Split</derivirana_varijabla>
  </DomainObject.Predmet.ProtustrankaFormatedWithAdressOIB>
  <DomainObject.Predmet.ProtustrankaWithAdress>
    <izvorni_sadrzaj>C.T.K. ZAGREB, za građenje i poslovanje nekretninama, društvo s ograničenom odgovornošću, "u stečaju" Rašeljkina 8, Split</izvorni_sadrzaj>
    <derivirana_varijabla naziv="DomainObject.Predmet.ProtustrankaWithAdress_1">C.T.K. ZAGREB, za građenje i poslovanje nekretninama, društvo s ograničenom odgovornošću, "u stečaju" Rašeljkina 8, Split</derivirana_varijabla>
  </DomainObject.Predmet.ProtustrankaWithAdress>
  <DomainObject.Predmet.ProtustrankaWithAdressOIB>
    <izvorni_sadrzaj>C.T.K. ZAGREB, za građenje i poslovanje nekretninama, društvo s ograničenom odgovornošću, "u stečaju", OIB 16831047406, Rašeljkina 8, Split</izvorni_sadrzaj>
    <derivirana_varijabla naziv="DomainObject.Predmet.ProtustrankaWithAdressOIB_1">C.T.K. ZAGREB, za građenje i poslovanje nekretninama, društvo s ograničenom odgovornošću, "u stečaju", OIB 16831047406, Rašeljkina 8, Split</derivirana_varijabla>
  </DomainObject.Predmet.ProtustrankaWithAdressOIB>
  <DomainObject.Predmet.ProtustrankaNazivFormated>
    <izvorni_sadrzaj>C.T.K. ZAGREB, za građenje i poslovanje nekretninama, društvo s ograničenom odgovornošću, "u stečaju"</izvorni_sadrzaj>
    <derivirana_varijabla naziv="DomainObject.Predmet.ProtustrankaNazivFormated_1">C.T.K. ZAGREB, za građenje i poslovanje nekretninama, društvo s ograničenom odgovornošću, "u stečaju"</derivirana_varijabla>
  </DomainObject.Predmet.ProtustrankaNazivFormated>
  <DomainObject.Predmet.ProtustrankaNazivFormatedOIB>
    <izvorni_sadrzaj>C.T.K. ZAGREB, za građenje i poslovanje nekretninama, društvo s ograničenom odgovornošću, "u stečaju", OIB 16831047406</izvorni_sadrzaj>
    <derivirana_varijabla naziv="DomainObject.Predmet.ProtustrankaNazivFormatedOIB_1">C.T.K. ZAGREB, za građenje i poslovanje nekretninama, društvo s ograničenom odgovornošću, "u stečaju", OIB 16831047406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11187277.77</izvorni_sadrzaj>
    <derivirana_varijabla naziv="DomainObject.Predmet.TrenutnaVrijednost_1">11187277.77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C.T.K. ZAGREB, za građenje i poslovanje nekretninama, društvo s ograničenom odgovornošću, "u stečaju"</item>
    </izvorni_sadrzaj>
    <derivirana_varijabla naziv="DomainObject.Predmet.ProtuStrankaListFormated_1">
      <item>C.T.K. ZAGREB, za građenje i poslovanje nekretninama, društvo s ograničenom odgovornošću, "u stečaju"</item>
    </derivirana_varijabla>
  </DomainObject.Predmet.ProtuStrankaListFormated>
  <DomainObject.Predmet.ProtuStrankaListFormatedOIB>
    <izvorni_sadrzaj>
      <item>C.T.K. ZAGREB, za građenje i poslovanje nekretninama, društvo s ograničenom odgovornošću, "u stečaju", OIB 16831047406</item>
    </izvorni_sadrzaj>
    <derivirana_varijabla naziv="DomainObject.Predmet.ProtuStrankaListFormatedOIB_1">
      <item>C.T.K. ZAGREB, za građenje i poslovanje nekretninama, društvo s ograničenom odgovornošću, "u stečaju", OIB 16831047406</item>
    </derivirana_varijabla>
  </DomainObject.Predmet.ProtuStrankaListFormatedOIB>
  <DomainObject.Predmet.ProtuStrankaListFormatedWithAdress>
    <izvorni_sadrzaj>
      <item>C.T.K. ZAGREB, za građenje i poslovanje nekretninama, društvo s ograničenom odgovornošću, "u stečaju", Rašeljkina 8, Split</item>
    </izvorni_sadrzaj>
    <derivirana_varijabla naziv="DomainObject.Predmet.ProtuStrankaListFormatedWithAdress_1">
      <item>C.T.K. ZAGREB, za građenje i poslovanje nekretninama, društvo s ograničenom odgovornošću, "u stečaju", Rašeljkina 8, Split</item>
    </derivirana_varijabla>
  </DomainObject.Predmet.ProtuStrankaListFormatedWithAdress>
  <DomainObject.Predmet.ProtuStrankaListFormatedWithAdressOIB>
    <izvorni_sadrzaj>
      <item>C.T.K. ZAGREB, za građenje i poslovanje nekretninama, društvo s ograničenom odgovornošću, "u stečaju", OIB 16831047406, Rašeljkina 8, Split</item>
    </izvorni_sadrzaj>
    <derivirana_varijabla naziv="DomainObject.Predmet.ProtuStrankaListFormatedWithAdressOIB_1">
      <item>C.T.K. ZAGREB, za građenje i poslovanje nekretninama, društvo s ograničenom odgovornošću, "u stečaju", OIB 16831047406, Rašeljkina 8, Split</item>
    </derivirana_varijabla>
  </DomainObject.Predmet.ProtuStrankaListFormatedWithAdressOIB>
  <DomainObject.Predmet.ProtuStrankaListNazivFormated>
    <izvorni_sadrzaj>
      <item>C.T.K. ZAGREB, za građenje i poslovanje nekretninama, društvo s ograničenom odgovornošću, "u stečaju"</item>
    </izvorni_sadrzaj>
    <derivirana_varijabla naziv="DomainObject.Predmet.ProtuStrankaListNazivFormated_1">
      <item>C.T.K. ZAGREB, za građenje i poslovanje nekretninama, društvo s ograničenom odgovornošću, "u stečaju"</item>
    </derivirana_varijabla>
  </DomainObject.Predmet.ProtuStrankaListNazivFormated>
  <DomainObject.Predmet.ProtuStrankaListNazivFormatedOIB>
    <izvorni_sadrzaj>
      <item>C.T.K. ZAGREB, za građenje i poslovanje nekretninama, društvo s ograničenom odgovornošću, "u stečaju", OIB 16831047406</item>
    </izvorni_sadrzaj>
    <derivirana_varijabla naziv="DomainObject.Predmet.ProtuStrankaListNazivFormatedOIB_1">
      <item>C.T.K. ZAGREB, za građenje i poslovanje nekretninama, društvo s ograničenom odgovornošću, "u stečaju", OIB 16831047406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IVAN ETEROVIĆ</item>
    </izvorni_sadrzaj>
    <derivirana_varijabla naziv="DomainObject.Predmet.OstaliListFormated_1">
      <item>ŽUPANIJSKO DRŽAVNO ODVJETNIŠTVO U SPLITU punomoćnik sudionika u postupku REPUBLIKA HRVATSKA</item>
      <item>IVAN ETEROVIĆ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  <item>IVAN ETEROVIĆ, OIB 76765128473</item>
    </izvorni_sadrzaj>
    <derivirana_varijabla naziv="DomainObject.Predmet.OstaliListFormatedOIB_1">
      <item>ŽUPANIJSKO DRŽAVNO ODVJETNIŠTVO U SPLITU, OIB 70793241859 punomoćnik sudionika u postupku REPUBLIKA HRVATSKA</item>
      <item>IVAN ETEROVIĆ, OIB 76765128473</item>
    </derivirana_varijabla>
  </DomainObject.Predmet.OstaliListFormatedOIB>
  <DomainObject.Predmet.OstaliListFormatedWithAdress>
    <izvorni_sadrzaj>
      <item>ŽUPANIJSKO DRŽAVNO ODVJETNIŠTVO U SPLITU, Gundulićeva 29, 21000 Split punomoćnik sudionika u postupku REPUBLIKA HRVATSKA</item>
      <item>IVAN ETEROVIĆ, Škrape 40, 21000 Split</item>
    </izvorni_sadrzaj>
    <derivirana_varijabla naziv="DomainObject.Predmet.OstaliListFormatedWithAdress_1">
      <item>ŽUPANIJSKO DRŽAVNO ODVJETNIŠTVO U SPLITU, Gundulićeva 29, 21000 Split punomoćnik sudionika u postupku REPUBLIKA HRVATSKA</item>
      <item>IVAN ETEROVIĆ, Škrape 40, 21000 Split</item>
    </derivirana_varijabla>
  </DomainObject.Predmet.OstaliListFormatedWithAdress>
  <DomainObject.Predmet.OstaliListFormatedWithAdressOIB>
    <izvorni_sadrzaj>
      <item>ŽUPANIJSKO DRŽAVNO ODVJETNIŠTVO U SPLITU, OIB 70793241859, Gundulićeva 29, 21000 Split punomoćnik sudionika u postupku REPUBLIKA HRVATSKA</item>
      <item>IVAN ETEROVIĆ, OIB 76765128473, Škrape 40, 21000 Split</item>
    </izvorni_sadrzaj>
    <derivirana_varijabla naziv="DomainObject.Predmet.OstaliListFormatedWithAdressOIB_1">
      <item>ŽUPANIJSKO DRŽAVNO ODVJETNIŠTVO U SPLITU, OIB 70793241859, Gundulićeva 29, 21000 Split punomoćnik sudionika u postupku REPUBLIKA HRVATSKA</item>
      <item>IVAN ETEROVIĆ, OIB 76765128473, Škrape 40, 21000 Split</item>
    </derivirana_varijabla>
  </DomainObject.Predmet.OstaliListFormatedWithAdressOIB>
  <DomainObject.Predmet.OstaliListNazivFormated>
    <izvorni_sadrzaj>
      <item>ŽUPANIJSKO DRŽAVNO ODVJETNIŠTVO U SPLITU</item>
      <item>IVAN ETEROVIĆ</item>
    </izvorni_sadrzaj>
    <derivirana_varijabla naziv="DomainObject.Predmet.OstaliListNazivFormated_1">
      <item>ŽUPANIJSKO DRŽAVNO ODVJETNIŠTVO U SPLITU</item>
      <item>IVAN ETEROVIĆ</item>
    </derivirana_varijabla>
  </DomainObject.Predmet.OstaliListNazivFormated>
  <DomainObject.Predmet.OstaliListNazivFormatedOIB>
    <izvorni_sadrzaj>
      <item>ŽUPANIJSKO DRŽAVNO ODVJETNIŠTVO U SPLITU, OIB 70793241859</item>
      <item>IVAN ETEROVIĆ, OIB 76765128473</item>
    </izvorni_sadrzaj>
    <derivirana_varijabla naziv="DomainObject.Predmet.OstaliListNazivFormatedOIB_1">
      <item>ŽUPANIJSKO DRŽAVNO ODVJETNIŠTVO U SPLITU, OIB 70793241859</item>
      <item>IVAN ETEROVIĆ,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C.T.K. ZAGREB, za građenje i poslovanje nekretninama, društvo s ograničenom odgovornošću, "u stečaju"</izvorni_sadrzaj>
    <derivirana_varijabla naziv="DomainObject.Predmet.ProtustrankaIDrugi_1">C.T.K. ZAGREB, za građenje i poslovanje nekretninama, društvo s ograničenom odgovornošću, "u stečaju"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C.T.K. ZAGREB, za građenje i poslovanje nekretninama, društvo s ograničenom odgovornošću, "u stečaju", OIB 16831047406, Rašeljkina 8, Split</izvorni_sadrzaj>
    <derivirana_varijabla naziv="DomainObject.Predmet.ProtustrankaIDrugiAdressOIB_1">C.T.K. ZAGREB, za građenje i poslovanje nekretninama, društvo s ograničenom odgovornošću, "u stečaju", OIB 16831047406, Rašeljkina 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SPLITU</item>
      <item>C.T.K. ZAGREB, za građenje i poslovanje nekretninama, društvo s ograničenom odgovornošću, "u stečaju"</item>
      <item>REPUBLIKA HRVATSKA</item>
      <item>IVAN ETEROVIĆ</item>
    </izvorni_sadrzaj>
    <derivirana_varijabla naziv="DomainObject.Predmet.SudioniciListNaziv_1">
      <item>ŽUPANIJSKO DRŽAVNO ODVJETNIŠTVO U SPLITU</item>
      <item>C.T.K. ZAGREB, za građenje i poslovanje nekretninama, društvo s ograničenom odgovornošću, "u stečaju"</item>
      <item>REPUBLIKA HRVATSKA</item>
      <item>IVAN ETEROVIĆ</item>
    </derivirana_varijabla>
  </DomainObject.Predmet.SudioniciListNaziv>
  <DomainObject.Predmet.SudioniciListAdressOIB>
    <izvorni_sadrzaj>
      <item>ŽUPANIJSKO DRŽAVNO ODVJETNIŠTVO U SPLITU, OIB 70793241859, Gundulićeva 29,21000 Split</item>
      <item>C.T.K. ZAGREB, za građenje i poslovanje nekretninama, društvo s ograničenom odgovornošću, "u stečaju", OIB 16831047406, Rašeljkina 8,Split</item>
      <item>REPUBLIKA HRVATSKA, OIB 52634238587</item>
      <item>IVAN ETEROVIĆ, OIB 76765128473, Škrape 40,21000 Split</item>
    </izvorni_sadrzaj>
    <derivirana_varijabla naziv="DomainObject.Predmet.SudioniciListAdressOIB_1">
      <item>ŽUPANIJSKO DRŽAVNO ODVJETNIŠTVO U SPLITU, OIB 70793241859, Gundulićeva 29,21000 Split</item>
      <item>C.T.K. ZAGREB, za građenje i poslovanje nekretninama, društvo s ograničenom odgovornošću, "u stečaju", OIB 16831047406, Rašeljkina 8,Split</item>
      <item>REPUBLIKA HRVATSKA, OIB 52634238587</item>
      <item>IVAN ETEROVIĆ,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70793241859</item>
      <item>, OIB 16831047406</item>
      <item>, OIB 52634238587</item>
      <item>, OIB 76765128473</item>
    </izvorni_sadrzaj>
    <derivirana_varijabla naziv="DomainObject.Predmet.SudioniciListNazivOIB_1">
      <item>, OIB 70793241859</item>
      <item>, OIB 16831047406</item>
      <item>, OIB 52634238587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D0E03B-50A0-4579-B92C-A10B94CEBF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585</properties:Words>
  <properties:Characters>2993</properties:Characters>
  <properties:Lines>86</properties:Lines>
  <properties:Paragraphs>29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2015-12-17T12:56:00Z</dcterms:created>
  <dc:creator>pbacic</dc:creator>
  <cp:lastModifiedBy>Paško Bačić</cp:lastModifiedBy>
  <cp:lastPrinted>2015-07-27T08:15:00Z</cp:lastPrinted>
  <dcterms:modified xmlns:xsi="http://www.w3.org/2001/XMLSchema-instance" xsi:type="dcterms:W3CDTF">2015-12-18T07:06:00Z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