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5a83" w14:paraId="dee5a83" w:rsidRDefault="00A33817" w:rsidR="002535E3">
      <w:pPr>
        <w:pStyle w:val="Standard"/>
        <w:jc w:val="right"/>
        <w15:collapsed w:val="false"/>
        <w:rPr>
          <w:rFonts w:hint="eastAsia"/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Obrazac 20.</w:t>
      </w:r>
    </w:p>
    <w:p w:rsidRDefault="002535E3" w:rsidR="002535E3">
      <w:pPr>
        <w:pStyle w:val="Standard"/>
        <w:jc w:val="center"/>
        <w:rPr>
          <w:rFonts w:hint="eastAsia"/>
          <w:b/>
          <w:sz w:val="22"/>
          <w:szCs w:val="22"/>
        </w:rPr>
      </w:pPr>
    </w:p>
    <w:p w:rsidRDefault="00A33817" w:rsidR="002535E3">
      <w:pPr>
        <w:pStyle w:val="Standard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IZVJEŠĆE STEČAJNOGA UPRAVITELJA O TIJEKU STEČAJNOGA POSTUPKA I STANJU STEČAJNE MASE</w:t>
      </w:r>
    </w:p>
    <w:p w:rsidRDefault="002535E3" w:rsidR="002535E3">
      <w:pPr>
        <w:pStyle w:val="Standard"/>
        <w:jc w:val="both"/>
        <w:rPr>
          <w:rFonts w:hint="eastAsia"/>
          <w:b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</w:rPr>
      </w:pPr>
      <w:r>
        <w:rPr>
          <w:sz w:val="22"/>
          <w:szCs w:val="22"/>
        </w:rPr>
        <w:t xml:space="preserve">Nadležni trgovački sud: </w:t>
      </w:r>
      <w:r>
        <w:rPr>
          <w:b/>
          <w:sz w:val="22"/>
          <w:szCs w:val="22"/>
        </w:rPr>
        <w:t>TRGOVAČKI SUD U ZAGREBU</w:t>
      </w:r>
    </w:p>
    <w:p w:rsidRDefault="00A33817" w:rsidR="002535E3">
      <w:pPr>
        <w:pStyle w:val="Standard"/>
        <w:jc w:val="both"/>
        <w:rPr>
          <w:rFonts w:hint="eastAsia"/>
        </w:rPr>
      </w:pPr>
      <w:r>
        <w:rPr>
          <w:sz w:val="22"/>
          <w:szCs w:val="22"/>
        </w:rPr>
        <w:t xml:space="preserve">Poslovni broj spisa: </w:t>
      </w:r>
      <w:r>
        <w:rPr>
          <w:b/>
          <w:sz w:val="22"/>
          <w:szCs w:val="22"/>
        </w:rPr>
        <w:t>St-5718/16</w:t>
      </w:r>
    </w:p>
    <w:p w:rsidRDefault="00A33817" w:rsidR="002535E3">
      <w:pPr>
        <w:pStyle w:val="Standard"/>
        <w:jc w:val="both"/>
        <w:rPr>
          <w:rFonts w:hint="eastAsia"/>
        </w:rPr>
      </w:pPr>
      <w:r>
        <w:rPr>
          <w:sz w:val="22"/>
          <w:szCs w:val="22"/>
        </w:rPr>
        <w:t xml:space="preserve">Dužnik (naziv, OIB, sjedište): </w:t>
      </w:r>
      <w:r>
        <w:rPr>
          <w:b/>
          <w:sz w:val="22"/>
          <w:szCs w:val="22"/>
        </w:rPr>
        <w:t>SALTUS d.o.o., Zagreb, Svetice 19, OIB: 52192592109</w:t>
      </w:r>
    </w:p>
    <w:p w:rsidRDefault="002535E3" w:rsidR="002535E3">
      <w:pPr>
        <w:pStyle w:val="Standard"/>
        <w:jc w:val="both"/>
        <w:rPr>
          <w:rFonts w:hint="eastAsia"/>
        </w:rPr>
      </w:pPr>
    </w:p>
    <w:p w:rsidRDefault="00A33817" w:rsidR="002535E3">
      <w:pPr>
        <w:pStyle w:val="Standard"/>
        <w:jc w:val="both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I. TIJEK STEČAJNOGA POSTUPKA U RAZDOBLJU OD 11.08.2018. DO 11.11.2018. GODINE</w:t>
      </w: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2535E3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razdoblju od 11.08.2018. godine do 11.11.2018. godine poduzete su slijedeće radnje: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-održano ispitno i izvještajno ročište,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-od dužnika Rikarda Dragčević naplaćen iznos od 7.500,00 kn,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-utvrđeno da se pokretnine moped i prikolica samogradnja nalaze u Svetom Križu Začrtje u tvrtki METALBENETON d.o.o., te je izvršen pregled pokretnina,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-utvrđeno da se pokretnina prikolica Satellite nalazi u Vrpolju u zimskom spremištu,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-od ranijeg direktora zatražena dokumentacija od vozila radi izrade procjene od strane sudskog vještaka,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-od strane tvrtke CAPRICORNO d.o.o. zaprimljen podnesak kojim se obaviještava stečajni upravitelj stečajnog dužnika da je u skladu s rješenjem stečajnog suda podnesena tužba radi utvrđenja da je u cijelosti osnovana tražbina istog vjerovnika koja je osporena od strane stečajnog upravitelja,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-sklopljen ugovor o vođenju knjigovodstva sa tvrtkom KALI d.o.o.</w:t>
      </w:r>
    </w:p>
    <w:p w:rsidRDefault="002535E3" w:rsidR="002535E3">
      <w:pPr>
        <w:pStyle w:val="Standard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II. STANJE STEČAJNE MASE</w:t>
      </w: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1. dati sustavan pregled predmeta stečajne mase s početka razdoblja izvješća prema čl.223. Stečajnog zakona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Predmeti stečajne mase:</w:t>
      </w:r>
    </w:p>
    <w:p w:rsidRDefault="002535E3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</w:p>
    <w:tbl>
      <w:tblPr>
        <w:tblW w:type="dxa" w:w="9646"/>
        <w:tblInd w:type="dxa" w:w="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46"/>
        <w:gridCol w:w="5318"/>
        <w:gridCol w:w="2100"/>
        <w:gridCol w:w="1882"/>
      </w:tblGrid>
      <w:tr w:rsidR="002535E3">
        <w:tc>
          <w:tcPr>
            <w:tcW w:type="dxa" w:w="34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ind w:right="-278" w:left="-279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Rb</w:t>
            </w:r>
          </w:p>
        </w:tc>
        <w:tc>
          <w:tcPr>
            <w:tcW w:type="dxa" w:w="53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Imovina</w:t>
            </w:r>
          </w:p>
        </w:tc>
        <w:tc>
          <w:tcPr>
            <w:tcW w:type="dxa" w:w="21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Knjigovodstvena</w:t>
            </w:r>
          </w:p>
          <w:p w:rsidRDefault="00A33817" w:rsidR="002535E3">
            <w:pPr>
              <w:pStyle w:val="Textbody"/>
              <w:spacing w:lineRule="atLeast" w:line="0" w:after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vrijednost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Procijenjena</w:t>
            </w:r>
          </w:p>
          <w:p w:rsidRDefault="00A33817" w:rsidR="002535E3">
            <w:pPr>
              <w:pStyle w:val="Textbody"/>
              <w:spacing w:lineRule="atLeast" w:line="0" w:after="0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vrijednost</w:t>
            </w:r>
          </w:p>
        </w:tc>
      </w:tr>
      <w:tr w:rsidR="002535E3">
        <w:tc>
          <w:tcPr>
            <w:tcW w:type="dxa" w:w="34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ind w:right="-278" w:left="-279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53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Priključno vozilo, samogradnja C-121137, 2003., broj šasije: H08493000K1031 EPP, neregistriran</w:t>
            </w:r>
          </w:p>
        </w:tc>
        <w:tc>
          <w:tcPr>
            <w:tcW w:type="dxa" w:w="21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12.000,00 kn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7.000,00 kn</w:t>
            </w:r>
          </w:p>
        </w:tc>
      </w:tr>
      <w:tr w:rsidR="002535E3">
        <w:tc>
          <w:tcPr>
            <w:tcW w:type="dxa" w:w="34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ind w:right="-278" w:left="-279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53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Prikolica SATELLITE S, 2004., broj šasije: ZGKMX350000000054, nerigistriran</w:t>
            </w:r>
          </w:p>
        </w:tc>
        <w:tc>
          <w:tcPr>
            <w:tcW w:type="dxa" w:w="21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27.514,47 kn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kn</w:t>
            </w:r>
          </w:p>
        </w:tc>
      </w:tr>
      <w:tr w:rsidR="002535E3">
        <w:tc>
          <w:tcPr>
            <w:tcW w:type="dxa" w:w="34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ind w:right="-278" w:left="-279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53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Moped L1, marka SACHS MAD ASS 50, 2005., broj šasije: WSF649A2050010739, neregistriran</w:t>
            </w:r>
          </w:p>
        </w:tc>
        <w:tc>
          <w:tcPr>
            <w:tcW w:type="dxa" w:w="21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4.098,36 kn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3.000,00 kn</w:t>
            </w:r>
          </w:p>
        </w:tc>
      </w:tr>
      <w:tr w:rsidR="002535E3">
        <w:tc>
          <w:tcPr>
            <w:tcW w:type="dxa" w:w="346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35E3" w:rsidR="002535E3">
            <w:pPr>
              <w:pStyle w:val="Textbody"/>
              <w:snapToGrid w:val="false"/>
              <w:spacing w:lineRule="atLeast" w:line="0" w:after="0"/>
              <w:ind w:right="-278" w:left="-279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</w:p>
        </w:tc>
        <w:tc>
          <w:tcPr>
            <w:tcW w:type="dxa" w:w="531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both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2100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43.612,43 kn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Textbody"/>
              <w:snapToGrid w:val="false"/>
              <w:spacing w:lineRule="atLeast" w:line="0" w:after="0"/>
              <w:jc w:val="right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20.000,00 kn</w:t>
            </w:r>
          </w:p>
        </w:tc>
      </w:tr>
    </w:tbl>
    <w:p w:rsidRDefault="002535E3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2. dati podatak koji su predmeti stečajne mase unovčeni i u kojem iznosu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Predmeti stečajne mase nisu unovčeni s obzirom da je tek nedavno utvrđena lokacija gdje se iste pokretnine nalaze, a nužno je izvršiti procjenu vrijednosti po sudskom vještaku u skladu s odlukom skupštine vjerovnika stečajnog dužnika.</w:t>
      </w:r>
    </w:p>
    <w:p w:rsidRDefault="002535E3" w:rsidR="002535E3">
      <w:pPr>
        <w:pStyle w:val="Standard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3. dati podatak koji predmeti stečajne mase nisu unovčeni i zbog kojeg razloga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Isto kao pod toč.2.</w:t>
      </w:r>
    </w:p>
    <w:p w:rsidRDefault="002535E3" w:rsidR="002535E3">
      <w:pPr>
        <w:pStyle w:val="Standard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4. dati podatak o tome kako je ostvareno razlučno pravo, ako ono postoji</w:t>
      </w:r>
    </w:p>
    <w:p w:rsidRDefault="00A33817" w:rsidR="002535E3">
      <w:pPr>
        <w:pStyle w:val="Standard"/>
        <w:jc w:val="both"/>
        <w:rPr>
          <w:rFonts w:cs="Liberation Serif" w:hint="eastAsia"/>
          <w:sz w:val="22"/>
          <w:szCs w:val="22"/>
        </w:rPr>
      </w:pPr>
      <w:r>
        <w:rPr>
          <w:rFonts w:cs="Liberation Serif"/>
          <w:sz w:val="22"/>
          <w:szCs w:val="22"/>
        </w:rPr>
        <w:t>Temeljem rješenja RH, Ministarstva financija, Porezna uprava o ovrsi pljenidbom, procjenom i prodajom pokretnina, klasa: UP/I-415-02/2014-001/02021 od 10.09.2014. godine, u evidencijama MUP-a upisana je zabilježba zabrane otuđenja na mopedu L1, marke SACHS MAD ASS 50,  godina proizvodnje 2005., broj šasije: WSF649A2050010739, za iznos od 8.213,58 kn sa zateznom kamatom.</w:t>
      </w:r>
    </w:p>
    <w:p w:rsidRDefault="002535E3" w:rsidR="002535E3">
      <w:pPr>
        <w:pStyle w:val="Standard"/>
        <w:jc w:val="both"/>
        <w:rPr>
          <w:rFonts w:cs="Liberation Serif"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5. dati podatak o tome kako je ostvareno izlučno pravo, ako ono postoji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Nisu prijavljena izlučna prava niti takva proizlaze iz poslovnih knjiga</w:t>
      </w:r>
    </w:p>
    <w:p w:rsidRDefault="002535E3" w:rsidR="002535E3">
      <w:pPr>
        <w:pStyle w:val="Standard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6. dati podatak o vjerovnicima stečajne mase i njihovom namirenju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Vjerovnici stečajne mase:</w:t>
      </w:r>
    </w:p>
    <w:p w:rsidRDefault="002535E3" w:rsidR="002535E3">
      <w:pPr>
        <w:pStyle w:val="Standard"/>
        <w:ind w:right="-576" w:left="-576"/>
        <w:jc w:val="both"/>
        <w:rPr>
          <w:rFonts w:hint="eastAsia"/>
          <w:sz w:val="22"/>
          <w:szCs w:val="22"/>
        </w:rPr>
      </w:pPr>
    </w:p>
    <w:tbl>
      <w:tblPr>
        <w:tblW w:type="dxa" w:w="9575"/>
        <w:tblInd w:type="dxa" w:w="5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04"/>
        <w:gridCol w:w="4260"/>
        <w:gridCol w:w="3000"/>
        <w:gridCol w:w="1811"/>
      </w:tblGrid>
      <w:tr w:rsidR="002535E3">
        <w:tc>
          <w:tcPr>
            <w:tcW w:type="dxa" w:w="504"/>
            <w:tcBorders>
              <w:top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Rb</w:t>
            </w:r>
          </w:p>
        </w:tc>
        <w:tc>
          <w:tcPr>
            <w:tcW w:type="dxa" w:w="426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Naziv vjerovnika stečajne mase</w:t>
            </w:r>
          </w:p>
        </w:tc>
        <w:tc>
          <w:tcPr>
            <w:tcW w:type="dxa" w:w="300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Osnova</w:t>
            </w:r>
          </w:p>
        </w:tc>
        <w:tc>
          <w:tcPr>
            <w:tcW w:type="dxa" w:w="181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</w:tr>
      <w:tr w:rsidR="002535E3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KALI d.o.o.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Knjigovodstvo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500,00 kn</w:t>
            </w:r>
          </w:p>
        </w:tc>
      </w:tr>
      <w:tr w:rsidR="002535E3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ERSTE d.d.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Vođenje žiro računa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40,00 kn</w:t>
            </w:r>
          </w:p>
        </w:tc>
      </w:tr>
      <w:tr w:rsidR="002535E3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trošak, 2,00 kn/km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1.740,00 kn</w:t>
            </w:r>
          </w:p>
        </w:tc>
      </w:tr>
      <w:tr w:rsidR="002535E3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autoceste d.o.o.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Cestarina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128,00 kn</w:t>
            </w:r>
          </w:p>
        </w:tc>
      </w:tr>
      <w:tr w:rsidR="002535E3">
        <w:tc>
          <w:tcPr>
            <w:tcW w:type="dxa" w:w="504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426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AZM d.o.o.</w:t>
            </w:r>
          </w:p>
        </w:tc>
        <w:tc>
          <w:tcPr>
            <w:tcW w:type="dxa" w:w="3000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Cestarina</w:t>
            </w:r>
          </w:p>
        </w:tc>
        <w:tc>
          <w:tcPr>
            <w:tcW w:type="dxa" w:w="1811"/>
            <w:tcBorders>
              <w:left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29,00 kn</w:t>
            </w:r>
          </w:p>
        </w:tc>
      </w:tr>
      <w:tr w:rsidR="002535E3">
        <w:tc>
          <w:tcPr>
            <w:tcW w:type="dxa" w:w="504"/>
            <w:tcBorders>
              <w:top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535E3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  <w:tc>
          <w:tcPr>
            <w:tcW w:type="dxa" w:w="7260"/>
            <w:gridSpan w:val="2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81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2.501,00 kn</w:t>
            </w:r>
          </w:p>
        </w:tc>
      </w:tr>
    </w:tbl>
    <w:p w:rsidRDefault="002535E3" w:rsidR="002535E3">
      <w:pPr>
        <w:pStyle w:val="Standard"/>
        <w:jc w:val="both"/>
        <w:rPr>
          <w:rFonts w:hint="eastAsia"/>
        </w:rPr>
      </w:pP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Vjerovnici stečajne mase od 1. do 3. su namireni su u cijelosti.</w:t>
      </w:r>
    </w:p>
    <w:p w:rsidRDefault="002535E3" w:rsidR="002535E3">
      <w:pPr>
        <w:pStyle w:val="Standard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7. dati podatak o isplatama plaća radnika ako su nastavili s radom nakon otvaranja stečajnoga postupka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Nema zaposlenih radnika kod stečajnog dužnika budući je svim radnicima otkazan ugovor o radu prije otvaranja stečajnog postupka.</w:t>
      </w:r>
    </w:p>
    <w:p w:rsidRDefault="002535E3" w:rsidR="002535E3">
      <w:pPr>
        <w:pStyle w:val="Standard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8. dati podatak o namirenju stečajnih vjerovnika (diobe)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Nisu stvoreni uvjeti za diobu budući da nisu unovčene pokretnine, niti je u znatnijem iznosu naplaćeno potraživanje od dužnika.</w:t>
      </w:r>
    </w:p>
    <w:p w:rsidRDefault="002535E3" w:rsidR="002535E3">
      <w:pPr>
        <w:pStyle w:val="Standard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9. ostali podaci.</w:t>
      </w:r>
    </w:p>
    <w:p w:rsidRDefault="00A33817" w:rsidR="002535E3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razdoblju od 11.08.2018. godine do 11.11.2018. godine ostvareni su prihodi i rashodi kako slijedi:</w:t>
      </w:r>
    </w:p>
    <w:p w:rsidRDefault="002535E3" w:rsidR="002535E3">
      <w:pPr>
        <w:pStyle w:val="Standard"/>
        <w:ind w:left="-540"/>
        <w:jc w:val="both"/>
        <w:rPr>
          <w:rFonts w:hint="eastAsia"/>
          <w:sz w:val="22"/>
          <w:szCs w:val="22"/>
        </w:rPr>
      </w:pPr>
    </w:p>
    <w:tbl>
      <w:tblPr>
        <w:tblW w:type="dxa" w:w="9611"/>
        <w:tblInd w:type="dxa" w:w="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940"/>
        <w:gridCol w:w="1368"/>
        <w:gridCol w:w="3624"/>
        <w:gridCol w:w="1679"/>
      </w:tblGrid>
      <w:tr w:rsidR="002535E3">
        <w:tc>
          <w:tcPr>
            <w:tcW w:type="dxa" w:w="2940"/>
            <w:tcBorders>
              <w:top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Prihodi</w:t>
            </w:r>
          </w:p>
        </w:tc>
        <w:tc>
          <w:tcPr>
            <w:tcW w:type="dxa" w:w="1368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  <w:tc>
          <w:tcPr>
            <w:tcW w:type="dxa" w:w="3624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Rashodi</w:t>
            </w:r>
          </w:p>
        </w:tc>
        <w:tc>
          <w:tcPr>
            <w:tcW w:type="dxa" w:w="1679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A33817" w:rsidR="002535E3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</w:tr>
      <w:tr w:rsidR="002535E3">
        <w:tc>
          <w:tcPr>
            <w:tcW w:type="dxa" w:w="29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Naplata potraživanja</w:t>
            </w:r>
          </w:p>
        </w:tc>
        <w:tc>
          <w:tcPr>
            <w:tcW w:type="dxa" w:w="1368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7.500,00 kn</w:t>
            </w: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Naknada banci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40,00 kn</w:t>
            </w:r>
          </w:p>
        </w:tc>
      </w:tr>
      <w:tr w:rsidR="002535E3">
        <w:tc>
          <w:tcPr>
            <w:tcW w:type="dxa" w:w="29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5E3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</w:p>
        </w:tc>
        <w:tc>
          <w:tcPr>
            <w:tcW w:type="dxa" w:w="1368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5E3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Knjigovodstvo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500,00 kn</w:t>
            </w:r>
          </w:p>
        </w:tc>
      </w:tr>
      <w:tr w:rsidR="002535E3">
        <w:tc>
          <w:tcPr>
            <w:tcW w:type="dxa" w:w="29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5E3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</w:p>
        </w:tc>
        <w:tc>
          <w:tcPr>
            <w:tcW w:type="dxa" w:w="1368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5E3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type="dxa" w:w="3624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troškovi i cestarina</w:t>
            </w:r>
          </w:p>
        </w:tc>
        <w:tc>
          <w:tcPr>
            <w:tcW w:type="dxa" w:w="1679"/>
            <w:tcBorders>
              <w:left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1.961,00 kn</w:t>
            </w:r>
          </w:p>
        </w:tc>
      </w:tr>
      <w:tr w:rsidR="002535E3">
        <w:tc>
          <w:tcPr>
            <w:tcW w:type="dxa" w:w="2940"/>
            <w:tcBorders>
              <w:top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368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7.500,00 kn</w:t>
            </w:r>
          </w:p>
        </w:tc>
        <w:tc>
          <w:tcPr>
            <w:tcW w:type="dxa" w:w="3624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both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679"/>
            <w:tcBorders>
              <w:top w:space="0" w:sz="2" w:color="000080" w:val="single"/>
              <w:left w:space="0" w:sz="2" w:color="000080" w:val="single"/>
              <w:bottom w:space="0" w:sz="2" w:color="00008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33817" w:rsidR="002535E3">
            <w:pPr>
              <w:pStyle w:val="Standard"/>
              <w:snapToGrid w:val="false"/>
              <w:jc w:val="right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2.501,00 kn</w:t>
            </w:r>
          </w:p>
        </w:tc>
      </w:tr>
    </w:tbl>
    <w:p w:rsidRDefault="002535E3" w:rsidR="002535E3">
      <w:pPr>
        <w:pStyle w:val="Standard"/>
        <w:ind w:left="-540"/>
        <w:jc w:val="both"/>
        <w:rPr>
          <w:rFonts w:hint="eastAsia"/>
        </w:rPr>
      </w:pP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Stanje novčanih sredstava u blagajni na dan 11.11.2018. godine iznosi </w:t>
      </w:r>
      <w:r>
        <w:rPr>
          <w:b/>
          <w:bCs/>
          <w:sz w:val="22"/>
          <w:szCs w:val="22"/>
        </w:rPr>
        <w:t>0,00</w:t>
      </w:r>
      <w:r>
        <w:rPr>
          <w:sz w:val="22"/>
          <w:szCs w:val="22"/>
        </w:rPr>
        <w:t xml:space="preserve"> kn.</w:t>
      </w:r>
    </w:p>
    <w:p w:rsidRDefault="002535E3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Stanje novčanih sredstava na žiro računu na dan 11.11.2018. godine iznosi </w:t>
      </w:r>
      <w:r>
        <w:rPr>
          <w:b/>
          <w:bCs/>
          <w:sz w:val="22"/>
          <w:szCs w:val="22"/>
        </w:rPr>
        <w:t>11.337,14</w:t>
      </w:r>
      <w:r>
        <w:rPr>
          <w:sz w:val="22"/>
          <w:szCs w:val="22"/>
        </w:rPr>
        <w:t xml:space="preserve"> kn.</w:t>
      </w:r>
    </w:p>
    <w:p w:rsidRDefault="002535E3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III. RADNJE KOJE ĆE SE PODUZETI U NAREDNOM RAZDOBLJU</w:t>
      </w: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Naznačiti radnje koje će se poduzeti u narednom razdoblju od 11.11.2018. godine do 11.02.2019. godine.</w:t>
      </w: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Ako stečajni upravitelj izvješće podnosi radi donošenja odluka pojedinog tijela stečajnoga postupka, izvješće sadrži i prijedlog odluka.</w:t>
      </w: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razdoblju od 11.11. do 11.02.2019. godine poduzet će se slijedeće radnje:</w:t>
      </w: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-naplata potraživanja od dužnikovog dužnika,</w:t>
      </w: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-prodaja pokretnina uz prethodnu procjenu od strane sudskog vještaka,</w:t>
      </w: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-izrada završnog računa za razdoblje do dana otvaranja stečajnog postupka,</w:t>
      </w: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-usklađivanje potraživanja po osnovi razlučnog prava sa Poreznom upravom.</w:t>
      </w:r>
    </w:p>
    <w:p w:rsidRDefault="002535E3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tabs>
          <w:tab w:pos="9283" w:val="left"/>
        </w:tabs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PRIJEDLOZI ODLUKA</w:t>
      </w:r>
    </w:p>
    <w:p w:rsidRDefault="002535E3" w:rsidR="002535E3">
      <w:pPr>
        <w:pStyle w:val="Standard"/>
        <w:tabs>
          <w:tab w:pos="9283" w:val="left"/>
        </w:tabs>
        <w:jc w:val="center"/>
        <w:rPr>
          <w:rFonts w:hint="eastAsia"/>
          <w:b/>
          <w:bCs/>
          <w:sz w:val="22"/>
          <w:szCs w:val="22"/>
        </w:rPr>
      </w:pPr>
    </w:p>
    <w:p w:rsidRDefault="00A33817" w:rsidR="002535E3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-prihvaćaju se sve poduzete radnje stečajnog upravitelja u razdoblju od 11.08.2018. godine do 11.11.2018. godine, te se usvaja predmetno izvješće.</w:t>
      </w:r>
    </w:p>
    <w:p w:rsidRDefault="002535E3" w:rsidR="002535E3">
      <w:pPr>
        <w:pStyle w:val="Standard"/>
        <w:tabs>
          <w:tab w:pos="9283" w:val="left"/>
        </w:tabs>
        <w:spacing w:lineRule="atLeast" w:line="240"/>
        <w:jc w:val="both"/>
        <w:rPr>
          <w:rFonts w:hint="eastAsia"/>
          <w:sz w:val="22"/>
          <w:szCs w:val="22"/>
        </w:rPr>
      </w:pPr>
    </w:p>
    <w:p w:rsidRDefault="00A33817" w:rsidR="002535E3">
      <w:pPr>
        <w:pStyle w:val="Standard"/>
        <w:ind w:right="-794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Daruvaru, 12.11.2018. godine.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A33817" w:rsidR="002535E3">
      <w:pPr>
        <w:pStyle w:val="Standard"/>
        <w:ind w:right="-794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Stečajni upravitelj</w:t>
      </w:r>
    </w:p>
    <w:p w:rsidRDefault="00A33817" w:rsidR="002535E3">
      <w:pPr>
        <w:pStyle w:val="Standard"/>
        <w:ind w:right="-772" w:left="-576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Perica Medaković</w:t>
      </w:r>
    </w:p>
    <w:sectPr w:rsidR="002535E3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817" w:rsidR="00F141D1">
      <w:pPr>
        <w:rPr>
          <w:rFonts w:hint="eastAsia"/>
        </w:rPr>
      </w:pPr>
      <w:r>
        <w:separator/>
      </w:r>
    </w:p>
  </w:endnote>
  <w:endnote w:id="0" w:type="continuationSeparator">
    <w:p w:rsidRDefault="00A33817" w:rsidR="00F141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817" w:rsidR="00F141D1">
      <w:pPr>
        <w:rPr>
          <w:rFonts w:hint="eastAsia"/>
        </w:rPr>
      </w:pPr>
      <w:r>
        <w:rPr>
          <w:color w:val="000000"/>
        </w:rPr>
        <w:ptab w:leader="none" w:relativeTo="margin" w:alignment="center"/>
      </w:r>
    </w:p>
  </w:footnote>
  <w:footnote w:id="0" w:type="continuationSeparator">
    <w:p w:rsidRDefault="00A33817" w:rsidR="00F141D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2535E3"/>
    <w:rsid w:val="001956A8"/>
    <w:rsid w:val="002535E3"/>
    <w:rsid w:val="00A33817"/>
    <w:rsid w:val="00B759FC"/>
    <w:rsid w:val="00F1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5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6A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6A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6A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6A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Arial" w:eastAsia="SimSun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5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6A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6A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6A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6A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4696</properties:Characters>
  <properties:Lines>163</properties:Lines>
  <properties:Paragraphs>113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2018-08-06T08:24:00Z</dcterms:created>
  <dc:creator>Monika Grbac</dc:creator>
  <cp:lastModifiedBy>Monika Grbac</cp:lastModifiedBy>
  <cp:lastPrinted>2018-08-07T08:30:00Z</cp:lastPrinted>
  <dcterms:modified xmlns:xsi="http://www.w3.org/2001/XMLSchema-instance" xsi:type="dcterms:W3CDTF">2018-11-15T12:14:00Z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St-5718/2016-39 / Podnesak - Izvješće stečajnog upravitelja (Tromjesečno_izvješće.docx)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