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cd76" w14:paraId="624cd7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</w:r>
      <w:r w:rsidRPr="0001747A">
        <w:rPr>
          <w:rFonts w:cs="Times New Roman" w:eastAsia="Times New Roman"/>
          <w:lang w:eastAsia="hr-HR"/>
        </w:rPr>
        <w:tab/>
        <w:t xml:space="preserve">9 </w:t>
      </w:r>
      <w:proofErr w:type="spellStart"/>
      <w:r w:rsidRPr="0001747A">
        <w:rPr>
          <w:rFonts w:cs="Times New Roman" w:eastAsia="Times New Roman"/>
          <w:lang w:eastAsia="hr-HR"/>
        </w:rPr>
        <w:t>Stpn</w:t>
      </w:r>
      <w:proofErr w:type="spellEnd"/>
      <w:r w:rsidRPr="0001747A">
        <w:rPr>
          <w:rFonts w:cs="Times New Roman" w:eastAsia="Times New Roman"/>
          <w:lang w:eastAsia="hr-HR"/>
        </w:rPr>
        <w:t>-1/17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REPUBLIKA HRVATSKA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TRGOVAČKI SUD U ZADRU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STALNA SLUŽBA U ŠIBENIKU 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center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R J E Š E N J E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Trgovački sud u Zadru, Stalna služba u Šibeniku, po stečajnom sucu Tereziji Goreta, povodom prijedloga za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dužnika </w:t>
      </w:r>
      <w:proofErr w:type="spellStart"/>
      <w:r w:rsidRPr="0001747A">
        <w:rPr>
          <w:rFonts w:cs="Times New Roman" w:eastAsia="Times New Roman"/>
          <w:lang w:eastAsia="hr-HR"/>
        </w:rPr>
        <w:t>Integra</w:t>
      </w:r>
      <w:proofErr w:type="spellEnd"/>
      <w:r w:rsidRPr="0001747A">
        <w:rPr>
          <w:rFonts w:cs="Times New Roman" w:eastAsia="Times New Roman"/>
          <w:lang w:eastAsia="hr-HR"/>
        </w:rPr>
        <w:t xml:space="preserve"> d.o.o. iz </w:t>
      </w:r>
      <w:proofErr w:type="spellStart"/>
      <w:r w:rsidRPr="0001747A">
        <w:rPr>
          <w:rFonts w:cs="Times New Roman" w:eastAsia="Times New Roman"/>
          <w:lang w:eastAsia="hr-HR"/>
        </w:rPr>
        <w:t>Prvić</w:t>
      </w:r>
      <w:proofErr w:type="spellEnd"/>
      <w:r w:rsidRPr="0001747A">
        <w:rPr>
          <w:rFonts w:cs="Times New Roman" w:eastAsia="Times New Roman"/>
          <w:lang w:eastAsia="hr-HR"/>
        </w:rPr>
        <w:t xml:space="preserve"> Luka </w:t>
      </w:r>
      <w:proofErr w:type="spellStart"/>
      <w:r w:rsidRPr="0001747A">
        <w:rPr>
          <w:rFonts w:cs="Times New Roman" w:eastAsia="Times New Roman"/>
          <w:lang w:eastAsia="hr-HR"/>
        </w:rPr>
        <w:t>bb</w:t>
      </w:r>
      <w:proofErr w:type="spellEnd"/>
      <w:r w:rsidRPr="0001747A">
        <w:rPr>
          <w:rFonts w:cs="Times New Roman" w:eastAsia="Times New Roman"/>
          <w:lang w:eastAsia="hr-HR"/>
        </w:rPr>
        <w:t xml:space="preserve">, </w:t>
      </w:r>
      <w:proofErr w:type="spellStart"/>
      <w:r w:rsidRPr="0001747A">
        <w:rPr>
          <w:rFonts w:cs="Times New Roman" w:eastAsia="Times New Roman"/>
          <w:lang w:eastAsia="hr-HR"/>
        </w:rPr>
        <w:t>Prvić</w:t>
      </w:r>
      <w:proofErr w:type="spellEnd"/>
      <w:r w:rsidRPr="0001747A">
        <w:rPr>
          <w:rFonts w:cs="Times New Roman" w:eastAsia="Times New Roman"/>
          <w:lang w:eastAsia="hr-HR"/>
        </w:rPr>
        <w:t xml:space="preserve"> Luka, OIB 76320985902, radi sklapanja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održanog dana 23. kolovoza 2018. Godine uz sudjelovanje </w:t>
      </w:r>
      <w:proofErr w:type="spellStart"/>
      <w:r w:rsidRPr="0001747A">
        <w:rPr>
          <w:rFonts w:cs="Times New Roman" w:eastAsia="Times New Roman"/>
          <w:lang w:eastAsia="hr-HR"/>
        </w:rPr>
        <w:t>zz</w:t>
      </w:r>
      <w:proofErr w:type="spellEnd"/>
      <w:r w:rsidRPr="0001747A">
        <w:rPr>
          <w:rFonts w:cs="Times New Roman" w:eastAsia="Times New Roman"/>
          <w:lang w:eastAsia="hr-HR"/>
        </w:rPr>
        <w:t xml:space="preserve"> dužnika Bruno </w:t>
      </w:r>
      <w:proofErr w:type="spellStart"/>
      <w:r w:rsidRPr="0001747A">
        <w:rPr>
          <w:rFonts w:cs="Times New Roman" w:eastAsia="Times New Roman"/>
          <w:lang w:eastAsia="hr-HR"/>
        </w:rPr>
        <w:t>Stupin</w:t>
      </w:r>
      <w:proofErr w:type="spellEnd"/>
      <w:r w:rsidRPr="0001747A">
        <w:rPr>
          <w:rFonts w:cs="Times New Roman" w:eastAsia="Times New Roman"/>
          <w:lang w:eastAsia="hr-HR"/>
        </w:rPr>
        <w:t xml:space="preserve"> te vjerovnika Allianz Zagreb, zastupan po punomoćniku Luka </w:t>
      </w:r>
      <w:proofErr w:type="spellStart"/>
      <w:r w:rsidRPr="0001747A">
        <w:rPr>
          <w:rFonts w:cs="Times New Roman" w:eastAsia="Times New Roman"/>
          <w:lang w:eastAsia="hr-HR"/>
        </w:rPr>
        <w:t>Buratović</w:t>
      </w:r>
      <w:proofErr w:type="spellEnd"/>
      <w:r w:rsidRPr="0001747A">
        <w:rPr>
          <w:rFonts w:cs="Times New Roman" w:eastAsia="Times New Roman"/>
          <w:lang w:eastAsia="hr-HR"/>
        </w:rPr>
        <w:t xml:space="preserve">, </w:t>
      </w:r>
      <w:proofErr w:type="spellStart"/>
      <w:r w:rsidRPr="0001747A">
        <w:rPr>
          <w:rFonts w:cs="Times New Roman" w:eastAsia="Times New Roman"/>
          <w:lang w:eastAsia="hr-HR"/>
        </w:rPr>
        <w:t>Baobab</w:t>
      </w:r>
      <w:proofErr w:type="spellEnd"/>
      <w:r w:rsidRPr="0001747A">
        <w:rPr>
          <w:rFonts w:cs="Times New Roman" w:eastAsia="Times New Roman"/>
          <w:lang w:eastAsia="hr-HR"/>
        </w:rPr>
        <w:t xml:space="preserve"> d.o.o. i </w:t>
      </w:r>
      <w:proofErr w:type="spellStart"/>
      <w:r w:rsidRPr="0001747A">
        <w:rPr>
          <w:rFonts w:cs="Times New Roman" w:eastAsia="Times New Roman"/>
          <w:lang w:eastAsia="hr-HR"/>
        </w:rPr>
        <w:t>Minčeta</w:t>
      </w:r>
      <w:proofErr w:type="spellEnd"/>
      <w:r w:rsidRPr="0001747A">
        <w:rPr>
          <w:rFonts w:cs="Times New Roman" w:eastAsia="Times New Roman"/>
          <w:lang w:eastAsia="hr-HR"/>
        </w:rPr>
        <w:t xml:space="preserve"> galerija d.o.o. oba zastupana po punomoćniku </w:t>
      </w:r>
      <w:proofErr w:type="spellStart"/>
      <w:r w:rsidRPr="0001747A">
        <w:rPr>
          <w:rFonts w:cs="Times New Roman" w:eastAsia="Times New Roman"/>
          <w:lang w:eastAsia="hr-HR"/>
        </w:rPr>
        <w:t>Ringo</w:t>
      </w:r>
      <w:proofErr w:type="spellEnd"/>
      <w:r w:rsidRPr="0001747A">
        <w:rPr>
          <w:rFonts w:cs="Times New Roman" w:eastAsia="Times New Roman"/>
          <w:lang w:eastAsia="hr-HR"/>
        </w:rPr>
        <w:t xml:space="preserve"> </w:t>
      </w:r>
      <w:proofErr w:type="spellStart"/>
      <w:r w:rsidRPr="0001747A">
        <w:rPr>
          <w:rFonts w:cs="Times New Roman" w:eastAsia="Times New Roman"/>
          <w:lang w:eastAsia="hr-HR"/>
        </w:rPr>
        <w:t>Špaleta</w:t>
      </w:r>
      <w:proofErr w:type="spellEnd"/>
      <w:r w:rsidRPr="0001747A">
        <w:rPr>
          <w:rFonts w:cs="Times New Roman" w:eastAsia="Times New Roman"/>
          <w:lang w:eastAsia="hr-HR"/>
        </w:rPr>
        <w:t xml:space="preserve">, odvjetniku iz Drniša te Republike Hrvatske, Ministarstva financija, Porezna uprava Šibenik, zastupana po Dražen </w:t>
      </w:r>
      <w:proofErr w:type="spellStart"/>
      <w:r w:rsidRPr="0001747A">
        <w:rPr>
          <w:rFonts w:cs="Times New Roman" w:eastAsia="Times New Roman"/>
          <w:lang w:eastAsia="hr-HR"/>
        </w:rPr>
        <w:t>Crnogača</w:t>
      </w:r>
      <w:proofErr w:type="spellEnd"/>
      <w:r w:rsidRPr="0001747A">
        <w:rPr>
          <w:rFonts w:cs="Times New Roman" w:eastAsia="Times New Roman"/>
          <w:lang w:eastAsia="hr-HR"/>
        </w:rPr>
        <w:t>, dipl. pravnik, dana 23. kolovoza  2018.g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center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r i j e š i o    j e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Odobrava se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između 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both"/>
        <w:rPr>
          <w:rFonts w:cs="Times New Roman" w:eastAsia="Calibri"/>
          <w:b/>
          <w:iCs/>
        </w:rPr>
      </w:pPr>
      <w:r w:rsidRPr="0001747A">
        <w:rPr>
          <w:rFonts w:cs="Times New Roman" w:eastAsia="Times New Roman"/>
          <w:lang w:eastAsia="hr-HR"/>
        </w:rPr>
        <w:t xml:space="preserve">predlagatelja </w:t>
      </w:r>
      <w:proofErr w:type="spellStart"/>
      <w:r w:rsidRPr="0001747A">
        <w:rPr>
          <w:rFonts w:cs="Times New Roman" w:eastAsia="Calibri"/>
          <w:b/>
        </w:rPr>
        <w:t>Integra</w:t>
      </w:r>
      <w:proofErr w:type="spellEnd"/>
      <w:r w:rsidRPr="0001747A">
        <w:rPr>
          <w:rFonts w:cs="Times New Roman" w:eastAsia="Calibri"/>
          <w:b/>
        </w:rPr>
        <w:t xml:space="preserve"> d.o.o. iz </w:t>
      </w:r>
      <w:proofErr w:type="spellStart"/>
      <w:r w:rsidRPr="0001747A">
        <w:rPr>
          <w:rFonts w:cs="Times New Roman" w:eastAsia="Calibri"/>
          <w:b/>
        </w:rPr>
        <w:t>Prvić</w:t>
      </w:r>
      <w:proofErr w:type="spellEnd"/>
      <w:r w:rsidRPr="0001747A">
        <w:rPr>
          <w:rFonts w:cs="Times New Roman" w:eastAsia="Calibri"/>
          <w:b/>
        </w:rPr>
        <w:t xml:space="preserve"> Luke, OIB: </w:t>
      </w:r>
      <w:r w:rsidRPr="0001747A">
        <w:rPr>
          <w:rFonts w:cs="Times New Roman" w:eastAsia="Calibri"/>
          <w:b/>
          <w:iCs/>
        </w:rPr>
        <w:t>76320985902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iCs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iCs/>
        </w:rPr>
      </w:pPr>
      <w:r w:rsidRPr="0001747A">
        <w:rPr>
          <w:rFonts w:cs="Times New Roman" w:eastAsia="Calibri"/>
          <w:iCs/>
        </w:rPr>
        <w:t xml:space="preserve">i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iCs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  <w:iCs/>
        </w:rPr>
      </w:pPr>
      <w:r w:rsidRPr="0001747A">
        <w:rPr>
          <w:rFonts w:cs="Times New Roman" w:eastAsia="Calibri"/>
          <w:b/>
          <w:iCs/>
        </w:rPr>
        <w:t>Vjerovnika: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>Ministarstvo Financija-Porezna uprava, OIB:</w:t>
      </w:r>
      <w:r w:rsidRPr="0001747A">
        <w:rPr>
          <w:rFonts w:cs="Times New Roman" w:eastAsia="Calibri"/>
          <w:b/>
          <w:lang w:val="hr-BA"/>
        </w:rPr>
        <w:t xml:space="preserve"> 18683136487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>Grad Dubrovnik, OIB: 21712494719,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 xml:space="preserve">FINA, </w:t>
      </w:r>
      <w:r w:rsidRPr="0001747A">
        <w:rPr>
          <w:rFonts w:cs="Times New Roman" w:eastAsia="Calibri"/>
          <w:b/>
          <w:lang w:val="hr-BA"/>
        </w:rPr>
        <w:t>OIB: 85821130368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 xml:space="preserve">Allianz osiguranje, </w:t>
      </w:r>
      <w:r w:rsidRPr="0001747A">
        <w:rPr>
          <w:rFonts w:cs="Times New Roman" w:eastAsia="Calibri"/>
          <w:b/>
          <w:lang w:val="hr-BA"/>
        </w:rPr>
        <w:t>OIB: 23759810849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>Croatia Osiguranje, OIB: 26187994862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proofErr w:type="spellStart"/>
      <w:r w:rsidRPr="0001747A">
        <w:rPr>
          <w:rFonts w:cs="Times New Roman" w:eastAsia="Calibri"/>
          <w:b/>
        </w:rPr>
        <w:t>Minčeta</w:t>
      </w:r>
      <w:proofErr w:type="spellEnd"/>
      <w:r w:rsidRPr="0001747A">
        <w:rPr>
          <w:rFonts w:cs="Times New Roman" w:eastAsia="Calibri"/>
          <w:b/>
        </w:rPr>
        <w:t xml:space="preserve"> galerija,</w:t>
      </w:r>
      <w:r w:rsidRPr="0001747A">
        <w:rPr>
          <w:rFonts w:cs="Times New Roman" w:eastAsia="Calibri"/>
          <w:b/>
          <w:lang w:val="hr-BA"/>
        </w:rPr>
        <w:t xml:space="preserve"> OIB: 94518790826 i</w:t>
      </w:r>
    </w:p>
    <w:p w:rsidRDefault="0001747A" w:rsidP="0001747A" w:rsidR="0001747A" w:rsidRPr="0001747A">
      <w:pPr>
        <w:numPr>
          <w:ilvl w:val="0"/>
          <w:numId w:val="47"/>
        </w:num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proofErr w:type="spellStart"/>
      <w:r w:rsidRPr="0001747A">
        <w:rPr>
          <w:rFonts w:cs="Times New Roman" w:eastAsia="Calibri"/>
          <w:b/>
        </w:rPr>
        <w:t>Baobab</w:t>
      </w:r>
      <w:proofErr w:type="spellEnd"/>
      <w:r w:rsidRPr="0001747A">
        <w:rPr>
          <w:rFonts w:cs="Times New Roman" w:eastAsia="Calibri"/>
          <w:b/>
        </w:rPr>
        <w:t xml:space="preserve">, </w:t>
      </w:r>
      <w:r w:rsidRPr="0001747A">
        <w:rPr>
          <w:rFonts w:cs="Times New Roman" w:eastAsia="Calibri"/>
          <w:b/>
          <w:lang w:val="hr-BA"/>
        </w:rPr>
        <w:t>OIB: 91540982877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 w:val="22"/>
          <w:szCs w:val="22"/>
          <w:lang w:val="hr-BA"/>
        </w:rPr>
      </w:pPr>
      <w:r w:rsidRPr="0001747A">
        <w:rPr>
          <w:rFonts w:cs="Times New Roman" w:eastAsia="Calibri"/>
        </w:rPr>
        <w:t xml:space="preserve">Kojom se predlagatelj obvezuje vjerovnicima ispuniti tražbine prema Rješenju o utvrđenju tražbina donesenom od </w:t>
      </w:r>
      <w:r w:rsidRPr="0001747A">
        <w:rPr>
          <w:rFonts w:cs="Times New Roman" w:eastAsia="Calibri"/>
          <w:b/>
        </w:rPr>
        <w:t xml:space="preserve">FINA-Financijska Agencija, </w:t>
      </w:r>
      <w:r w:rsidRPr="0001747A">
        <w:rPr>
          <w:rFonts w:cs="Times New Roman" w:eastAsia="Calibri"/>
        </w:rPr>
        <w:t xml:space="preserve">Regionalni centar Split, Nagodbenog vijeće ST01, Mažuranićevo šetalište 24b, Split, klase: UP - I/110/07/15-01/8841, ur.br: 04-06-16-8841-64, od dana 19.veljače 2016 godine, koje navodimo u </w:t>
      </w:r>
      <w:r w:rsidRPr="0001747A">
        <w:rPr>
          <w:rFonts w:cs="Times New Roman" w:eastAsia="Calibri"/>
          <w:u w:val="single"/>
        </w:rPr>
        <w:t>popratnoj tablici s popisom utvrđenih tražbina</w:t>
      </w:r>
      <w:r w:rsidRPr="0001747A">
        <w:rPr>
          <w:rFonts w:cs="Times New Roman" w:eastAsia="Calibri"/>
        </w:rPr>
        <w:t xml:space="preserve"> iz navedenoga Rješenja, kako slijedi: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 w:val="hr-BA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 w:val="hr-BA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  <w:u w:val="single"/>
        </w:rPr>
      </w:pPr>
      <w:r w:rsidRPr="0001747A">
        <w:rPr>
          <w:rFonts w:cs="Times New Roman" w:eastAsia="Times New Roman"/>
          <w:b/>
          <w:bCs/>
          <w:lang w:eastAsia="hr-HR" w:val="hr-BA"/>
        </w:rPr>
        <w:t xml:space="preserve">1) </w:t>
      </w:r>
      <w:r w:rsidRPr="0001747A">
        <w:rPr>
          <w:rFonts w:cs="Times New Roman" w:eastAsia="Calibri"/>
          <w:b/>
        </w:rPr>
        <w:t xml:space="preserve">za  </w:t>
      </w:r>
      <w:r w:rsidRPr="0001747A">
        <w:rPr>
          <w:rFonts w:cs="Times New Roman" w:eastAsia="Calibri"/>
          <w:b/>
          <w:u w:val="single"/>
        </w:rPr>
        <w:t>obveze za poreze, doprinose i slična davanja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u w:val="single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  <w:r w:rsidRPr="0001747A">
        <w:rPr>
          <w:rFonts w:cs="Times New Roman" w:eastAsia="Calibri"/>
          <w:u w:val="single"/>
        </w:rPr>
        <w:lastRenderedPageBreak/>
        <w:t>Dužnik se obvezuje vjerovnicima na red.br. 4, 5. i 7.</w:t>
      </w:r>
      <w:r w:rsidRPr="0001747A">
        <w:rPr>
          <w:rFonts w:cs="Times New Roman" w:eastAsia="Calibri"/>
        </w:rPr>
        <w:t xml:space="preserve"> (dakle Grad Dubrovnik, </w:t>
      </w:r>
      <w:r w:rsidRPr="0001747A">
        <w:rPr>
          <w:rFonts w:cs="Times New Roman" w:eastAsia="Calibri"/>
          <w:i/>
        </w:rPr>
        <w:t>OIB: 21712494719</w:t>
      </w:r>
      <w:r w:rsidRPr="0001747A">
        <w:rPr>
          <w:rFonts w:cs="Times New Roman" w:eastAsia="Calibri"/>
        </w:rPr>
        <w:t xml:space="preserve">,  FINA, </w:t>
      </w:r>
      <w:r w:rsidRPr="0001747A">
        <w:rPr>
          <w:rFonts w:cs="Times New Roman" w:eastAsia="Calibri"/>
          <w:i/>
          <w:lang w:val="hr-BA"/>
        </w:rPr>
        <w:t>OIB: 85821130368</w:t>
      </w:r>
      <w:r w:rsidRPr="0001747A">
        <w:rPr>
          <w:rFonts w:cs="Times New Roman" w:eastAsia="Calibri"/>
        </w:rPr>
        <w:t xml:space="preserve"> i Ministarstvo financija-Porezna uprava, </w:t>
      </w:r>
      <w:r w:rsidRPr="0001747A">
        <w:rPr>
          <w:rFonts w:cs="Times New Roman" w:eastAsia="Calibri"/>
          <w:i/>
        </w:rPr>
        <w:t xml:space="preserve">OIB: </w:t>
      </w:r>
      <w:r w:rsidRPr="0001747A">
        <w:rPr>
          <w:rFonts w:cs="Times New Roman" w:eastAsia="Calibri"/>
          <w:i/>
          <w:lang w:val="hr-BA"/>
        </w:rPr>
        <w:t>18683136487</w:t>
      </w:r>
      <w:r w:rsidRPr="0001747A">
        <w:rPr>
          <w:rFonts w:cs="Times New Roman" w:eastAsia="Calibri"/>
        </w:rPr>
        <w:t>)  navedenim u tabeli utvrđenih tražbina na dan 19. veljače 2016. godine u iznosu od 385.352,76 kuna na način: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</w:rPr>
        <w:t xml:space="preserve">- prvo, </w:t>
      </w:r>
      <w:r w:rsidRPr="0001747A">
        <w:rPr>
          <w:rFonts w:cs="Times New Roman" w:eastAsia="Calibri"/>
          <w:b/>
        </w:rPr>
        <w:t>otpis kamata</w:t>
      </w:r>
      <w:r w:rsidRPr="0001747A">
        <w:rPr>
          <w:rFonts w:cs="Times New Roman" w:eastAsia="Calibri"/>
        </w:rPr>
        <w:t xml:space="preserve"> Vjerovnika Ministarstvo Financija-Porezna uprava, </w:t>
      </w:r>
      <w:r w:rsidRPr="0001747A">
        <w:rPr>
          <w:rFonts w:cs="Times New Roman" w:eastAsia="Calibri"/>
          <w:i/>
        </w:rPr>
        <w:t>OIB:</w:t>
      </w:r>
      <w:r w:rsidRPr="0001747A">
        <w:rPr>
          <w:rFonts w:cs="Times New Roman" w:eastAsia="Calibri"/>
          <w:i/>
          <w:lang w:val="hr-BA"/>
        </w:rPr>
        <w:t xml:space="preserve"> 18683136487</w:t>
      </w:r>
      <w:r w:rsidRPr="0001747A">
        <w:rPr>
          <w:rFonts w:cs="Times New Roman" w:eastAsia="Calibri"/>
          <w:lang w:val="hr-BA"/>
        </w:rPr>
        <w:t xml:space="preserve">  </w:t>
      </w:r>
      <w:r w:rsidRPr="0001747A">
        <w:rPr>
          <w:rFonts w:cs="Times New Roman" w:eastAsia="Calibri"/>
          <w:b/>
        </w:rPr>
        <w:t>u cijelosti u iznosu od 120.328,46 kuna;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</w:p>
    <w:p w:rsidRDefault="0001747A" w:rsidP="0001747A" w:rsidR="0001747A" w:rsidRPr="0001747A">
      <w:pPr>
        <w:tabs>
          <w:tab w:pos="1560" w:val="left"/>
        </w:tabs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- drugo, </w:t>
      </w:r>
      <w:r w:rsidRPr="0001747A">
        <w:rPr>
          <w:rFonts w:cs="Times New Roman" w:eastAsia="Calibri"/>
          <w:b/>
        </w:rPr>
        <w:t>reprogramiranje glavnice duga u ukupnom iznosu od 265.024,30 kuna</w:t>
      </w:r>
      <w:r w:rsidRPr="0001747A">
        <w:rPr>
          <w:rFonts w:cs="Times New Roman" w:eastAsia="Calibri"/>
        </w:rPr>
        <w:t xml:space="preserve"> (Grad Dubrovnik, </w:t>
      </w:r>
      <w:r w:rsidRPr="0001747A">
        <w:rPr>
          <w:rFonts w:cs="Times New Roman" w:eastAsia="Calibri"/>
          <w:i/>
        </w:rPr>
        <w:t>OIB: 21712494719</w:t>
      </w:r>
      <w:r w:rsidRPr="0001747A">
        <w:rPr>
          <w:rFonts w:cs="Times New Roman" w:eastAsia="Calibri"/>
        </w:rPr>
        <w:t xml:space="preserve">, sa iznosom od 1.661,16 kn, </w:t>
      </w:r>
      <w:r w:rsidRPr="0001747A">
        <w:rPr>
          <w:rFonts w:cs="Times New Roman" w:eastAsia="Calibri"/>
          <w:b/>
        </w:rPr>
        <w:t xml:space="preserve">Ministarstvo financija-Porezna uprava, </w:t>
      </w:r>
      <w:r w:rsidRPr="0001747A">
        <w:rPr>
          <w:rFonts w:cs="Times New Roman" w:eastAsia="Calibri"/>
          <w:i/>
        </w:rPr>
        <w:t xml:space="preserve">OIB: </w:t>
      </w:r>
      <w:r w:rsidRPr="0001747A">
        <w:rPr>
          <w:rFonts w:cs="Times New Roman" w:eastAsia="Calibri"/>
          <w:i/>
          <w:lang w:val="hr-BA"/>
        </w:rPr>
        <w:t>18683136487</w:t>
      </w:r>
      <w:r w:rsidRPr="0001747A">
        <w:rPr>
          <w:rFonts w:cs="Times New Roman" w:eastAsia="Calibri"/>
          <w:lang w:val="hr-BA"/>
        </w:rPr>
        <w:t xml:space="preserve">, </w:t>
      </w:r>
      <w:r w:rsidRPr="0001747A">
        <w:rPr>
          <w:rFonts w:cs="Times New Roman" w:eastAsia="Calibri"/>
          <w:b/>
        </w:rPr>
        <w:t xml:space="preserve"> sa 260.395,14 kn</w:t>
      </w:r>
      <w:r w:rsidRPr="0001747A">
        <w:rPr>
          <w:rFonts w:cs="Times New Roman" w:eastAsia="Calibri"/>
        </w:rPr>
        <w:t xml:space="preserve"> te FINA, </w:t>
      </w:r>
      <w:r w:rsidRPr="0001747A">
        <w:rPr>
          <w:rFonts w:cs="Times New Roman" w:eastAsia="Calibri"/>
          <w:i/>
          <w:lang w:val="hr-BA"/>
        </w:rPr>
        <w:t>OIB: 85821130368</w:t>
      </w:r>
      <w:r w:rsidRPr="0001747A">
        <w:rPr>
          <w:rFonts w:cs="Times New Roman" w:eastAsia="Calibri"/>
          <w:lang w:val="hr-BA"/>
        </w:rPr>
        <w:t>,</w:t>
      </w:r>
      <w:r w:rsidRPr="0001747A">
        <w:rPr>
          <w:rFonts w:cs="Times New Roman" w:eastAsia="Calibri"/>
        </w:rPr>
        <w:t xml:space="preserve"> u iznosu od 2.968,00 kn) </w:t>
      </w:r>
      <w:r w:rsidRPr="0001747A">
        <w:rPr>
          <w:rFonts w:cs="Times New Roman" w:eastAsia="Calibri"/>
          <w:lang w:val="hr-BA"/>
        </w:rPr>
        <w:t xml:space="preserve">na način isplate u roku od tri godine  (sukladno Naputku Ministarstva financija RH)  zajedno s kamatom od 4,5% godišnje, obračunatoj na taj iznos, i to u roku od tri godine odnosno u 36 jednakih mjesečnih obroka,  s tim da prvi obrok dospijeva na naplatu posljednjeg dana u mjesecu koji kalendarski slijedi nakon mjeseca u kojem je Rješenje nadležnog trgovačkog suda o sklapanju </w:t>
      </w:r>
      <w:proofErr w:type="spellStart"/>
      <w:r w:rsidRPr="0001747A">
        <w:rPr>
          <w:rFonts w:cs="Times New Roman" w:eastAsia="Calibri"/>
          <w:lang w:val="hr-BA"/>
        </w:rPr>
        <w:t>predstečajne</w:t>
      </w:r>
      <w:proofErr w:type="spellEnd"/>
      <w:r w:rsidRPr="0001747A">
        <w:rPr>
          <w:rFonts w:cs="Times New Roman" w:eastAsia="Calibri"/>
          <w:lang w:val="hr-BA"/>
        </w:rPr>
        <w:t xml:space="preserve"> nagodbe postalo pravomoćno, dok svaki slijedeći obrok dospijeva na naplatu svakog </w:t>
      </w:r>
      <w:proofErr w:type="spellStart"/>
      <w:r w:rsidRPr="0001747A">
        <w:rPr>
          <w:rFonts w:cs="Times New Roman" w:eastAsia="Calibri"/>
          <w:lang w:val="hr-BA"/>
        </w:rPr>
        <w:t>poslijednjeg</w:t>
      </w:r>
      <w:proofErr w:type="spellEnd"/>
      <w:r w:rsidRPr="0001747A">
        <w:rPr>
          <w:rFonts w:cs="Times New Roman" w:eastAsia="Calibri"/>
          <w:lang w:val="hr-BA"/>
        </w:rPr>
        <w:t xml:space="preserve"> dana u svakom narednom mjesecu do konačne isplate. Određene kamate od 4,5% dospijevaju na naplatu zajedno sa svakim pojedinim iznosom obroka glavnice tražbine. 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 xml:space="preserve">2)  </w:t>
      </w:r>
      <w:r w:rsidRPr="0001747A">
        <w:rPr>
          <w:rFonts w:cs="Times New Roman" w:eastAsia="Calibri"/>
          <w:b/>
          <w:u w:val="single"/>
        </w:rPr>
        <w:t>obveza prema financijskim institucijama</w:t>
      </w:r>
      <w:r w:rsidRPr="0001747A">
        <w:rPr>
          <w:rFonts w:cs="Times New Roman" w:eastAsia="Calibri"/>
          <w:b/>
        </w:rPr>
        <w:t xml:space="preserve">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Dužnik </w:t>
      </w:r>
      <w:proofErr w:type="spellStart"/>
      <w:r w:rsidRPr="0001747A">
        <w:rPr>
          <w:rFonts w:cs="Times New Roman" w:eastAsia="Calibri"/>
          <w:u w:val="single"/>
        </w:rPr>
        <w:t>Dužnik</w:t>
      </w:r>
      <w:proofErr w:type="spellEnd"/>
      <w:r w:rsidRPr="0001747A">
        <w:rPr>
          <w:rFonts w:cs="Times New Roman" w:eastAsia="Calibri"/>
          <w:u w:val="single"/>
        </w:rPr>
        <w:t xml:space="preserve"> predlaže Vjerovnicima na red.br.  1 i 3.</w:t>
      </w:r>
      <w:r w:rsidRPr="0001747A">
        <w:rPr>
          <w:rFonts w:cs="Times New Roman" w:eastAsia="Calibri"/>
        </w:rPr>
        <w:t xml:space="preserve"> (Allianz,</w:t>
      </w:r>
      <w:r w:rsidRPr="0001747A">
        <w:rPr>
          <w:rFonts w:cs="Times New Roman" w:eastAsia="Calibri"/>
          <w:lang w:val="hr-BA"/>
        </w:rPr>
        <w:t xml:space="preserve"> </w:t>
      </w:r>
      <w:r w:rsidRPr="0001747A">
        <w:rPr>
          <w:rFonts w:cs="Times New Roman" w:eastAsia="Calibri"/>
          <w:i/>
          <w:lang w:val="hr-BA"/>
        </w:rPr>
        <w:t>OIB: 23759810849</w:t>
      </w:r>
      <w:r w:rsidRPr="0001747A">
        <w:rPr>
          <w:rFonts w:cs="Times New Roman" w:eastAsia="Calibri"/>
        </w:rPr>
        <w:t xml:space="preserve">   i Croatia Osiguranje, </w:t>
      </w:r>
      <w:r w:rsidRPr="0001747A">
        <w:rPr>
          <w:rFonts w:cs="Times New Roman" w:eastAsia="Calibri"/>
          <w:i/>
        </w:rPr>
        <w:t>OIB: 26187994862</w:t>
      </w:r>
      <w:r w:rsidRPr="0001747A">
        <w:rPr>
          <w:rFonts w:cs="Times New Roman" w:eastAsia="Calibri"/>
        </w:rPr>
        <w:t xml:space="preserve"> )  navedenih u tabeli utvrđenih tražbina na dan 19. veljače 2016. godine u iznosu od 43.265,53 kuna na način: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- prvo, </w:t>
      </w:r>
      <w:r w:rsidRPr="0001747A">
        <w:rPr>
          <w:rFonts w:cs="Times New Roman" w:eastAsia="Calibri"/>
          <w:b/>
        </w:rPr>
        <w:t>otpis kamata</w:t>
      </w:r>
      <w:r w:rsidRPr="0001747A">
        <w:rPr>
          <w:rFonts w:cs="Times New Roman" w:eastAsia="Calibri"/>
        </w:rPr>
        <w:t xml:space="preserve"> Vjerovnika Allianz,</w:t>
      </w:r>
      <w:r w:rsidRPr="0001747A">
        <w:rPr>
          <w:rFonts w:cs="Times New Roman" w:eastAsia="Calibri"/>
          <w:lang w:val="hr-BA"/>
        </w:rPr>
        <w:t xml:space="preserve"> </w:t>
      </w:r>
      <w:r w:rsidRPr="0001747A">
        <w:rPr>
          <w:rFonts w:cs="Times New Roman" w:eastAsia="Calibri"/>
          <w:i/>
          <w:lang w:val="hr-BA"/>
        </w:rPr>
        <w:t>OIB: 23759810849</w:t>
      </w:r>
      <w:r w:rsidRPr="0001747A">
        <w:rPr>
          <w:rFonts w:cs="Times New Roman" w:eastAsia="Calibri"/>
          <w:lang w:val="hr-BA"/>
        </w:rPr>
        <w:t xml:space="preserve"> </w:t>
      </w:r>
      <w:r w:rsidRPr="0001747A">
        <w:rPr>
          <w:rFonts w:cs="Times New Roman" w:eastAsia="Calibri"/>
        </w:rPr>
        <w:t xml:space="preserve"> i Croatia Osiguranje, </w:t>
      </w:r>
      <w:r w:rsidRPr="0001747A">
        <w:rPr>
          <w:rFonts w:cs="Times New Roman" w:eastAsia="Calibri"/>
          <w:i/>
        </w:rPr>
        <w:t>OIB: 26187994862</w:t>
      </w:r>
      <w:r w:rsidRPr="0001747A">
        <w:rPr>
          <w:rFonts w:cs="Times New Roman" w:eastAsia="Calibri"/>
        </w:rPr>
        <w:t xml:space="preserve">, </w:t>
      </w:r>
      <w:r w:rsidRPr="0001747A">
        <w:rPr>
          <w:rFonts w:cs="Times New Roman" w:eastAsia="Calibri"/>
          <w:b/>
        </w:rPr>
        <w:t>u cijelosti</w:t>
      </w:r>
      <w:r w:rsidRPr="0001747A">
        <w:rPr>
          <w:rFonts w:cs="Times New Roman" w:eastAsia="Calibri"/>
        </w:rPr>
        <w:t xml:space="preserve"> u iznosu od 20.381,19 kuna  (Allianz osiguranje, </w:t>
      </w:r>
      <w:r w:rsidRPr="0001747A">
        <w:rPr>
          <w:rFonts w:cs="Times New Roman" w:eastAsia="Calibri"/>
          <w:i/>
          <w:lang w:val="hr-BA"/>
        </w:rPr>
        <w:t>OIB: 23759810849</w:t>
      </w:r>
      <w:r w:rsidRPr="0001747A">
        <w:rPr>
          <w:rFonts w:cs="Times New Roman" w:eastAsia="Calibri"/>
        </w:rPr>
        <w:t xml:space="preserve"> u iznosu od 5.419,06 kn i  Croatia Osiguranje, </w:t>
      </w:r>
      <w:r w:rsidRPr="0001747A">
        <w:rPr>
          <w:rFonts w:cs="Times New Roman" w:eastAsia="Calibri"/>
          <w:i/>
        </w:rPr>
        <w:t>OIB: 26187994862</w:t>
      </w:r>
      <w:r w:rsidRPr="0001747A">
        <w:rPr>
          <w:rFonts w:cs="Times New Roman" w:eastAsia="Calibri"/>
        </w:rPr>
        <w:t>, u iznosu od 14.962,13 kn);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- drugo, </w:t>
      </w:r>
      <w:r w:rsidRPr="0001747A">
        <w:rPr>
          <w:rFonts w:cs="Times New Roman" w:eastAsia="Calibri"/>
          <w:b/>
        </w:rPr>
        <w:t>reprogramiranje glavnice duga u ukupnom iznosu od: 22.884,34 kuna</w:t>
      </w:r>
      <w:r w:rsidRPr="0001747A">
        <w:rPr>
          <w:rFonts w:cs="Times New Roman" w:eastAsia="Calibri"/>
        </w:rPr>
        <w:t xml:space="preserve"> (Allianz osiguranje, </w:t>
      </w:r>
      <w:r w:rsidRPr="0001747A">
        <w:rPr>
          <w:rFonts w:cs="Times New Roman" w:eastAsia="Calibri"/>
          <w:i/>
          <w:lang w:val="hr-BA"/>
        </w:rPr>
        <w:t>OIB: 23759810849</w:t>
      </w:r>
      <w:r w:rsidRPr="0001747A">
        <w:rPr>
          <w:rFonts w:cs="Times New Roman" w:eastAsia="Calibri"/>
        </w:rPr>
        <w:t xml:space="preserve"> u iznosu od 9.378,21 kn i  Croatia Osiguranje, </w:t>
      </w:r>
      <w:r w:rsidRPr="0001747A">
        <w:rPr>
          <w:rFonts w:cs="Times New Roman" w:eastAsia="Calibri"/>
          <w:i/>
        </w:rPr>
        <w:t>OIB: 26187994862</w:t>
      </w:r>
      <w:r w:rsidRPr="0001747A">
        <w:rPr>
          <w:rFonts w:cs="Times New Roman" w:eastAsia="Calibri"/>
        </w:rPr>
        <w:t xml:space="preserve">, u iznosu od 13.506,13) </w:t>
      </w:r>
      <w:r w:rsidRPr="0001747A">
        <w:rPr>
          <w:rFonts w:cs="Times New Roman" w:eastAsia="Calibri"/>
          <w:lang w:val="hr-BA"/>
        </w:rPr>
        <w:t xml:space="preserve">na način isplate u roku od tri godine i nakon odgode plaćanja od jedne godine, i to u 36 jednakih mjesečnih obroka, s tim da prvi obrok dospijeva na naplatu istekom jedne godine dana počeka od posljednjeg dana u mjesecu koji kalendarski slijedi nakon mjeseca u kojem je Rješenje nadležnog trgovačkog suda o sklapanju </w:t>
      </w:r>
      <w:proofErr w:type="spellStart"/>
      <w:r w:rsidRPr="0001747A">
        <w:rPr>
          <w:rFonts w:cs="Times New Roman" w:eastAsia="Calibri"/>
          <w:lang w:val="hr-BA"/>
        </w:rPr>
        <w:t>predstečajne</w:t>
      </w:r>
      <w:proofErr w:type="spellEnd"/>
      <w:r w:rsidRPr="0001747A">
        <w:rPr>
          <w:rFonts w:cs="Times New Roman" w:eastAsia="Calibri"/>
          <w:lang w:val="hr-BA"/>
        </w:rPr>
        <w:t xml:space="preserve"> nagodbe postalo pravomoćno, dok svaki slijedeći obrok dospijeva na naplatu svakog </w:t>
      </w:r>
      <w:proofErr w:type="spellStart"/>
      <w:r w:rsidRPr="0001747A">
        <w:rPr>
          <w:rFonts w:cs="Times New Roman" w:eastAsia="Calibri"/>
          <w:lang w:val="hr-BA"/>
        </w:rPr>
        <w:t>poslijednjeg</w:t>
      </w:r>
      <w:proofErr w:type="spellEnd"/>
      <w:r w:rsidRPr="0001747A">
        <w:rPr>
          <w:rFonts w:cs="Times New Roman" w:eastAsia="Calibri"/>
          <w:lang w:val="hr-BA"/>
        </w:rPr>
        <w:t xml:space="preserve"> dana u svakom narednom mjesecu do konačne isplate;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  <w:r w:rsidRPr="0001747A">
        <w:rPr>
          <w:rFonts w:cs="Times New Roman" w:eastAsia="Calibri"/>
          <w:b/>
        </w:rPr>
        <w:t xml:space="preserve">3) </w:t>
      </w:r>
      <w:r w:rsidRPr="0001747A">
        <w:rPr>
          <w:rFonts w:cs="Times New Roman" w:eastAsia="Calibri"/>
          <w:b/>
          <w:u w:val="single"/>
        </w:rPr>
        <w:t>obveza prema dobavljačima</w:t>
      </w:r>
      <w:r w:rsidRPr="0001747A">
        <w:rPr>
          <w:rFonts w:cs="Times New Roman" w:eastAsia="Calibri"/>
          <w:b/>
        </w:rPr>
        <w:t xml:space="preserve"> 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b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lastRenderedPageBreak/>
        <w:t xml:space="preserve"> Dužnik </w:t>
      </w:r>
      <w:proofErr w:type="spellStart"/>
      <w:r w:rsidRPr="0001747A">
        <w:rPr>
          <w:rFonts w:cs="Times New Roman" w:eastAsia="Calibri"/>
          <w:u w:val="single"/>
        </w:rPr>
        <w:t>Dužnik</w:t>
      </w:r>
      <w:proofErr w:type="spellEnd"/>
      <w:r w:rsidRPr="0001747A">
        <w:rPr>
          <w:rFonts w:cs="Times New Roman" w:eastAsia="Calibri"/>
          <w:u w:val="single"/>
        </w:rPr>
        <w:t xml:space="preserve"> predlaže Vjerovnicima na red.br. 2 i 6.</w:t>
      </w:r>
      <w:r w:rsidRPr="0001747A">
        <w:rPr>
          <w:rFonts w:cs="Times New Roman" w:eastAsia="Calibri"/>
        </w:rPr>
        <w:t xml:space="preserve"> (</w:t>
      </w:r>
      <w:proofErr w:type="spellStart"/>
      <w:r w:rsidRPr="0001747A">
        <w:rPr>
          <w:rFonts w:cs="Times New Roman" w:eastAsia="Calibri"/>
        </w:rPr>
        <w:t>Minčeta</w:t>
      </w:r>
      <w:proofErr w:type="spellEnd"/>
      <w:r w:rsidRPr="0001747A">
        <w:rPr>
          <w:rFonts w:cs="Times New Roman" w:eastAsia="Calibri"/>
        </w:rPr>
        <w:t xml:space="preserve"> galerija, </w:t>
      </w:r>
      <w:r w:rsidRPr="0001747A">
        <w:rPr>
          <w:rFonts w:cs="Times New Roman" w:eastAsia="Calibri"/>
          <w:i/>
          <w:lang w:val="hr-BA"/>
        </w:rPr>
        <w:t>OIB: 94518790826</w:t>
      </w:r>
      <w:r w:rsidRPr="0001747A">
        <w:rPr>
          <w:rFonts w:cs="Times New Roman" w:eastAsia="Calibri"/>
          <w:lang w:val="hr-BA"/>
        </w:rPr>
        <w:t xml:space="preserve">, </w:t>
      </w:r>
      <w:r w:rsidRPr="0001747A">
        <w:rPr>
          <w:rFonts w:cs="Times New Roman" w:eastAsia="Calibri"/>
        </w:rPr>
        <w:t xml:space="preserve"> i </w:t>
      </w:r>
      <w:proofErr w:type="spellStart"/>
      <w:r w:rsidRPr="0001747A">
        <w:rPr>
          <w:rFonts w:cs="Times New Roman" w:eastAsia="Calibri"/>
        </w:rPr>
        <w:t>Baobab</w:t>
      </w:r>
      <w:proofErr w:type="spellEnd"/>
      <w:r w:rsidRPr="0001747A">
        <w:rPr>
          <w:rFonts w:cs="Times New Roman" w:eastAsia="Calibri"/>
        </w:rPr>
        <w:t xml:space="preserve">, </w:t>
      </w:r>
      <w:r w:rsidRPr="0001747A">
        <w:rPr>
          <w:rFonts w:cs="Times New Roman" w:eastAsia="Calibri"/>
          <w:i/>
          <w:lang w:val="hr-BA"/>
        </w:rPr>
        <w:t>OIB: 91540982877</w:t>
      </w:r>
      <w:r w:rsidRPr="0001747A">
        <w:rPr>
          <w:rFonts w:cs="Times New Roman" w:eastAsia="Calibri"/>
        </w:rPr>
        <w:t>)  navedenih u  tabeli utvrđenih tražbina na dan 19. veljače 2016. godine u iznosu od 572.862 kuna na način: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- prvo, </w:t>
      </w:r>
      <w:r w:rsidRPr="0001747A">
        <w:rPr>
          <w:rFonts w:cs="Times New Roman" w:eastAsia="Calibri"/>
          <w:b/>
        </w:rPr>
        <w:t>otpis kamata</w:t>
      </w:r>
      <w:r w:rsidRPr="0001747A">
        <w:rPr>
          <w:rFonts w:cs="Times New Roman" w:eastAsia="Calibri"/>
        </w:rPr>
        <w:t xml:space="preserve"> Vjerovnika </w:t>
      </w:r>
      <w:proofErr w:type="spellStart"/>
      <w:r w:rsidRPr="0001747A">
        <w:rPr>
          <w:rFonts w:cs="Times New Roman" w:eastAsia="Calibri"/>
        </w:rPr>
        <w:t>Minčeta</w:t>
      </w:r>
      <w:proofErr w:type="spellEnd"/>
      <w:r w:rsidRPr="0001747A">
        <w:rPr>
          <w:rFonts w:cs="Times New Roman" w:eastAsia="Calibri"/>
        </w:rPr>
        <w:t xml:space="preserve"> galerija,</w:t>
      </w:r>
      <w:r w:rsidRPr="0001747A">
        <w:rPr>
          <w:rFonts w:cs="Times New Roman" w:eastAsia="Calibri"/>
          <w:lang w:val="hr-BA"/>
        </w:rPr>
        <w:t xml:space="preserve"> </w:t>
      </w:r>
      <w:r w:rsidRPr="0001747A">
        <w:rPr>
          <w:rFonts w:cs="Times New Roman" w:eastAsia="Calibri"/>
          <w:i/>
          <w:lang w:val="hr-BA"/>
        </w:rPr>
        <w:t>OIB: 94518790826</w:t>
      </w:r>
      <w:r w:rsidRPr="0001747A">
        <w:rPr>
          <w:rFonts w:cs="Times New Roman" w:eastAsia="Calibri"/>
          <w:lang w:val="hr-BA"/>
        </w:rPr>
        <w:t xml:space="preserve">, </w:t>
      </w:r>
      <w:r w:rsidRPr="0001747A">
        <w:rPr>
          <w:rFonts w:cs="Times New Roman" w:eastAsia="Calibri"/>
        </w:rPr>
        <w:t xml:space="preserve"> i </w:t>
      </w:r>
      <w:proofErr w:type="spellStart"/>
      <w:r w:rsidRPr="0001747A">
        <w:rPr>
          <w:rFonts w:cs="Times New Roman" w:eastAsia="Calibri"/>
        </w:rPr>
        <w:t>Baobab</w:t>
      </w:r>
      <w:proofErr w:type="spellEnd"/>
      <w:r w:rsidRPr="0001747A">
        <w:rPr>
          <w:rFonts w:cs="Times New Roman" w:eastAsia="Calibri"/>
        </w:rPr>
        <w:t xml:space="preserve">, </w:t>
      </w:r>
      <w:r w:rsidRPr="0001747A">
        <w:rPr>
          <w:rFonts w:cs="Times New Roman" w:eastAsia="Calibri"/>
          <w:i/>
          <w:lang w:val="hr-BA"/>
        </w:rPr>
        <w:t>OIB: 91540982877</w:t>
      </w:r>
      <w:r w:rsidRPr="0001747A">
        <w:rPr>
          <w:rFonts w:cs="Times New Roman" w:eastAsia="Calibri"/>
          <w:lang w:val="hr-BA"/>
        </w:rPr>
        <w:t xml:space="preserve"> ,  </w:t>
      </w:r>
      <w:r w:rsidRPr="0001747A">
        <w:rPr>
          <w:rFonts w:cs="Times New Roman" w:eastAsia="Calibri"/>
          <w:b/>
        </w:rPr>
        <w:t>u cijelosti</w:t>
      </w:r>
      <w:r w:rsidRPr="0001747A">
        <w:rPr>
          <w:rFonts w:cs="Times New Roman" w:eastAsia="Calibri"/>
        </w:rPr>
        <w:t xml:space="preserve"> u iznosu od 133.791,04 kuna  (</w:t>
      </w:r>
      <w:proofErr w:type="spellStart"/>
      <w:r w:rsidRPr="0001747A">
        <w:rPr>
          <w:rFonts w:cs="Times New Roman" w:eastAsia="Calibri"/>
        </w:rPr>
        <w:t>Minčeta</w:t>
      </w:r>
      <w:proofErr w:type="spellEnd"/>
      <w:r w:rsidRPr="0001747A">
        <w:rPr>
          <w:rFonts w:cs="Times New Roman" w:eastAsia="Calibri"/>
        </w:rPr>
        <w:t xml:space="preserve"> galerija u iznosu od 99.512,04 kn i </w:t>
      </w:r>
      <w:proofErr w:type="spellStart"/>
      <w:r w:rsidRPr="0001747A">
        <w:rPr>
          <w:rFonts w:cs="Times New Roman" w:eastAsia="Calibri"/>
        </w:rPr>
        <w:t>Baobab</w:t>
      </w:r>
      <w:proofErr w:type="spellEnd"/>
      <w:r w:rsidRPr="0001747A">
        <w:rPr>
          <w:rFonts w:cs="Times New Roman" w:eastAsia="Calibri"/>
        </w:rPr>
        <w:t xml:space="preserve"> u iznosu od 34.279,00 kn)</w:t>
      </w: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</w:p>
    <w:p w:rsidRDefault="0001747A" w:rsidP="0001747A" w:rsidR="0001747A" w:rsidRPr="0001747A">
      <w:pPr>
        <w:autoSpaceDE w:val="false"/>
        <w:autoSpaceDN w:val="false"/>
        <w:adjustRightInd w:val="false"/>
        <w:spacing w:after="0"/>
        <w:ind w:left="1134"/>
        <w:jc w:val="both"/>
        <w:rPr>
          <w:rFonts w:cs="Times New Roman" w:eastAsia="Calibri"/>
        </w:rPr>
      </w:pPr>
      <w:r w:rsidRPr="0001747A">
        <w:rPr>
          <w:rFonts w:cs="Times New Roman" w:eastAsia="Calibri"/>
        </w:rPr>
        <w:t xml:space="preserve">- drugo, </w:t>
      </w:r>
      <w:r w:rsidRPr="0001747A">
        <w:rPr>
          <w:rFonts w:cs="Times New Roman" w:eastAsia="Calibri"/>
          <w:b/>
        </w:rPr>
        <w:t>reprogramiranje glavnice duga u ukupnom iznosu od: 439.070,96 kuna</w:t>
      </w:r>
      <w:r w:rsidRPr="0001747A">
        <w:rPr>
          <w:rFonts w:cs="Times New Roman" w:eastAsia="Calibri"/>
        </w:rPr>
        <w:t xml:space="preserve"> (</w:t>
      </w:r>
      <w:proofErr w:type="spellStart"/>
      <w:r w:rsidRPr="0001747A">
        <w:rPr>
          <w:rFonts w:cs="Times New Roman" w:eastAsia="Calibri"/>
        </w:rPr>
        <w:t>Minčeta</w:t>
      </w:r>
      <w:proofErr w:type="spellEnd"/>
      <w:r w:rsidRPr="0001747A">
        <w:rPr>
          <w:rFonts w:cs="Times New Roman" w:eastAsia="Calibri"/>
        </w:rPr>
        <w:t xml:space="preserve"> galerija, </w:t>
      </w:r>
      <w:r w:rsidRPr="0001747A">
        <w:rPr>
          <w:rFonts w:cs="Times New Roman" w:eastAsia="Calibri"/>
          <w:i/>
          <w:lang w:val="hr-BA"/>
        </w:rPr>
        <w:t>OIB: 94518790826</w:t>
      </w:r>
      <w:r w:rsidRPr="0001747A">
        <w:rPr>
          <w:rFonts w:cs="Times New Roman" w:eastAsia="Calibri"/>
          <w:lang w:val="hr-BA"/>
        </w:rPr>
        <w:t>,</w:t>
      </w:r>
      <w:r w:rsidRPr="0001747A">
        <w:rPr>
          <w:rFonts w:cs="Times New Roman" w:eastAsia="Calibri"/>
        </w:rPr>
        <w:t xml:space="preserve"> u iznosu od 178.343,96 kn i  </w:t>
      </w:r>
      <w:proofErr w:type="spellStart"/>
      <w:r w:rsidRPr="0001747A">
        <w:rPr>
          <w:rFonts w:cs="Times New Roman" w:eastAsia="Calibri"/>
        </w:rPr>
        <w:t>Baobab</w:t>
      </w:r>
      <w:proofErr w:type="spellEnd"/>
      <w:r w:rsidRPr="0001747A">
        <w:rPr>
          <w:rFonts w:cs="Times New Roman" w:eastAsia="Calibri"/>
        </w:rPr>
        <w:t xml:space="preserve">, </w:t>
      </w:r>
      <w:r w:rsidRPr="0001747A">
        <w:rPr>
          <w:rFonts w:cs="Times New Roman" w:eastAsia="Calibri"/>
          <w:i/>
          <w:lang w:val="hr-BA"/>
        </w:rPr>
        <w:t>OIB: 91540982877</w:t>
      </w:r>
      <w:r w:rsidRPr="0001747A">
        <w:rPr>
          <w:rFonts w:cs="Times New Roman" w:eastAsia="Calibri"/>
          <w:lang w:val="hr-BA"/>
        </w:rPr>
        <w:t xml:space="preserve"> ,</w:t>
      </w:r>
      <w:r w:rsidRPr="0001747A">
        <w:rPr>
          <w:rFonts w:cs="Times New Roman" w:eastAsia="Calibri"/>
        </w:rPr>
        <w:t xml:space="preserve"> u iznosu od 260.727,00 kn) </w:t>
      </w:r>
      <w:r w:rsidRPr="0001747A">
        <w:rPr>
          <w:rFonts w:cs="Times New Roman" w:eastAsia="Calibri"/>
          <w:lang w:val="hr-BA"/>
        </w:rPr>
        <w:t xml:space="preserve">na način isplate u roku od tri godine odnosno u 36 jednakih mjesečnih obroka, s tim da prvi obrok dospijeva na naplatu istekom jedne godine dana počeka od posljednjeg dana u mjesecu koji kalendarski slijedi nakon mjeseca u kojem je Rješenje nadležnog trgovačkog suda o sklapanju </w:t>
      </w:r>
      <w:proofErr w:type="spellStart"/>
      <w:r w:rsidRPr="0001747A">
        <w:rPr>
          <w:rFonts w:cs="Times New Roman" w:eastAsia="Calibri"/>
          <w:lang w:val="hr-BA"/>
        </w:rPr>
        <w:t>predstečajne</w:t>
      </w:r>
      <w:proofErr w:type="spellEnd"/>
      <w:r w:rsidRPr="0001747A">
        <w:rPr>
          <w:rFonts w:cs="Times New Roman" w:eastAsia="Calibri"/>
          <w:lang w:val="hr-BA"/>
        </w:rPr>
        <w:t xml:space="preserve"> nagodbe postalo pravomoćno, dok svaki slijedeći obrok dospijeva na naplatu svakog posljednjeg dana u svakom narednom mjesecu do konačne isplate.  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left="36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center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Obrazloženje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Predlagatelj dužnik je  ovom sudu dana 16. siječnja 2017. godine dokumentaciju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s prijedlogom za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nagodbe, a koju je dopunio dana 03, veljače 2017.godine. 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Dužnik je uz prijedlog dostavlja spis FINA-e.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Ovršnim rješenjem FINA Regionalni centar Split Klasa UP-I/110/07/15-01/8841 Ur.br. 04-06-16-8841-77 od 09. ožujka 2016 godine utvrđeno je da su za plan financijskog 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restrukturiranja glasovali vjerovnici čije tražbine prelaze dvije trećine vrijednosti svih utvrđenih tražbina, te da je postupak proveden u skladu s odredbama zakona.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Uvidom u dostavljeni spis, odnosno u zapisnik o ročištu za glasovanje i formatizirane obrasce provjereno je da su u postupku pred FINA-om svoj glas za dali vjerovnici, te je tako svoj glas dala potrebna većina iz čl. 63. Zakona o financijskom poslovanju i </w:t>
      </w:r>
      <w:proofErr w:type="spellStart"/>
      <w:r w:rsidRPr="0001747A">
        <w:rPr>
          <w:rFonts w:cs="Times New Roman" w:eastAsia="Times New Roman"/>
          <w:lang w:eastAsia="hr-HR"/>
        </w:rPr>
        <w:t>predstečajnoj</w:t>
      </w:r>
      <w:proofErr w:type="spellEnd"/>
      <w:r w:rsidRPr="0001747A">
        <w:rPr>
          <w:rFonts w:cs="Times New Roman" w:eastAsia="Times New Roman"/>
          <w:lang w:eastAsia="hr-HR"/>
        </w:rPr>
        <w:t xml:space="preserve"> nagodbi (NN 108/12 i 81/13, dalje u tekstu ZFPPSN), koji se u ovom postupku primjenjuje.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Na ročište za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pristupili su dužnik i vjerovnici koji prema tablici s popisom vjerovnika imaju pravo glasa i koji su prihvatili plan financijskog 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restrukturiranja, a čije tražbine čine potrebnu većinu iz čl. 63. ZFPPSN, te su na ročištu dali svoj pristanak na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nagodbe.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Budući, da su na ročištu za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svoj pristanak dali dužnik i vjerovnici koji prema tablici s popisom vjerovnika imaju pravo glasa, a čije tražbine čine potrebnu većinu iz članka 63. ZFPPSN, sud je utvrdio da su ispunjenje pretpostavke, te je </w:t>
      </w:r>
    </w:p>
    <w:p w:rsidRDefault="0001747A" w:rsidP="0001747A" w:rsidR="0001747A" w:rsidRPr="0001747A">
      <w:pPr>
        <w:spacing w:after="0"/>
        <w:jc w:val="both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odobrio sklapanje </w:t>
      </w:r>
      <w:proofErr w:type="spellStart"/>
      <w:r w:rsidRPr="0001747A">
        <w:rPr>
          <w:rFonts w:cs="Times New Roman" w:eastAsia="Times New Roman"/>
          <w:lang w:eastAsia="hr-HR"/>
        </w:rPr>
        <w:t>predstečajne</w:t>
      </w:r>
      <w:proofErr w:type="spellEnd"/>
      <w:r w:rsidRPr="0001747A">
        <w:rPr>
          <w:rFonts w:cs="Times New Roman" w:eastAsia="Times New Roman"/>
          <w:lang w:eastAsia="hr-HR"/>
        </w:rPr>
        <w:t xml:space="preserve"> nagodbe u sadržaju kako je to predloženo u ovom postupku, a na koji sadržaj nije bilo primjedbi ili prigovora na ročištu ili tijekom postupka pred sudom.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Slijedom navedenog, na temelju spomenutih propisa, odlučeno je kao u izreci.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 </w:t>
      </w:r>
    </w:p>
    <w:p w:rsidRDefault="0001747A" w:rsidP="0001747A" w:rsidR="0001747A" w:rsidRPr="0001747A">
      <w:pPr>
        <w:spacing w:after="0"/>
        <w:jc w:val="center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U Šibeniku, 23. kolovoza 2018. godine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     SUDAC</w:t>
      </w:r>
    </w:p>
    <w:p w:rsidRDefault="0001747A" w:rsidP="0001747A" w:rsidR="0001747A" w:rsidRPr="0001747A">
      <w:pPr>
        <w:spacing w:after="0"/>
        <w:ind w:firstLine="708" w:left="6372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jc w:val="center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Terezija Goreta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POUKA O PRAVNOM LIJEKU: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ind w:firstLine="708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DN-a :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- predlagatelju (dužniku),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- e-oglasna ploča,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- FINA RC Split, prije i nakon pravomoćnosti,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  <w:r w:rsidRPr="0001747A">
        <w:rPr>
          <w:rFonts w:cs="Times New Roman" w:eastAsia="Times New Roman"/>
          <w:lang w:eastAsia="hr-HR"/>
        </w:rPr>
        <w:t>- sudski registar, nakon pravomoćnosti.</w:t>
      </w: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01747A" w:rsidP="0001747A" w:rsidR="0001747A" w:rsidRPr="0001747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A33C6A"/>
    <w:multiLevelType w:val="hybridMultilevel"/>
    <w:tmpl w:val="0218B0B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47A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53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Stpn-1/2017-12</izvorni_sadrzaj>
    <derivirana_varijabla naziv="DomainObject.Oznaka_1">Stpn-1/2017-12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 d.o.o. za poslovno savjetovanje i posredovanje, trgovinu i agenciju za promet nekretnina</izvorni_sadrzaj>
    <derivirana_varijabla naziv="DomainObject.Predmet.StrankaFormated_1">  INTEGRA d.o.o. za poslovno savjetovanje i posredovanje, trgovinu i agenciju za promet nekretnina</derivirana_varijabla>
  </DomainObject.Predmet.StrankaFormated>
  <DomainObject.Predmet.StrankaFormatedOIB>
    <izvorni_sadrzaj>  INTEGRA d.o.o. za poslovno savjetovanje i posredovanje, trgovinu i agenciju za promet nekretnina, OIB 76320985902</izvorni_sadrzaj>
    <derivirana_varijabla naziv="DomainObject.Predmet.StrankaFormatedOIB_1">  INTEGRA d.o.o. za poslovno savjetovanje i posredovanje, trgovinu i agenciju za promet nekretnina, OIB 76320985902</derivirana_varijabla>
  </DomainObject.Predmet.StrankaFormatedOIB>
  <DomainObject.Predmet.StrankaFormatedWithAdress>
    <izvorni_sadrzaj> INTEGRA d.o.o. za poslovno savjetovanje i posredovanje, trgovinu i agenciju za promet nekretnina, Prvić Luka/bb, 22233 Prvić Luka</izvorni_sadrzaj>
    <derivirana_varijabla naziv="DomainObject.Predmet.StrankaFormatedWithAdress_1"> INTEGRA d.o.o. za poslovno savjetovanje i posredovanje, trgovinu i agenciju za promet nekretnina, Prvić Luka/bb, 22233 Prvić Luka</derivirana_varijabla>
  </DomainObject.Predmet.StrankaFormatedWithAdress>
  <DomainObject.Predmet.StrankaFormatedWithAdressOIB>
    <izvorni_sadrzaj> INTEGRA d.o.o. za poslovno savjetovanje i posredovanje, trgovinu i agenciju za promet nekretnina, OIB 76320985902, Prvić Luka/bb, 22233 Prvić Luka</izvorni_sadrzaj>
    <derivirana_varijabla naziv="DomainObject.Predmet.StrankaFormatedWithAdressOIB_1"> INTEGRA d.o.o. za poslovno savjetovanje i posredovanje, trgovinu i agenciju za promet nekretnina, OIB 76320985902, Prvić Luka/bb, 22233 Prvić Luka</derivirana_varijabla>
  </DomainObject.Predmet.StrankaFormatedWithAdressOIB>
  <DomainObject.Predmet.StrankaWithAdress>
    <izvorni_sadrzaj>INTEGRA d.o.o. za poslovno savjetovanje i posredovanje, trgovinu i agenciju za promet nekretnina Prvić Luka/bb,22233 Prvić Luka</izvorni_sadrzaj>
    <derivirana_varijabla naziv="DomainObject.Predmet.StrankaWithAdress_1">INTEGRA d.o.o. za poslovno savjetovanje i posredovanje, trgovinu i agenciju za promet nekretnina Prvić Luka/bb,22233 Prvić Luka</derivirana_varijabla>
  </DomainObject.Predmet.StrankaWithAdress>
  <DomainObject.Predmet.StrankaWithAdressOIB>
    <izvorni_sadrzaj>INTEGRA d.o.o. za poslovno savjetovanje i posredovanje, trgovinu i agenciju za promet nekretnina, OIB 76320985902, Prvić Luka/bb,22233 Prvić Luka</izvorni_sadrzaj>
    <derivirana_varijabla naziv="DomainObject.Predmet.StrankaWithAdressOIB_1">INTEGRA d.o.o. za poslovno savjetovanje i posredovanje, trgovinu i agenciju za promet nekretnina, OIB 76320985902, Prvić Luka/bb,22233 Prvić Luka</derivirana_varijabla>
  </DomainObject.Predmet.StrankaWithAdressOIB>
  <DomainObject.Predmet.StrankaNazivFormated>
    <izvorni_sadrzaj>INTEGRA d.o.o. za poslovno savjetovanje i posredovanje, trgovinu i agenciju za promet nekretnina</izvorni_sadrzaj>
    <derivirana_varijabla naziv="DomainObject.Predmet.StrankaNazivFormated_1">INTEGRA d.o.o. za poslovno savjetovanje i posredovanje, trgovinu i agenciju za promet nekretnina</derivirana_varijabla>
  </DomainObject.Predmet.StrankaNazivFormated>
  <DomainObject.Predmet.StrankaNazivFormatedOIB>
    <izvorni_sadrzaj>INTEGRA d.o.o. za poslovno savjetovanje i posredovanje, trgovinu i agenciju za promet nekretnina, OIB 76320985902</izvorni_sadrzaj>
    <derivirana_varijabla naziv="DomainObject.Predmet.StrankaNazivFormatedOIB_1">INTEGRA d.o.o. za poslovno savjetovanje i posredovanje, trgovinu i agenciju za promet nekretnina, OIB 76320985902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INTEGRA d.o.o. za poslovno savjetovanje i posredovanje, trgovinu i agenciju za promet nekretnina</item>
    </izvorni_sadrzaj>
    <derivirana_varijabla naziv="DomainObject.Predmet.StrankaListFormated_1">
      <item>INTEGRA d.o.o. za poslovno savjetovanje i posredovanje, trgovinu i agenciju za promet nekretnina</item>
    </derivirana_varijabla>
  </DomainObject.Predmet.StrankaListFormated>
  <DomainObject.Predmet.StrankaListFormatedOIB>
    <izvorni_sadrzaj>
      <item>INTEGRA d.o.o. za poslovno savjetovanje i posredovanje, trgovinu i agenciju za promet nekretnina, OIB 76320985902</item>
    </izvorni_sadrzaj>
    <derivirana_varijabla naziv="DomainObject.Predmet.StrankaListFormatedOIB_1">
      <item>INTEGRA d.o.o. za poslovno savjetovanje i posredovanje, trgovinu i agenciju za promet nekretnina, OIB 76320985902</item>
    </derivirana_varijabla>
  </DomainObject.Predmet.StrankaListFormatedOIB>
  <DomainObject.Predmet.StrankaListFormatedWithAdress>
    <izvorni_sadrzaj>
      <item>INTEGRA d.o.o. za poslovno savjetovanje i posredovanje, trgovinu i agenciju za promet nekretnina, Prvić Luka/bb, 22233 Prvić Luka</item>
    </izvorni_sadrzaj>
    <derivirana_varijabla naziv="DomainObject.Predmet.StrankaListFormatedWithAdress_1">
      <item>INTEGRA d.o.o. za poslovno savjetovanje i posredovanje, trgovinu i agenciju za promet nekretnina, Prvić Luka/bb, 22233 Prvić Luka</item>
    </derivirana_varijabla>
  </DomainObject.Predmet.StrankaListFormatedWithAdress>
  <DomainObject.Predmet.StrankaListFormatedWithAdressOIB>
    <izvorni_sadrzaj>
      <item>INTEGRA d.o.o. za poslovno savjetovanje i posredovanje, trgovinu i agenciju za promet nekretnina, OIB 76320985902, Prvić Luka/bb, 22233 Prvić Luka</item>
    </izvorni_sadrzaj>
    <derivirana_varijabla naziv="DomainObject.Predmet.StrankaListFormatedWithAdressOIB_1">
      <item>INTEGRA d.o.o. za poslovno savjetovanje i posredovanje, trgovinu i agenciju za promet nekretnina, OIB 76320985902, Prvić Luka/bb, 22233 Prvić Luka</item>
    </derivirana_varijabla>
  </DomainObject.Predmet.StrankaListFormatedWithAdressOIB>
  <DomainObject.Predmet.StrankaListNazivFormated>
    <izvorni_sadrzaj>
      <item>INTEGRA d.o.o. za poslovno savjetovanje i posredovanje, trgovinu i agenciju za promet nekretnina</item>
    </izvorni_sadrzaj>
    <derivirana_varijabla naziv="DomainObject.Predmet.StrankaListNazivFormated_1">
      <item>INTEGRA d.o.o. za poslovno savjetovanje i posredovanje, trgovinu i agenciju za promet nekretnina</item>
    </derivirana_varijabla>
  </DomainObject.Predmet.StrankaListNazivFormated>
  <DomainObject.Predmet.StrankaListNazivFormatedOIB>
    <izvorni_sadrzaj>
      <item>INTEGRA d.o.o. za poslovno savjetovanje i posredovanje, trgovinu i agenciju za promet nekretnina, OIB 76320985902</item>
    </izvorni_sadrzaj>
    <derivirana_varijabla naziv="DomainObject.Predmet.StrankaListNazivFormatedOIB_1">
      <item>INTEGRA d.o.o. za poslovno savjetovanje i posredovanje, trgovinu i agenciju za promet nekretnina, OIB 76320985902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Stpn-1/2017-12</izvorni_sadrzaj>
    <derivirana_varijabla naziv="DomainObject.PoslovniBrojDokumenta_1">Stpn-1/2017-12</derivirana_varijabla>
  </DomainObject.PoslovniBrojDokumenta>
  <DomainObject.Predmet.StrankaIDrugi>
    <izvorni_sadrzaj>INTEGRA d.o.o. za poslovno savjetovanje i posredovanje, trgovinu i agenciju za promet nekretnina</izvorni_sadrzaj>
    <derivirana_varijabla naziv="DomainObject.Predmet.StrankaIDrugi_1">INTEGRA d.o.o. za poslovno savjetovanje i posredovanje, trgovinu i agenciju za promet nekretnina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INTEGRA d.o.o. za poslovno savjetovanje i posredovanje, trgovinu i agenciju za promet nekretnina, OIB 76320985902, Prvić Luka/bb, 22233 Prvić Luka</izvorni_sadrzaj>
    <derivirana_varijabla naziv="DomainObject.Predmet.StrankaIDrugiAdressOIB_1">INTEGRA d.o.o. za poslovno savjetovanje i posredovanje, trgovinu i agenciju za promet nekretnina, OIB 76320985902, Prvić Luka/bb, 22233 Prvić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d.o.o. za poslovno savjetovanje i posredovanje, trgovinu i agenciju za promet nekretnina</item>
    </izvorni_sadrzaj>
    <derivirana_varijabla naziv="DomainObject.Predmet.SudioniciListNaziv_1">
      <item>INTEGRA d.o.o. za poslovno savjetovanje i posredovanje, trgovinu i agenciju za promet nekretnina</item>
    </derivirana_varijabla>
  </DomainObject.Predmet.SudioniciListNaziv>
  <DomainObject.Predmet.SudioniciListAdressOIB>
    <izvorni_sadrzaj>
      <item>INTEGRA d.o.o. za poslovno savjetovanje i posredovanje, trgovinu i agenciju za promet nekretnina, OIB 76320985902, Prvić Luka/bb,22233 Prvić Luka</item>
    </izvorni_sadrzaj>
    <derivirana_varijabla naziv="DomainObject.Predmet.SudioniciListAdressOIB_1">
      <item>INTEGRA d.o.o. za poslovno savjetovanje i posredovanje, trgovinu i agenciju za promet nekretnina, OIB 76320985902, Prvić Luka/bb,22233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04596-D7D8-4CAE-B95E-AA5378F81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1117</properties:Words>
  <properties:Characters>6387</properties:Characters>
  <properties:Lines>166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2018-08-23T09:17:00Z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Stpn-1/2017-12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