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C5EDD" w:rsidR="009637A0" w:rsidRPr="0026288B">
        <w:tc>
          <w:tcPr>
            <w:tcW w:type="dxa" w:w="2829"/>
            <w:shd w:fill="auto" w:color="auto" w:val="clear"/>
          </w:tcPr>
          <w:p w:rsidRDefault="009637A0" w:rsidP="009637A0" w:rsidR="009637A0" w:rsidRPr="0026288B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6288B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637A0" w:rsidP="009637A0" w:rsidR="009637A0" w:rsidRPr="0026288B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288B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9637A0" w:rsidP="009637A0" w:rsidR="009637A0" w:rsidRPr="0026288B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288B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9637A0" w:rsidP="009637A0" w:rsidR="009637A0" w:rsidRPr="0026288B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288B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d02022" w14:paraId="7d02022" w:rsidRDefault="009637A0" w:rsidP="009637A0" w:rsidR="009637A0" w:rsidRPr="0026288B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9637A0" w:rsidP="009637A0" w:rsidR="009637A0" w:rsidRPr="0026288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288B">
        <w:rPr>
          <w:rFonts w:cs="Times New Roman" w:hAnsi="Times New Roman" w:ascii="Times New Roman"/>
          <w:sz w:val="24"/>
          <w:szCs w:val="24"/>
        </w:rPr>
        <w:tab/>
      </w:r>
      <w:r w:rsidRPr="0026288B">
        <w:rPr>
          <w:rFonts w:cs="Times New Roman" w:hAnsi="Times New Roman" w:ascii="Times New Roman"/>
          <w:sz w:val="24"/>
          <w:szCs w:val="24"/>
        </w:rPr>
        <w:tab/>
      </w:r>
      <w:r w:rsidRPr="0026288B">
        <w:rPr>
          <w:rFonts w:cs="Times New Roman" w:hAnsi="Times New Roman" w:ascii="Times New Roman"/>
          <w:sz w:val="24"/>
          <w:szCs w:val="24"/>
        </w:rPr>
        <w:tab/>
      </w:r>
      <w:r w:rsidRPr="0026288B">
        <w:rPr>
          <w:rFonts w:cs="Times New Roman" w:hAnsi="Times New Roman" w:ascii="Times New Roman"/>
          <w:sz w:val="24"/>
          <w:szCs w:val="24"/>
        </w:rPr>
        <w:tab/>
      </w:r>
      <w:r w:rsidRPr="0026288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9637A0" w:rsidP="00225E87" w:rsidR="009637A0" w:rsidRPr="0026288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288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9637A0" w:rsidP="009637A0" w:rsidR="009637A0" w:rsidRPr="0026288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637A0" w:rsidP="009637A0" w:rsidR="009637A0" w:rsidRPr="0026288B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26288B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9637A0" w:rsidP="009637A0" w:rsidR="009637A0" w:rsidRPr="0026288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50A7" w:rsidP="008450A7" w:rsidR="008450A7" w:rsidRPr="0026288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288B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postupku nad dužnikom OAZA PROMET d.o.o. "u stečaju", Križevci, Ulica Petra Zrinskog 8/a, OIB: 26415110671, zastupanom po stečajnom upravitelju Sanji Kraljek iz Čakovca,  </w:t>
      </w:r>
      <w:r w:rsidR="001F0459" w:rsidRPr="0026288B">
        <w:rPr>
          <w:rFonts w:cs="Times New Roman" w:hAnsi="Times New Roman" w:ascii="Times New Roman"/>
          <w:sz w:val="24"/>
          <w:szCs w:val="24"/>
        </w:rPr>
        <w:t>19</w:t>
      </w:r>
      <w:r w:rsidRPr="0026288B">
        <w:rPr>
          <w:rFonts w:cs="Times New Roman" w:hAnsi="Times New Roman" w:ascii="Times New Roman"/>
          <w:sz w:val="24"/>
          <w:szCs w:val="24"/>
        </w:rPr>
        <w:t>. srpnja 2018.</w:t>
      </w:r>
    </w:p>
    <w:p w:rsidRDefault="00052C5B" w:rsidP="00180445" w:rsidR="00052C5B" w:rsidRPr="0026288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25E87" w:rsidR="006B15D4" w:rsidRPr="0026288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288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26EFE" w:rsidP="00D26EFE" w:rsidR="00D26EFE" w:rsidRPr="0026288B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B6952" w:rsidP="001F0459" w:rsidR="00D26EFE" w:rsidRPr="0026288B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cs="Times New Roman"/>
        </w:rPr>
      </w:pPr>
      <w:r w:rsidRPr="0026288B">
        <w:rPr>
          <w:rFonts w:cs="Times New Roman"/>
        </w:rPr>
        <w:t>Određuje se nagrada stečajnom</w:t>
      </w:r>
      <w:r w:rsidR="00D26EFE" w:rsidRPr="0026288B">
        <w:rPr>
          <w:rFonts w:cs="Times New Roman"/>
        </w:rPr>
        <w:t xml:space="preserve"> upravitelj</w:t>
      </w:r>
      <w:r w:rsidRPr="0026288B">
        <w:rPr>
          <w:rFonts w:cs="Times New Roman"/>
        </w:rPr>
        <w:t xml:space="preserve">u </w:t>
      </w:r>
      <w:r w:rsidR="008450A7" w:rsidRPr="0026288B">
        <w:rPr>
          <w:rFonts w:cs="Times New Roman"/>
        </w:rPr>
        <w:t>Sanji Kraljek iz Čakovca, Kralja Tomislava 14, OIB: 44015522626</w:t>
      </w:r>
      <w:r w:rsidR="00D26EFE" w:rsidRPr="0026288B">
        <w:rPr>
          <w:rFonts w:cs="Times New Roman"/>
        </w:rPr>
        <w:t xml:space="preserve">, u bruto iznosu od </w:t>
      </w:r>
      <w:r w:rsidRPr="0026288B">
        <w:rPr>
          <w:rFonts w:cs="Times New Roman"/>
        </w:rPr>
        <w:t>1</w:t>
      </w:r>
      <w:r w:rsidR="001F0459" w:rsidRPr="0026288B">
        <w:rPr>
          <w:rFonts w:cs="Times New Roman"/>
        </w:rPr>
        <w:t>8.064</w:t>
      </w:r>
      <w:r w:rsidR="0026288B" w:rsidRPr="0026288B">
        <w:rPr>
          <w:rFonts w:cs="Times New Roman"/>
        </w:rPr>
        <w:t>,00</w:t>
      </w:r>
      <w:r w:rsidR="001F0459" w:rsidRPr="0026288B">
        <w:rPr>
          <w:rFonts w:cs="Times New Roman"/>
        </w:rPr>
        <w:t xml:space="preserve"> </w:t>
      </w:r>
      <w:r w:rsidR="00D26EFE" w:rsidRPr="0026288B">
        <w:rPr>
          <w:rFonts w:cs="Times New Roman"/>
        </w:rPr>
        <w:t xml:space="preserve">kn. </w:t>
      </w:r>
    </w:p>
    <w:p w:rsidRDefault="008B08F3" w:rsidP="008B08F3" w:rsidR="008B08F3" w:rsidRPr="0026288B">
      <w:pPr>
        <w:pStyle w:val="Odlomakpopisa"/>
        <w:spacing w:lineRule="auto" w:line="240" w:after="0"/>
        <w:ind w:left="1068"/>
        <w:jc w:val="both"/>
        <w:rPr>
          <w:rFonts w:cs="Times New Roman"/>
        </w:rPr>
      </w:pPr>
    </w:p>
    <w:p w:rsidRDefault="007B47E4" w:rsidP="007B47E4" w:rsidR="007B47E4" w:rsidRPr="0026288B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288B">
        <w:rPr>
          <w:rFonts w:cs="Times New Roman" w:hAnsi="Times New Roman" w:ascii="Times New Roman"/>
          <w:sz w:val="24"/>
          <w:szCs w:val="24"/>
        </w:rPr>
        <w:t xml:space="preserve">Odobrava se obračun stvarnih troškova stečajne upraviteljice u iznosu od </w:t>
      </w:r>
      <w:r w:rsidR="008B08F3" w:rsidRPr="0026288B">
        <w:rPr>
          <w:rFonts w:cs="Times New Roman" w:hAnsi="Times New Roman" w:ascii="Times New Roman"/>
          <w:sz w:val="24"/>
          <w:szCs w:val="24"/>
        </w:rPr>
        <w:t>9.300,00</w:t>
      </w:r>
      <w:r w:rsidRPr="0026288B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1F0459" w:rsidP="008B08F3" w:rsidR="001F0459" w:rsidRPr="0026288B">
      <w:pPr>
        <w:pStyle w:val="Odlomakpopisa"/>
        <w:spacing w:lineRule="auto" w:line="240" w:after="0"/>
        <w:ind w:left="1068"/>
        <w:jc w:val="both"/>
        <w:rPr>
          <w:rFonts w:cs="Times New Roman"/>
        </w:rPr>
      </w:pPr>
    </w:p>
    <w:p w:rsidRDefault="00D26EFE" w:rsidP="00D26EFE" w:rsidR="00D26EFE" w:rsidRPr="0026288B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26EFE" w:rsidP="00225E87" w:rsidR="00D26EFE" w:rsidRPr="0026288B">
      <w:pPr>
        <w:tabs>
          <w:tab w:pos="2160" w:val="num"/>
        </w:tabs>
        <w:ind w:hanging="720" w:left="2160"/>
        <w:rPr>
          <w:rFonts w:cs="Times New Roman" w:hAnsi="Times New Roman" w:ascii="Times New Roman"/>
          <w:sz w:val="24"/>
          <w:szCs w:val="24"/>
        </w:rPr>
      </w:pPr>
      <w:r w:rsidRPr="0026288B">
        <w:rPr>
          <w:rFonts w:cs="Times New Roman" w:hAnsi="Times New Roman" w:ascii="Times New Roman"/>
          <w:sz w:val="24"/>
          <w:szCs w:val="24"/>
        </w:rPr>
        <w:t xml:space="preserve">                                        Obrazloženje</w:t>
      </w:r>
    </w:p>
    <w:p w:rsidRDefault="00D26EFE" w:rsidP="00D26EFE" w:rsidR="00D26EFE" w:rsidRPr="0026288B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6288B"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AA5DAB" w:rsidRPr="0026288B">
        <w:rPr>
          <w:rFonts w:cs="Times New Roman" w:hAnsi="Times New Roman" w:ascii="Times New Roman"/>
          <w:sz w:val="24"/>
          <w:szCs w:val="24"/>
        </w:rPr>
        <w:t>broj</w:t>
      </w:r>
      <w:r w:rsidRPr="0026288B">
        <w:rPr>
          <w:rFonts w:cs="Times New Roman" w:hAnsi="Times New Roman" w:ascii="Times New Roman"/>
          <w:sz w:val="24"/>
          <w:szCs w:val="24"/>
        </w:rPr>
        <w:t xml:space="preserve"> </w:t>
      </w:r>
      <w:r w:rsidR="00AA5DAB" w:rsidRPr="0026288B">
        <w:rPr>
          <w:rFonts w:cs="Times New Roman" w:hAnsi="Times New Roman" w:ascii="Times New Roman"/>
          <w:sz w:val="24"/>
          <w:szCs w:val="24"/>
        </w:rPr>
        <w:t xml:space="preserve">St-102/13-13 od 9. rujna </w:t>
      </w:r>
      <w:r w:rsidR="001B6952" w:rsidRPr="0026288B">
        <w:rPr>
          <w:rFonts w:cs="Times New Roman" w:hAnsi="Times New Roman" w:ascii="Times New Roman"/>
          <w:sz w:val="24"/>
          <w:szCs w:val="24"/>
        </w:rPr>
        <w:t>2013</w:t>
      </w:r>
      <w:r w:rsidRPr="0026288B">
        <w:rPr>
          <w:rFonts w:cs="Times New Roman" w:hAnsi="Times New Roman" w:ascii="Times New Roman"/>
          <w:sz w:val="24"/>
          <w:szCs w:val="24"/>
        </w:rPr>
        <w:t xml:space="preserve">. otvoren je stečajni postupak nad dužnikom, te je istim rješenjem dužniku imenovan stečajni upravitelj. </w:t>
      </w:r>
    </w:p>
    <w:p w:rsidRDefault="00D26EFE" w:rsidP="00D26EFE" w:rsidR="00D26EFE" w:rsidRPr="0026288B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6288B">
        <w:rPr>
          <w:rFonts w:cs="Times New Roman" w:hAnsi="Times New Roman" w:ascii="Times New Roman"/>
          <w:sz w:val="24"/>
          <w:szCs w:val="24"/>
        </w:rPr>
        <w:t>Nakon unovčenja imovine stečajnog dužnika</w:t>
      </w:r>
      <w:r w:rsidR="00AA5DAB" w:rsidRPr="0026288B">
        <w:rPr>
          <w:rFonts w:cs="Times New Roman" w:hAnsi="Times New Roman" w:ascii="Times New Roman"/>
          <w:sz w:val="24"/>
          <w:szCs w:val="24"/>
        </w:rPr>
        <w:t>,</w:t>
      </w:r>
      <w:r w:rsidRPr="0026288B">
        <w:rPr>
          <w:rFonts w:cs="Times New Roman" w:hAnsi="Times New Roman" w:ascii="Times New Roman"/>
          <w:sz w:val="24"/>
          <w:szCs w:val="24"/>
        </w:rPr>
        <w:t xml:space="preserve"> stečajn</w:t>
      </w:r>
      <w:r w:rsidR="001B6952" w:rsidRPr="0026288B">
        <w:rPr>
          <w:rFonts w:cs="Times New Roman" w:hAnsi="Times New Roman" w:ascii="Times New Roman"/>
          <w:sz w:val="24"/>
          <w:szCs w:val="24"/>
        </w:rPr>
        <w:t>i</w:t>
      </w:r>
      <w:r w:rsidRPr="0026288B">
        <w:rPr>
          <w:rFonts w:cs="Times New Roman" w:hAnsi="Times New Roman" w:ascii="Times New Roman"/>
          <w:sz w:val="24"/>
          <w:szCs w:val="24"/>
        </w:rPr>
        <w:t xml:space="preserve"> upravitelj je zatraži</w:t>
      </w:r>
      <w:r w:rsidR="001B6952" w:rsidRPr="0026288B">
        <w:rPr>
          <w:rFonts w:cs="Times New Roman" w:hAnsi="Times New Roman" w:ascii="Times New Roman"/>
          <w:sz w:val="24"/>
          <w:szCs w:val="24"/>
        </w:rPr>
        <w:t>o</w:t>
      </w:r>
      <w:r w:rsidRPr="0026288B">
        <w:rPr>
          <w:rFonts w:cs="Times New Roman" w:hAnsi="Times New Roman" w:ascii="Times New Roman"/>
          <w:sz w:val="24"/>
          <w:szCs w:val="24"/>
        </w:rPr>
        <w:t xml:space="preserve"> određivanje nagrade za poslove obavljene u stečajnom postupku u bruto iznosu od </w:t>
      </w:r>
      <w:r w:rsidR="0026288B" w:rsidRPr="0026288B">
        <w:rPr>
          <w:rFonts w:cs="Times New Roman" w:hAnsi="Times New Roman" w:ascii="Times New Roman"/>
          <w:sz w:val="24"/>
          <w:szCs w:val="24"/>
        </w:rPr>
        <w:t xml:space="preserve">18.064,00 </w:t>
      </w:r>
      <w:r w:rsidRPr="0026288B">
        <w:rPr>
          <w:rFonts w:cs="Times New Roman" w:hAnsi="Times New Roman" w:ascii="Times New Roman"/>
          <w:sz w:val="24"/>
          <w:szCs w:val="24"/>
        </w:rPr>
        <w:t>kn</w:t>
      </w:r>
      <w:r w:rsidR="001B6952" w:rsidRPr="0026288B">
        <w:rPr>
          <w:rFonts w:cs="Times New Roman" w:hAnsi="Times New Roman" w:ascii="Times New Roman"/>
          <w:sz w:val="24"/>
          <w:szCs w:val="24"/>
        </w:rPr>
        <w:t xml:space="preserve">, a s obzirom </w:t>
      </w:r>
      <w:r w:rsidR="00436D7E" w:rsidRPr="0026288B">
        <w:rPr>
          <w:rFonts w:cs="Times New Roman" w:hAnsi="Times New Roman" w:ascii="Times New Roman"/>
          <w:sz w:val="24"/>
          <w:szCs w:val="24"/>
        </w:rPr>
        <w:t xml:space="preserve">da unovčena stečajna masa obuhvaća unovčene </w:t>
      </w:r>
      <w:r w:rsidR="00AA5DAB" w:rsidRPr="0026288B">
        <w:rPr>
          <w:rFonts w:cs="Times New Roman" w:hAnsi="Times New Roman" w:ascii="Times New Roman"/>
          <w:sz w:val="24"/>
          <w:szCs w:val="24"/>
        </w:rPr>
        <w:t>nekretnine, pokretnine i vozila stečajnog dužnika u ukupnom iznosu od 117.200,00 kn</w:t>
      </w:r>
      <w:r w:rsidRPr="0026288B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D26EFE" w:rsidP="00D26EFE" w:rsidR="00D26EFE" w:rsidRPr="0026288B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288B">
        <w:rPr>
          <w:rFonts w:cs="Times New Roman" w:hAnsi="Times New Roman" w:ascii="Times New Roman"/>
          <w:sz w:val="24"/>
          <w:szCs w:val="24"/>
        </w:rPr>
        <w:tab/>
        <w:t xml:space="preserve">Prema čl. 94. Stečajnog zakona stečajni upravitelj ima pravo na nagradu za svoj rad te na naknadu stvarnih troškova. </w:t>
      </w:r>
    </w:p>
    <w:p w:rsidRDefault="00D26EFE" w:rsidP="00D26EFE" w:rsidR="00D26EFE" w:rsidRPr="0026288B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288B">
        <w:rPr>
          <w:rFonts w:cs="Times New Roman" w:hAnsi="Times New Roman" w:ascii="Times New Roman"/>
          <w:sz w:val="24"/>
          <w:szCs w:val="24"/>
        </w:rPr>
        <w:tab/>
        <w:t>Nagradu stečajnom upravitelju rješenjem određuje sud prema uredbi kojom Vlada Republike Hrvatske utvrđuje kriterije i način obračuna i plaćanja nagrade stečajnim upraviteljima</w:t>
      </w:r>
    </w:p>
    <w:p w:rsidRDefault="00D26EFE" w:rsidP="00D26EFE" w:rsidR="00D26EFE" w:rsidRPr="0026288B">
      <w:pPr>
        <w:widowControl w:val="false"/>
        <w:suppressAutoHyphens/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288B">
        <w:rPr>
          <w:rFonts w:cs="Times New Roman" w:hAnsi="Times New Roman" w:ascii="Times New Roman"/>
          <w:sz w:val="24"/>
          <w:szCs w:val="24"/>
        </w:rPr>
        <w:t>Prema tablici izračuna nagrade stečajnom upravitelju, iz čl. 7. Uredbe, stečajnom upravitelju pripada nagrada kako slijedi:</w:t>
      </w:r>
    </w:p>
    <w:tbl>
      <w:tblPr>
        <w:tblW w:type="dxa" w:w="9503"/>
        <w:tblInd w:type="dxa" w:w="19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308"/>
        <w:gridCol w:w="3570"/>
        <w:gridCol w:w="1762"/>
        <w:gridCol w:w="1928"/>
        <w:gridCol w:w="1935"/>
      </w:tblGrid>
      <w:tr w:rsidTr="00225E87" w:rsidR="0026288B" w:rsidRPr="0026288B">
        <w:tc>
          <w:tcPr>
            <w:tcW w:type="dxa" w:w="308"/>
          </w:tcPr>
          <w:p w:rsidRDefault="00D26EFE" w:rsidP="003C75B7" w:rsidR="00D26EFE" w:rsidRPr="0026288B">
            <w:pPr>
              <w:pStyle w:val="TableContents"/>
              <w:spacing w:lineRule="auto" w:line="276"/>
              <w:jc w:val="both"/>
              <w:rPr>
                <w:rFonts w:cs="Times New Roman" w:hAnsi="Times New Roman" w:ascii="Times New Roman"/>
              </w:rPr>
            </w:pPr>
          </w:p>
        </w:tc>
        <w:tc>
          <w:tcPr>
            <w:tcW w:type="dxa" w:w="3570"/>
            <w:hideMark/>
          </w:tcPr>
          <w:p w:rsidRDefault="00D26EFE" w:rsidP="003C75B7" w:rsidR="00D26EFE" w:rsidRPr="0026288B">
            <w:pPr>
              <w:pStyle w:val="TableContents"/>
              <w:spacing w:lineRule="auto" w:line="276"/>
              <w:jc w:val="both"/>
              <w:rPr>
                <w:rFonts w:cs="Times New Roman" w:hAnsi="Times New Roman" w:ascii="Times New Roman"/>
              </w:rPr>
            </w:pPr>
            <w:r w:rsidRPr="0026288B">
              <w:rPr>
                <w:rFonts w:cs="Times New Roman" w:hAnsi="Times New Roman" w:ascii="Times New Roman"/>
              </w:rPr>
              <w:t>Vrijednost unovčene</w:t>
            </w:r>
          </w:p>
          <w:p w:rsidRDefault="00D26EFE" w:rsidP="003C75B7" w:rsidR="00D26EFE" w:rsidRPr="0026288B">
            <w:pPr>
              <w:pStyle w:val="TableContents"/>
              <w:spacing w:lineRule="auto" w:line="276"/>
              <w:jc w:val="both"/>
              <w:rPr>
                <w:rFonts w:cs="Times New Roman" w:hAnsi="Times New Roman" w:ascii="Times New Roman"/>
              </w:rPr>
            </w:pPr>
            <w:r w:rsidRPr="0026288B">
              <w:rPr>
                <w:rFonts w:cs="Times New Roman" w:hAnsi="Times New Roman" w:ascii="Times New Roman"/>
              </w:rPr>
              <w:t>stečajne mase u kn</w:t>
            </w:r>
          </w:p>
        </w:tc>
        <w:tc>
          <w:tcPr>
            <w:tcW w:type="dxa" w:w="1762"/>
            <w:hideMark/>
          </w:tcPr>
          <w:p w:rsidRDefault="00D26EFE" w:rsidP="003C75B7" w:rsidR="00D26EFE" w:rsidRPr="0026288B">
            <w:pPr>
              <w:pStyle w:val="TableContents"/>
              <w:spacing w:lineRule="auto" w:line="276"/>
              <w:jc w:val="both"/>
              <w:rPr>
                <w:rFonts w:cs="Times New Roman" w:hAnsi="Times New Roman" w:ascii="Times New Roman"/>
              </w:rPr>
            </w:pPr>
            <w:r w:rsidRPr="0026288B">
              <w:rPr>
                <w:rFonts w:cs="Times New Roman" w:hAnsi="Times New Roman" w:ascii="Times New Roman"/>
              </w:rPr>
              <w:t>Osnovica u kn</w:t>
            </w:r>
          </w:p>
        </w:tc>
        <w:tc>
          <w:tcPr>
            <w:tcW w:type="dxa" w:w="1928"/>
            <w:hideMark/>
          </w:tcPr>
          <w:p w:rsidRDefault="00D26EFE" w:rsidP="003C75B7" w:rsidR="00D26EFE" w:rsidRPr="0026288B">
            <w:pPr>
              <w:pStyle w:val="TableContents"/>
              <w:spacing w:lineRule="auto" w:line="276"/>
              <w:jc w:val="both"/>
              <w:rPr>
                <w:rFonts w:cs="Times New Roman" w:hAnsi="Times New Roman" w:ascii="Times New Roman"/>
              </w:rPr>
            </w:pPr>
            <w:r w:rsidRPr="0026288B">
              <w:rPr>
                <w:rFonts w:cs="Times New Roman" w:hAnsi="Times New Roman" w:ascii="Times New Roman"/>
              </w:rPr>
              <w:t>Nagrada u %</w:t>
            </w:r>
          </w:p>
        </w:tc>
        <w:tc>
          <w:tcPr>
            <w:tcW w:type="dxa" w:w="1935"/>
            <w:hideMark/>
          </w:tcPr>
          <w:p w:rsidRDefault="00D26EFE" w:rsidP="003C75B7" w:rsidR="00D26EFE" w:rsidRPr="0026288B">
            <w:pPr>
              <w:pStyle w:val="TableContents"/>
              <w:spacing w:lineRule="auto" w:line="276"/>
              <w:jc w:val="both"/>
              <w:rPr>
                <w:rFonts w:cs="Times New Roman" w:hAnsi="Times New Roman" w:ascii="Times New Roman"/>
              </w:rPr>
            </w:pPr>
            <w:r w:rsidRPr="0026288B">
              <w:rPr>
                <w:rFonts w:cs="Times New Roman" w:hAnsi="Times New Roman" w:ascii="Times New Roman"/>
              </w:rPr>
              <w:t>Iznos nagrade u kn</w:t>
            </w:r>
          </w:p>
        </w:tc>
      </w:tr>
      <w:tr w:rsidTr="00225E87" w:rsidR="0026288B" w:rsidRPr="0026288B">
        <w:tc>
          <w:tcPr>
            <w:tcW w:type="dxa" w:w="308"/>
            <w:hideMark/>
          </w:tcPr>
          <w:p w:rsidRDefault="00D26EFE" w:rsidP="003C75B7" w:rsidR="00D26EFE" w:rsidRPr="0026288B">
            <w:pPr>
              <w:pStyle w:val="TableContents"/>
              <w:spacing w:lineRule="auto" w:line="276"/>
              <w:jc w:val="both"/>
              <w:rPr>
                <w:rFonts w:cs="Times New Roman" w:hAnsi="Times New Roman" w:ascii="Times New Roman"/>
              </w:rPr>
            </w:pPr>
            <w:r w:rsidRPr="0026288B">
              <w:rPr>
                <w:rFonts w:cs="Times New Roman" w:hAnsi="Times New Roman" w:ascii="Times New Roman"/>
              </w:rPr>
              <w:t>1.</w:t>
            </w:r>
          </w:p>
        </w:tc>
        <w:tc>
          <w:tcPr>
            <w:tcW w:type="dxa" w:w="3570"/>
            <w:hideMark/>
          </w:tcPr>
          <w:p w:rsidRDefault="00D26EFE" w:rsidP="003C75B7" w:rsidR="00D26EFE" w:rsidRPr="0026288B">
            <w:pPr>
              <w:pStyle w:val="TableContents"/>
              <w:spacing w:lineRule="auto" w:line="276"/>
              <w:jc w:val="both"/>
              <w:rPr>
                <w:rFonts w:cs="Times New Roman" w:hAnsi="Times New Roman" w:ascii="Times New Roman"/>
              </w:rPr>
            </w:pPr>
            <w:r w:rsidRPr="0026288B">
              <w:rPr>
                <w:rFonts w:cs="Times New Roman" w:hAnsi="Times New Roman" w:ascii="Times New Roman"/>
              </w:rPr>
              <w:t xml:space="preserve">do    100.000,00 </w:t>
            </w:r>
          </w:p>
        </w:tc>
        <w:tc>
          <w:tcPr>
            <w:tcW w:type="dxa" w:w="1762"/>
            <w:hideMark/>
          </w:tcPr>
          <w:p w:rsidRDefault="00335BAE" w:rsidP="001B6952" w:rsidR="00D26EFE" w:rsidRPr="0026288B">
            <w:pPr>
              <w:pStyle w:val="TableContents"/>
              <w:spacing w:lineRule="auto" w:line="276"/>
              <w:rPr>
                <w:rFonts w:cs="Times New Roman" w:hAnsi="Times New Roman" w:ascii="Times New Roman"/>
              </w:rPr>
            </w:pPr>
            <w:r w:rsidRPr="0026288B">
              <w:rPr>
                <w:rFonts w:cs="Times New Roman" w:hAnsi="Times New Roman" w:ascii="Times New Roman"/>
              </w:rPr>
              <w:t>100.000,00</w:t>
            </w:r>
            <w:r w:rsidR="001B6952" w:rsidRPr="0026288B">
              <w:rPr>
                <w:rFonts w:cs="Times New Roman" w:hAnsi="Times New Roman" w:ascii="Times New Roman"/>
              </w:rPr>
              <w:t xml:space="preserve"> kn  </w:t>
            </w:r>
          </w:p>
        </w:tc>
        <w:tc>
          <w:tcPr>
            <w:tcW w:type="dxa" w:w="1928"/>
            <w:hideMark/>
          </w:tcPr>
          <w:p w:rsidRDefault="00D26EFE" w:rsidP="003C75B7" w:rsidR="00D26EFE" w:rsidRPr="0026288B">
            <w:pPr>
              <w:pStyle w:val="TableContents"/>
              <w:spacing w:lineRule="auto" w:line="276"/>
              <w:jc w:val="center"/>
              <w:rPr>
                <w:rFonts w:cs="Times New Roman" w:hAnsi="Times New Roman" w:ascii="Times New Roman"/>
              </w:rPr>
            </w:pPr>
            <w:r w:rsidRPr="0026288B">
              <w:rPr>
                <w:rFonts w:cs="Times New Roman" w:hAnsi="Times New Roman" w:ascii="Times New Roman"/>
              </w:rPr>
              <w:t xml:space="preserve"> 16%</w:t>
            </w:r>
          </w:p>
        </w:tc>
        <w:tc>
          <w:tcPr>
            <w:tcW w:type="dxa" w:w="1935"/>
            <w:hideMark/>
          </w:tcPr>
          <w:p w:rsidRDefault="00335BAE" w:rsidP="003C75B7" w:rsidR="00D26EFE" w:rsidRPr="0026288B">
            <w:pPr>
              <w:pStyle w:val="TableContents"/>
              <w:spacing w:lineRule="auto" w:line="276"/>
              <w:jc w:val="right"/>
              <w:rPr>
                <w:rFonts w:cs="Times New Roman" w:hAnsi="Times New Roman" w:ascii="Times New Roman"/>
              </w:rPr>
            </w:pPr>
            <w:r w:rsidRPr="0026288B">
              <w:rPr>
                <w:rFonts w:cs="Times New Roman" w:hAnsi="Times New Roman" w:ascii="Times New Roman"/>
              </w:rPr>
              <w:t>16.000,00</w:t>
            </w:r>
            <w:r w:rsidR="001B6952" w:rsidRPr="0026288B">
              <w:rPr>
                <w:rFonts w:cs="Times New Roman" w:hAnsi="Times New Roman" w:ascii="Times New Roman"/>
              </w:rPr>
              <w:t xml:space="preserve"> kn</w:t>
            </w:r>
          </w:p>
        </w:tc>
      </w:tr>
      <w:tr w:rsidTr="00225E87" w:rsidR="0026288B" w:rsidRPr="0026288B">
        <w:tc>
          <w:tcPr>
            <w:tcW w:type="dxa" w:w="308"/>
            <w:hideMark/>
          </w:tcPr>
          <w:p w:rsidRDefault="00335BAE" w:rsidP="003C75B7" w:rsidR="00D26EFE" w:rsidRPr="0026288B">
            <w:pPr>
              <w:pStyle w:val="TableContents"/>
              <w:spacing w:lineRule="auto" w:line="276"/>
              <w:jc w:val="both"/>
              <w:rPr>
                <w:rFonts w:cs="Times New Roman" w:hAnsi="Times New Roman" w:ascii="Times New Roman"/>
              </w:rPr>
            </w:pPr>
            <w:r w:rsidRPr="0026288B">
              <w:rPr>
                <w:rFonts w:cs="Times New Roman" w:hAnsi="Times New Roman" w:ascii="Times New Roman"/>
              </w:rPr>
              <w:lastRenderedPageBreak/>
              <w:t>2.</w:t>
            </w:r>
          </w:p>
        </w:tc>
        <w:tc>
          <w:tcPr>
            <w:tcW w:type="dxa" w:w="3570"/>
          </w:tcPr>
          <w:p w:rsidRDefault="00335BAE" w:rsidP="00335BAE" w:rsidR="00D26EFE" w:rsidRPr="0026288B">
            <w:pPr>
              <w:pStyle w:val="TableContents"/>
              <w:spacing w:lineRule="auto" w:line="276"/>
              <w:jc w:val="both"/>
              <w:rPr>
                <w:rFonts w:cs="Times New Roman" w:hAnsi="Times New Roman" w:ascii="Times New Roman"/>
              </w:rPr>
            </w:pPr>
            <w:r w:rsidRPr="0026288B">
              <w:rPr>
                <w:rFonts w:cs="Times New Roman" w:hAnsi="Times New Roman" w:ascii="Times New Roman"/>
              </w:rPr>
              <w:t xml:space="preserve">Od 100.000,00 do 117.200,00 </w:t>
            </w:r>
          </w:p>
        </w:tc>
        <w:tc>
          <w:tcPr>
            <w:tcW w:type="dxa" w:w="1762"/>
          </w:tcPr>
          <w:p w:rsidRDefault="00335BAE" w:rsidP="003C75B7" w:rsidR="00D26EFE" w:rsidRPr="0026288B">
            <w:pPr>
              <w:pStyle w:val="TableContents"/>
              <w:spacing w:lineRule="auto" w:line="276"/>
              <w:jc w:val="right"/>
              <w:rPr>
                <w:rFonts w:cs="Times New Roman" w:hAnsi="Times New Roman" w:ascii="Times New Roman"/>
              </w:rPr>
            </w:pPr>
            <w:r w:rsidRPr="0026288B">
              <w:rPr>
                <w:rFonts w:cs="Times New Roman" w:hAnsi="Times New Roman" w:ascii="Times New Roman"/>
              </w:rPr>
              <w:t>17.200,00 kn</w:t>
            </w:r>
          </w:p>
        </w:tc>
        <w:tc>
          <w:tcPr>
            <w:tcW w:type="dxa" w:w="1928"/>
          </w:tcPr>
          <w:p w:rsidRDefault="00335BAE" w:rsidP="003C75B7" w:rsidR="00D26EFE" w:rsidRPr="0026288B">
            <w:pPr>
              <w:pStyle w:val="TableContents"/>
              <w:spacing w:lineRule="auto" w:line="276"/>
              <w:jc w:val="center"/>
              <w:rPr>
                <w:rFonts w:cs="Times New Roman" w:hAnsi="Times New Roman" w:ascii="Times New Roman"/>
              </w:rPr>
            </w:pPr>
            <w:r w:rsidRPr="0026288B">
              <w:rPr>
                <w:rFonts w:cs="Times New Roman" w:hAnsi="Times New Roman" w:ascii="Times New Roman"/>
              </w:rPr>
              <w:t>12%</w:t>
            </w:r>
          </w:p>
        </w:tc>
        <w:tc>
          <w:tcPr>
            <w:tcW w:type="dxa" w:w="1935"/>
          </w:tcPr>
          <w:p w:rsidRDefault="007A41FF" w:rsidP="003C75B7" w:rsidR="00D26EFE" w:rsidRPr="0026288B">
            <w:pPr>
              <w:pStyle w:val="TableContents"/>
              <w:spacing w:lineRule="auto" w:line="276"/>
              <w:jc w:val="right"/>
              <w:rPr>
                <w:rFonts w:cs="Times New Roman" w:hAnsi="Times New Roman" w:ascii="Times New Roman"/>
              </w:rPr>
            </w:pPr>
            <w:r w:rsidRPr="0026288B">
              <w:rPr>
                <w:rFonts w:cs="Times New Roman" w:hAnsi="Times New Roman" w:ascii="Times New Roman"/>
              </w:rPr>
              <w:t>2.064,00 kn</w:t>
            </w:r>
          </w:p>
        </w:tc>
      </w:tr>
      <w:tr w:rsidTr="00225E87" w:rsidR="008C0616" w:rsidRPr="0026288B">
        <w:tc>
          <w:tcPr>
            <w:tcW w:type="dxa" w:w="308"/>
          </w:tcPr>
          <w:p w:rsidRDefault="00D26EFE" w:rsidP="003C75B7" w:rsidR="00D26EFE" w:rsidRPr="0026288B">
            <w:pPr>
              <w:pStyle w:val="TableContents"/>
              <w:spacing w:lineRule="auto" w:line="276"/>
              <w:jc w:val="both"/>
              <w:rPr>
                <w:rFonts w:cs="Times New Roman" w:hAnsi="Times New Roman" w:ascii="Times New Roman"/>
              </w:rPr>
            </w:pPr>
          </w:p>
        </w:tc>
        <w:tc>
          <w:tcPr>
            <w:tcW w:type="dxa" w:w="3570"/>
          </w:tcPr>
          <w:p w:rsidRDefault="00D26EFE" w:rsidP="003C75B7" w:rsidR="00D26EFE" w:rsidRPr="0026288B">
            <w:pPr>
              <w:pStyle w:val="TableContents"/>
              <w:spacing w:lineRule="auto" w:line="276"/>
              <w:jc w:val="both"/>
              <w:rPr>
                <w:rFonts w:cs="Times New Roman" w:hAnsi="Times New Roman" w:ascii="Times New Roman"/>
              </w:rPr>
            </w:pPr>
          </w:p>
        </w:tc>
        <w:tc>
          <w:tcPr>
            <w:tcW w:type="dxa" w:w="1762"/>
          </w:tcPr>
          <w:p w:rsidRDefault="00D26EFE" w:rsidP="003C75B7" w:rsidR="00D26EFE" w:rsidRPr="0026288B">
            <w:pPr>
              <w:pStyle w:val="TableContents"/>
              <w:spacing w:lineRule="auto" w:line="276"/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928"/>
            <w:hideMark/>
          </w:tcPr>
          <w:p w:rsidRDefault="00D26EFE" w:rsidP="003C75B7" w:rsidR="00D26EFE" w:rsidRPr="0026288B">
            <w:pPr>
              <w:pStyle w:val="TableContents"/>
              <w:spacing w:lineRule="auto" w:line="276"/>
              <w:jc w:val="right"/>
              <w:rPr>
                <w:rFonts w:cs="Times New Roman" w:hAnsi="Times New Roman" w:ascii="Times New Roman"/>
              </w:rPr>
            </w:pPr>
            <w:r w:rsidRPr="0026288B">
              <w:rPr>
                <w:rFonts w:cs="Times New Roman" w:hAnsi="Times New Roman" w:ascii="Times New Roman"/>
              </w:rPr>
              <w:t>UKUPNO:</w:t>
            </w:r>
          </w:p>
        </w:tc>
        <w:tc>
          <w:tcPr>
            <w:tcW w:type="dxa" w:w="1935"/>
            <w:hideMark/>
          </w:tcPr>
          <w:p w:rsidRDefault="007A41FF" w:rsidP="003C75B7" w:rsidR="00D26EFE" w:rsidRPr="0026288B">
            <w:pPr>
              <w:pStyle w:val="TableContents"/>
              <w:spacing w:lineRule="auto" w:line="276"/>
              <w:jc w:val="right"/>
              <w:rPr>
                <w:rFonts w:cs="Times New Roman" w:hAnsi="Times New Roman" w:ascii="Times New Roman"/>
              </w:rPr>
            </w:pPr>
            <w:r w:rsidRPr="0026288B">
              <w:rPr>
                <w:rFonts w:cs="Times New Roman" w:hAnsi="Times New Roman" w:ascii="Times New Roman"/>
              </w:rPr>
              <w:t>18. 064,00</w:t>
            </w:r>
            <w:r w:rsidR="001B6952" w:rsidRPr="0026288B">
              <w:rPr>
                <w:rFonts w:cs="Times New Roman" w:hAnsi="Times New Roman" w:ascii="Times New Roman"/>
              </w:rPr>
              <w:t xml:space="preserve"> kn</w:t>
            </w:r>
          </w:p>
        </w:tc>
      </w:tr>
    </w:tbl>
    <w:p w:rsidRDefault="00D26EFE" w:rsidP="00D26EFE" w:rsidR="00D26EFE" w:rsidRPr="0026288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26EFE" w:rsidP="00D26EFE" w:rsidR="00D26EFE" w:rsidRPr="0026288B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288B">
        <w:rPr>
          <w:rFonts w:cs="Times New Roman" w:hAnsi="Times New Roman" w:ascii="Times New Roman"/>
          <w:sz w:val="24"/>
          <w:szCs w:val="24"/>
        </w:rPr>
        <w:tab/>
        <w:t xml:space="preserve">Prema čl. 29. Stečajnog zakona (NN 44/96, 29/99, 129/00, 123/03, 82/06, 116/10, 25/12, 133/12, dalje SZ) stečajni upravitelj ima pravo na nagradu za svoj rad te na naknadu stvarnih troškova. Prema čl. 86. st. 1. t. 2. SZ-a u troškove stečajnog postupka spadaju i nagrade i izdaci privremenog stečajnog upravitelja i stečajnog upravitelja. Nagrada stečajnom upravitelju s osnove vrijednosti unovčene stečajne mase obračunava se primjenom tablice vrijednosti unovčene stečajne mase i nagrade u postocima u skladu s čl. 7. Uredbe. </w:t>
      </w:r>
    </w:p>
    <w:p w:rsidRDefault="00D26EFE" w:rsidP="00D26EFE" w:rsidR="00D26EFE" w:rsidRPr="0026288B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288B">
        <w:rPr>
          <w:rFonts w:cs="Times New Roman" w:hAnsi="Times New Roman" w:ascii="Times New Roman"/>
          <w:sz w:val="24"/>
          <w:szCs w:val="24"/>
        </w:rPr>
        <w:tab/>
        <w:t>Uzimajući u obzir obujam i složenost poslova, rad stečajnog upravitelja na ispitivanju tražbina te vrijednost unovčene stečajne mase primjenom čl. 29. st. 2. SZ-a odlučeno je kao u izreci rješenja.</w:t>
      </w:r>
    </w:p>
    <w:p w:rsidRDefault="00CF2C62" w:rsidP="00CF2C62" w:rsidR="00CF2C62" w:rsidRPr="0026288B">
      <w:pPr>
        <w:tabs>
          <w:tab w:pos="709" w:val="num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26288B">
        <w:rPr>
          <w:sz w:val="24"/>
          <w:szCs w:val="24"/>
        </w:rPr>
        <w:tab/>
      </w:r>
      <w:r w:rsidRPr="0026288B">
        <w:rPr>
          <w:rFonts w:cs="Times New Roman" w:hAnsi="Times New Roman" w:ascii="Times New Roman"/>
          <w:sz w:val="24"/>
          <w:szCs w:val="24"/>
        </w:rPr>
        <w:t>Primjenom čl. 29. st. 3. SZ-a odlučeno je kao pod točkom 2. izreke jer je stečajna upraviteljica detaljno i precizno popisala nastale joj troškove u ovome stečajnom postupku te obrazložila svaki putni nalog.</w:t>
      </w:r>
    </w:p>
    <w:p w:rsidRDefault="00225E87" w:rsidP="00D26EFE" w:rsidR="00225E87" w:rsidRPr="0026288B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26EFE" w:rsidP="00225E87" w:rsidR="00D26EFE" w:rsidRPr="0026288B">
      <w:pPr>
        <w:jc w:val="center"/>
        <w:rPr>
          <w:rFonts w:cs="Times New Roman" w:hAnsi="Times New Roman" w:ascii="Times New Roman"/>
          <w:sz w:val="24"/>
          <w:szCs w:val="24"/>
        </w:rPr>
      </w:pPr>
      <w:r w:rsidRPr="0026288B"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8B08F3" w:rsidRPr="0026288B">
        <w:rPr>
          <w:rFonts w:cs="Times New Roman" w:hAnsi="Times New Roman" w:ascii="Times New Roman"/>
          <w:sz w:val="24"/>
          <w:szCs w:val="24"/>
        </w:rPr>
        <w:t>19</w:t>
      </w:r>
      <w:r w:rsidR="00AA5DAB" w:rsidRPr="0026288B">
        <w:rPr>
          <w:rFonts w:cs="Times New Roman" w:hAnsi="Times New Roman" w:ascii="Times New Roman"/>
          <w:sz w:val="24"/>
          <w:szCs w:val="24"/>
        </w:rPr>
        <w:t>. srpnja</w:t>
      </w:r>
      <w:r w:rsidR="00367719" w:rsidRPr="0026288B">
        <w:rPr>
          <w:rFonts w:cs="Times New Roman" w:hAnsi="Times New Roman" w:ascii="Times New Roman"/>
          <w:sz w:val="24"/>
          <w:szCs w:val="24"/>
        </w:rPr>
        <w:t xml:space="preserve"> </w:t>
      </w:r>
      <w:r w:rsidRPr="0026288B">
        <w:rPr>
          <w:rFonts w:cs="Times New Roman" w:hAnsi="Times New Roman" w:ascii="Times New Roman"/>
          <w:sz w:val="24"/>
          <w:szCs w:val="24"/>
        </w:rPr>
        <w:t>2018.</w:t>
      </w:r>
    </w:p>
    <w:p w:rsidRDefault="00D26EFE" w:rsidP="00D26EFE" w:rsidR="00D26EFE" w:rsidRPr="0026288B">
      <w:pPr>
        <w:spacing w:lineRule="auto" w:line="240"/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  <w:r w:rsidRPr="0026288B">
        <w:rPr>
          <w:rFonts w:cs="Times New Roman" w:hAnsi="Times New Roman" w:ascii="Times New Roman"/>
          <w:sz w:val="24"/>
          <w:szCs w:val="24"/>
        </w:rPr>
        <w:t>SUDAC</w:t>
      </w:r>
    </w:p>
    <w:p w:rsidRDefault="00225E87" w:rsidP="0026288B" w:rsidR="00225E87" w:rsidRPr="0026288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288B">
        <w:rPr>
          <w:rFonts w:cs="Times New Roman" w:hAnsi="Times New Roman" w:ascii="Times New Roman"/>
          <w:sz w:val="24"/>
          <w:szCs w:val="24"/>
        </w:rPr>
        <w:tab/>
      </w:r>
      <w:r w:rsidRPr="0026288B">
        <w:rPr>
          <w:rFonts w:cs="Times New Roman" w:hAnsi="Times New Roman" w:ascii="Times New Roman"/>
          <w:sz w:val="24"/>
          <w:szCs w:val="24"/>
        </w:rPr>
        <w:tab/>
      </w:r>
      <w:r w:rsidRPr="0026288B">
        <w:rPr>
          <w:rFonts w:cs="Times New Roman" w:hAnsi="Times New Roman" w:ascii="Times New Roman"/>
          <w:sz w:val="24"/>
          <w:szCs w:val="24"/>
        </w:rPr>
        <w:tab/>
      </w:r>
      <w:r w:rsidRPr="0026288B">
        <w:rPr>
          <w:rFonts w:cs="Times New Roman" w:hAnsi="Times New Roman" w:ascii="Times New Roman"/>
          <w:sz w:val="24"/>
          <w:szCs w:val="24"/>
        </w:rPr>
        <w:tab/>
      </w:r>
      <w:r w:rsidRPr="0026288B">
        <w:rPr>
          <w:rFonts w:cs="Times New Roman" w:hAnsi="Times New Roman" w:ascii="Times New Roman"/>
          <w:sz w:val="24"/>
          <w:szCs w:val="24"/>
        </w:rPr>
        <w:tab/>
      </w:r>
      <w:r w:rsidRPr="0026288B">
        <w:rPr>
          <w:rFonts w:cs="Times New Roman" w:hAnsi="Times New Roman" w:ascii="Times New Roman"/>
          <w:sz w:val="24"/>
          <w:szCs w:val="24"/>
        </w:rPr>
        <w:tab/>
      </w:r>
      <w:r w:rsidRPr="0026288B">
        <w:rPr>
          <w:rFonts w:cs="Times New Roman" w:hAnsi="Times New Roman" w:ascii="Times New Roman"/>
          <w:sz w:val="24"/>
          <w:szCs w:val="24"/>
        </w:rPr>
        <w:tab/>
      </w:r>
      <w:r w:rsidRPr="0026288B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D26EFE" w:rsidRPr="0026288B">
        <w:rPr>
          <w:rFonts w:cs="Times New Roman" w:hAnsi="Times New Roman" w:ascii="Times New Roman"/>
          <w:sz w:val="24"/>
          <w:szCs w:val="24"/>
        </w:rPr>
        <w:t xml:space="preserve"> Iris Hatvalić Nemec</w:t>
      </w:r>
      <w:r w:rsidRPr="0026288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25E87" w:rsidP="00D26EFE" w:rsidR="00225E87" w:rsidRPr="0026288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26EFE" w:rsidP="00D26EFE" w:rsidR="00D26EFE" w:rsidRPr="0026288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26EFE" w:rsidP="00D26EFE" w:rsidR="00D26EFE" w:rsidRPr="0026288B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288B">
        <w:rPr>
          <w:rFonts w:cs="Times New Roman" w:hAnsi="Times New Roman" w:ascii="Times New Roman"/>
          <w:sz w:val="24"/>
          <w:szCs w:val="24"/>
        </w:rPr>
        <w:t>UPUTA O PRAVNOM LIJEKU :</w:t>
      </w:r>
    </w:p>
    <w:p w:rsidRDefault="00D26EFE" w:rsidP="00D26EFE" w:rsidR="00D26EFE" w:rsidRPr="0026288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288B">
        <w:rPr>
          <w:rFonts w:cs="Times New Roman" w:hAnsi="Times New Roman" w:ascii="Times New Roman"/>
          <w:sz w:val="24"/>
          <w:szCs w:val="24"/>
        </w:rPr>
        <w:t>Protiv ovog rješenja pravo na žalbu imaju stečajni upravitelj i svaki stečajni vjerovnik u roku od osam (8) dana od proteka osmog dana od njegovog javnog priopćenja na e-oglasnoj ploči suda, Visokom trgovačkom sudu Republike Hrvatske u Zagrebu. Žalba se podnosi putem ovog suda pisano u tri (3) primjerka.</w:t>
      </w:r>
    </w:p>
    <w:p w:rsidRDefault="00225E87" w:rsidP="00D26EFE" w:rsidR="00225E87" w:rsidRPr="0026288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26EFE" w:rsidP="00D26EFE" w:rsidR="00D26EFE" w:rsidRPr="0026288B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288B">
        <w:rPr>
          <w:rFonts w:cs="Times New Roman" w:hAnsi="Times New Roman" w:ascii="Times New Roman"/>
          <w:sz w:val="24"/>
          <w:szCs w:val="24"/>
        </w:rPr>
        <w:t>DNA:</w:t>
      </w:r>
    </w:p>
    <w:p w:rsidRDefault="00D26EFE" w:rsidP="00225E87" w:rsidR="00225E87" w:rsidRPr="0026288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288B">
        <w:rPr>
          <w:rFonts w:cs="Times New Roman" w:hAnsi="Times New Roman" w:ascii="Times New Roman"/>
          <w:sz w:val="24"/>
          <w:szCs w:val="24"/>
        </w:rPr>
        <w:t xml:space="preserve">- </w:t>
      </w:r>
      <w:r w:rsidR="00225E87" w:rsidRPr="0026288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AA5DAB" w:rsidRPr="0026288B">
        <w:rPr>
          <w:rFonts w:cs="Times New Roman" w:hAnsi="Times New Roman" w:ascii="Times New Roman"/>
          <w:sz w:val="24"/>
          <w:szCs w:val="24"/>
        </w:rPr>
        <w:t>Sanja Kraljek iz Čakovca</w:t>
      </w:r>
    </w:p>
    <w:p w:rsidRDefault="00D26EFE" w:rsidP="00225E87" w:rsidR="00D26EFE" w:rsidRPr="0026288B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288B">
        <w:rPr>
          <w:rFonts w:cs="Times New Roman" w:hAnsi="Times New Roman" w:ascii="Times New Roman"/>
          <w:sz w:val="24"/>
          <w:szCs w:val="24"/>
        </w:rPr>
        <w:t xml:space="preserve">- e-oglasna ploča suda </w:t>
      </w:r>
    </w:p>
    <w:p w:rsidRDefault="00D26EFE" w:rsidP="00D26EFE" w:rsidR="00D26EFE" w:rsidRPr="0026288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26EFE" w:rsidP="00D26EFE" w:rsidR="00D26EFE" w:rsidRPr="0026288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26EFE" w:rsidP="00D26EFE" w:rsidR="00D26EFE" w:rsidRPr="0026288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26288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26288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17098" w:rsidP="00180445" w:rsidR="00517098" w:rsidRPr="0026288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517098" w:rsidRPr="0026288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680" w:rsidP="0023377F" w:rsidR="00E70680">
      <w:pPr>
        <w:spacing w:lineRule="auto" w:line="240" w:after="0"/>
      </w:pPr>
      <w:r>
        <w:separator/>
      </w:r>
    </w:p>
  </w:endnote>
  <w:endnote w:id="0" w:type="continuationSeparator">
    <w:p w:rsidRDefault="00E70680" w:rsidP="0023377F" w:rsidR="00E706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680" w:rsidP="0023377F" w:rsidR="00E70680">
      <w:pPr>
        <w:spacing w:lineRule="auto" w:line="240" w:after="0"/>
      </w:pPr>
      <w:r>
        <w:separator/>
      </w:r>
    </w:p>
  </w:footnote>
  <w:footnote w:id="0" w:type="continuationSeparator">
    <w:p w:rsidRDefault="00E70680" w:rsidP="0023377F" w:rsidR="00E706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4666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23377F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</w:r>
    <w:r w:rsidR="009637A0" w:rsidRPr="0023377F">
      <w:rPr>
        <w:rFonts w:cs="Times New Roman" w:hAnsi="Times New Roman" w:ascii="Times New Roman"/>
        <w:sz w:val="24"/>
        <w:szCs w:val="24"/>
      </w:rPr>
      <w:t>Poslovni broj: 4 St-</w:t>
    </w:r>
    <w:r w:rsidR="0026288B">
      <w:rPr>
        <w:rFonts w:cs="Times New Roman" w:hAnsi="Times New Roman" w:ascii="Times New Roman"/>
        <w:sz w:val="24"/>
        <w:szCs w:val="24"/>
      </w:rPr>
      <w:t>102/13-81</w:t>
    </w:r>
  </w:p>
  <w:p w:rsidRDefault="00052C5B" w:rsidR="00052C5B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E5CB9"/>
    <w:multiLevelType w:val="hybridMultilevel"/>
    <w:tmpl w:val="484CE4CC"/>
    <w:lvl w:tplc="14AA176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54C577D"/>
    <w:multiLevelType w:val="hybridMultilevel"/>
    <w:tmpl w:val="E54E7726"/>
    <w:lvl w:tplc="3DC4F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78E3934"/>
    <w:multiLevelType w:val="hybridMultilevel"/>
    <w:tmpl w:val="680AD6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140B6"/>
    <w:rsid w:val="00027A70"/>
    <w:rsid w:val="00052C5B"/>
    <w:rsid w:val="00053645"/>
    <w:rsid w:val="000B0E43"/>
    <w:rsid w:val="000C2B51"/>
    <w:rsid w:val="000F666E"/>
    <w:rsid w:val="001644FC"/>
    <w:rsid w:val="00180445"/>
    <w:rsid w:val="001973F1"/>
    <w:rsid w:val="001B6952"/>
    <w:rsid w:val="001F0459"/>
    <w:rsid w:val="00225E87"/>
    <w:rsid w:val="0023377F"/>
    <w:rsid w:val="00246936"/>
    <w:rsid w:val="0026288B"/>
    <w:rsid w:val="00272892"/>
    <w:rsid w:val="00283A5F"/>
    <w:rsid w:val="00335BAE"/>
    <w:rsid w:val="00347CF6"/>
    <w:rsid w:val="00367719"/>
    <w:rsid w:val="00436D7E"/>
    <w:rsid w:val="004B6021"/>
    <w:rsid w:val="00517098"/>
    <w:rsid w:val="00553448"/>
    <w:rsid w:val="005B772B"/>
    <w:rsid w:val="006B15D4"/>
    <w:rsid w:val="00746680"/>
    <w:rsid w:val="00766902"/>
    <w:rsid w:val="00797D1E"/>
    <w:rsid w:val="007A41FF"/>
    <w:rsid w:val="007B47E4"/>
    <w:rsid w:val="007F5317"/>
    <w:rsid w:val="00825A52"/>
    <w:rsid w:val="008450A7"/>
    <w:rsid w:val="008B08F3"/>
    <w:rsid w:val="008B4550"/>
    <w:rsid w:val="008C0616"/>
    <w:rsid w:val="00927F8D"/>
    <w:rsid w:val="009637A0"/>
    <w:rsid w:val="00A46EFC"/>
    <w:rsid w:val="00AA5DAB"/>
    <w:rsid w:val="00AC1196"/>
    <w:rsid w:val="00AD6C75"/>
    <w:rsid w:val="00B239F4"/>
    <w:rsid w:val="00BB4F75"/>
    <w:rsid w:val="00C46661"/>
    <w:rsid w:val="00CA085D"/>
    <w:rsid w:val="00CB004A"/>
    <w:rsid w:val="00CC1909"/>
    <w:rsid w:val="00CD6358"/>
    <w:rsid w:val="00CF2C62"/>
    <w:rsid w:val="00D26EFE"/>
    <w:rsid w:val="00D53F80"/>
    <w:rsid w:val="00D60CA5"/>
    <w:rsid w:val="00E21FEA"/>
    <w:rsid w:val="00E70680"/>
    <w:rsid w:val="00EF3709"/>
    <w:rsid w:val="00EF5242"/>
    <w:rsid w:val="00F2721D"/>
    <w:rsid w:val="00F413F8"/>
    <w:rsid w:val="00F93080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637A0"/>
    <w:pPr>
      <w:keepNext/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637A0"/>
    <w:rPr>
      <w:rFonts w:eastAsia="Times New Roman" w:hAnsi="Times New Roman" w:ascii="Times New Roman"/>
      <w:b/>
      <w:sz w:val="28"/>
      <w:szCs w:val="20"/>
    </w:rPr>
  </w:style>
  <w:style w:customStyle="true" w:styleId="TableContents" w:type="paragraph">
    <w:name w:val="Table Contents"/>
    <w:basedOn w:val="Normal"/>
    <w:rsid w:val="00D26EFE"/>
    <w:pPr>
      <w:widowControl w:val="false"/>
      <w:suppressLineNumbers/>
      <w:suppressAutoHyphens/>
      <w:spacing w:lineRule="auto" w:line="240" w:after="0"/>
    </w:pPr>
    <w:rPr>
      <w:rFonts w:cs="Mangal" w:eastAsia="SimSun" w:hAnsi="Liberation Serif" w:ascii="Liberation Serif"/>
      <w:kern w:val="2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CA0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8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85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8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8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637A0"/>
    <w:pPr>
      <w:keepNext/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637A0"/>
    <w:rPr>
      <w:rFonts w:ascii="Times New Roman" w:eastAsia="Times New Roman" w:hAnsi="Times New Roman"/>
      <w:b/>
      <w:sz w:val="28"/>
      <w:szCs w:val="20"/>
    </w:rPr>
  </w:style>
  <w:style w:customStyle="1" w:styleId="TableContents" w:type="paragraph">
    <w:name w:val="Table Contents"/>
    <w:basedOn w:val="Normal"/>
    <w:rsid w:val="00D26EFE"/>
    <w:pPr>
      <w:widowControl w:val="0"/>
      <w:suppressLineNumbers/>
      <w:suppressAutoHyphens/>
      <w:spacing w:after="0" w:line="240" w:lineRule="auto"/>
    </w:pPr>
    <w:rPr>
      <w:rFonts w:ascii="Liberation Serif" w:cs="Mangal" w:eastAsia="SimSun" w:hAnsi="Liberation Serif"/>
      <w:kern w:val="2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CA0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8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85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8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8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2013.</izvorni_sadrzaj>
    <derivirana_varijabla naziv="DomainObject.Predmet.DatumOsnivanja_1">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srpnja 2018.</izvorni_sadrzaj>
    <derivirana_varijabla naziv="DomainObject.Predmet.DatumRjesavanja_1">19.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St-102/2013</izvorni_sadrzaj>
    <derivirana_varijabla naziv="DomainObject.Predmet.OznakaBroj_1">St-102/2013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OAZA PROMET d.o.o. za usluge i trgovinu "u stečaju"</izvorni_sadrzaj>
    <derivirana_varijabla naziv="DomainObject.Predmet.ProtustrankaFormated_1">  OAZA PROMET d.o.o. za usluge i trgovinu "u stečaju"</derivirana_varijabla>
  </DomainObject.Predmet.ProtustrankaFormated>
  <DomainObject.Predmet.ProtustrankaFormatedOIB>
    <izvorni_sadrzaj>  OAZA PROMET d.o.o. za usluge i trgovinu "u stečaju", OIB 26415110671</izvorni_sadrzaj>
    <derivirana_varijabla naziv="DomainObject.Predmet.ProtustrankaFormatedOIB_1">  OAZA PROMET d.o.o. za usluge i trgovinu "u stečaju", OIB 26415110671</derivirana_varijabla>
  </DomainObject.Predmet.ProtustrankaFormatedOIB>
  <DomainObject.Predmet.ProtustrankaFormatedWithAdress>
    <izvorni_sadrzaj> OAZA PROMET d.o.o. za usluge i trgovinu "u stečaju", Ulica Petra Zrinskog 8/a, 48260 Križevci</izvorni_sadrzaj>
    <derivirana_varijabla naziv="DomainObject.Predmet.ProtustrankaFormatedWithAdress_1"> OAZA PROMET d.o.o. za usluge i trgovinu "u stečaju", Ulica Petra Zrinskog 8/a, 48260 Križevci</derivirana_varijabla>
  </DomainObject.Predmet.ProtustrankaFormatedWithAdress>
  <DomainObject.Predmet.ProtustrankaFormatedWithAdressOIB>
    <izvorni_sadrzaj> OAZA PROMET d.o.o. za usluge i trgovinu "u stečaju", OIB 26415110671, Ulica Petra Zrinskog 8/a, 48260 Križevci</izvorni_sadrzaj>
    <derivirana_varijabla naziv="DomainObject.Predmet.ProtustrankaFormatedWithAdressOIB_1"> OAZA PROMET d.o.o. za usluge i trgovinu "u stečaju", OIB 26415110671, Ulica Petra Zrinskog 8/a, 48260 Križevci</derivirana_varijabla>
  </DomainObject.Predmet.ProtustrankaFormatedWithAdressOIB>
  <DomainObject.Predmet.ProtustrankaWithAdress>
    <izvorni_sadrzaj>OAZA PROMET d.o.o. za usluge i trgovinu "u stečaju" Ulica Petra Zrinskog 8/a, 48260 Križevci</izvorni_sadrzaj>
    <derivirana_varijabla naziv="DomainObject.Predmet.ProtustrankaWithAdress_1">OAZA PROMET d.o.o. za usluge i trgovinu "u stečaju" Ulica Petra Zrinskog 8/a, 48260 Križevci</derivirana_varijabla>
  </DomainObject.Predmet.ProtustrankaWithAdress>
  <DomainObject.Predmet.ProtustrankaWithAdressOIB>
    <izvorni_sadrzaj>OAZA PROMET d.o.o. za usluge i trgovinu "u stečaju", OIB 26415110671, Ulica Petra Zrinskog 8/a, 48260 Križevci</izvorni_sadrzaj>
    <derivirana_varijabla naziv="DomainObject.Predmet.ProtustrankaWithAdressOIB_1">OAZA PROMET d.o.o. za usluge i trgovinu "u stečaju", OIB 26415110671, Ulica Petra Zrinskog 8/a, 48260 Križevci</derivirana_varijabla>
  </DomainObject.Predmet.ProtustrankaWithAdressOIB>
  <DomainObject.Predmet.ProtustrankaNazivFormated>
    <izvorni_sadrzaj>OAZA PROMET d.o.o. za usluge i trgovinu "u stečaju"</izvorni_sadrzaj>
    <derivirana_varijabla naziv="DomainObject.Predmet.ProtustrankaNazivFormated_1">OAZA PROMET d.o.o. za usluge i trgovinu "u stečaju"</derivirana_varijabla>
  </DomainObject.Predmet.ProtustrankaNazivFormated>
  <DomainObject.Predmet.ProtustrankaNazivFormatedOIB>
    <izvorni_sadrzaj>OAZA PROMET d.o.o. za usluge i trgovinu "u stečaju", OIB 26415110671</izvorni_sadrzaj>
    <derivirana_varijabla naziv="DomainObject.Predmet.ProtustrankaNazivFormatedOIB_1">OAZA PROMET d.o.o. za usluge i trgovinu "u stečaju", OIB 26415110671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OAZA PROMET d.o.o. za usluge i trgovinu "u stečaju"</item>
    </izvorni_sadrzaj>
    <derivirana_varijabla naziv="DomainObject.Predmet.ProtuStrankaListFormated_1">
      <item>OAZA PROMET d.o.o. za usluge i trgovinu "u stečaju"</item>
    </derivirana_varijabla>
  </DomainObject.Predmet.ProtuStrankaListFormated>
  <DomainObject.Predmet.ProtuStrankaListFormatedOIB>
    <izvorni_sadrzaj>
      <item>OAZA PROMET d.o.o. za usluge i trgovinu "u stečaju", OIB 26415110671</item>
    </izvorni_sadrzaj>
    <derivirana_varijabla naziv="DomainObject.Predmet.ProtuStrankaListFormatedOIB_1">
      <item>OAZA PROMET d.o.o. za usluge i trgovinu "u stečaju", OIB 26415110671</item>
    </derivirana_varijabla>
  </DomainObject.Predmet.ProtuStrankaListFormatedOIB>
  <DomainObject.Predmet.ProtuStrankaListFormatedWithAdress>
    <izvorni_sadrzaj>
      <item>OAZA PROMET d.o.o. za usluge i trgovinu "u stečaju", Ulica Petra Zrinskog 8/a, 48260 Križevci</item>
    </izvorni_sadrzaj>
    <derivirana_varijabla naziv="DomainObject.Predmet.ProtuStrankaListFormatedWithAdress_1">
      <item>OAZA PROMET d.o.o. za usluge i trgovinu "u stečaju", Ulica Petra Zrinskog 8/a, 48260 Križevci</item>
    </derivirana_varijabla>
  </DomainObject.Predmet.ProtuStrankaListFormatedWithAdress>
  <DomainObject.Predmet.ProtuStrankaListFormatedWithAdressOIB>
    <izvorni_sadrzaj>
      <item>OAZA PROMET d.o.o. za usluge i trgovinu "u stečaju", OIB 26415110671, Ulica Petra Zrinskog 8/a, 48260 Križevci</item>
    </izvorni_sadrzaj>
    <derivirana_varijabla naziv="DomainObject.Predmet.ProtuStrankaListFormatedWithAdressOIB_1">
      <item>OAZA PROMET d.o.o. za usluge i trgovinu "u stečaju", OIB 26415110671, Ulica Petra Zrinskog 8/a, 48260 Križevci</item>
    </derivirana_varijabla>
  </DomainObject.Predmet.ProtuStrankaListFormatedWithAdressOIB>
  <DomainObject.Predmet.ProtuStrankaListNazivFormated>
    <izvorni_sadrzaj>
      <item>OAZA PROMET d.o.o. za usluge i trgovinu "u stečaju"</item>
    </izvorni_sadrzaj>
    <derivirana_varijabla naziv="DomainObject.Predmet.ProtuStrankaListNazivFormated_1">
      <item>OAZA PROMET d.o.o. za usluge i trgovinu "u stečaju"</item>
    </derivirana_varijabla>
  </DomainObject.Predmet.ProtuStrankaListNazivFormated>
  <DomainObject.Predmet.ProtuStrankaListNazivFormatedOIB>
    <izvorni_sadrzaj>
      <item>OAZA PROMET d.o.o. za usluge i trgovinu "u stečaju", OIB 26415110671</item>
    </izvorni_sadrzaj>
    <derivirana_varijabla naziv="DomainObject.Predmet.ProtuStrankaListNazivFormatedOIB_1">
      <item>OAZA PROMET d.o.o. za usluge i trgovinu "u stečaju", OIB 26415110671</item>
    </derivirana_varijabla>
  </DomainObject.Predmet.ProtuStrankaListNazivFormatedOIB>
  <DomainObject.Predmet.OstaliListFormated>
    <izvorni_sadrzaj>
      <item>SNJEŽANA FURMEG</item>
      <item>SANJA KRALJEK</item>
      <item>ŽDO Varaždin, Građansko upravni odjel</item>
    </izvorni_sadrzaj>
    <derivirana_varijabla naziv="DomainObject.Predmet.OstaliListFormated_1">
      <item>SNJEŽANA FURMEG</item>
      <item>SANJA KRALJEK</item>
      <item>ŽDO Varaždin, Građansko upravni odjel</item>
    </derivirana_varijabla>
  </DomainObject.Predmet.OstaliListFormated>
  <DomainObject.Predmet.OstaliListFormatedOIB>
    <izvorni_sadrzaj>
      <item>SNJEŽANA FURMEG</item>
      <item>SANJA KRALJEK, OIB 44015522626</item>
      <item>ŽDO Varaždin, Građansko upravni odjel</item>
    </izvorni_sadrzaj>
    <derivirana_varijabla naziv="DomainObject.Predmet.OstaliListFormatedOIB_1">
      <item>SNJEŽANA FURMEG</item>
      <item>SANJA KRALJEK, OIB 44015522626</item>
      <item>ŽDO Varaždin, Građansko upravni odjel</item>
    </derivirana_varijabla>
  </DomainObject.Predmet.OstaliListFormatedOIB>
  <DomainObject.Predmet.OstaliListFormatedWithAdress>
    <izvorni_sadrzaj>
      <item>SNJEŽANA FURMEG, M. Kiepacha 91, 48260 Križevci</item>
      <item>SANJA KRALJEK, Kralja Tomislava  14, 40000 Čakovec</item>
      <item>ŽDO Varaždin, Građansko upravni odjel</item>
    </izvorni_sadrzaj>
    <derivirana_varijabla naziv="DomainObject.Predmet.OstaliListFormatedWithAdress_1">
      <item>SNJEŽANA FURMEG, M. Kiepacha 91, 48260 Križevci</item>
      <item>SANJA KRALJEK, Kralja Tomislava  14, 40000 Čakovec</item>
      <item>ŽDO Varaždin, Građansko upravni odjel</item>
    </derivirana_varijabla>
  </DomainObject.Predmet.OstaliListFormatedWithAdress>
  <DomainObject.Predmet.OstaliListFormatedWithAdressOIB>
    <izvorni_sadrzaj>
      <item>SNJEŽANA FURMEG, M. Kiepacha 91, 48260 Križevci</item>
      <item>SANJA KRALJEK, OIB 44015522626, Kralja Tomislava  14, 40000 Čakovec</item>
      <item>ŽDO Varaždin, Građansko upravni odjel</item>
    </izvorni_sadrzaj>
    <derivirana_varijabla naziv="DomainObject.Predmet.OstaliListFormatedWithAdressOIB_1">
      <item>SNJEŽANA FURMEG, M. Kiepacha 91, 48260 Križevci</item>
      <item>SANJA KRALJEK, OIB 44015522626, Kralja Tomislava  14, 40000 Čakovec</item>
      <item>ŽDO Varaždin, Građansko upravni odjel</item>
    </derivirana_varijabla>
  </DomainObject.Predmet.OstaliListFormatedWithAdressOIB>
  <DomainObject.Predmet.OstaliListNazivFormated>
    <izvorni_sadrzaj>
      <item>SNJEŽANA FURMEG</item>
      <item>SANJA KRALJEK</item>
      <item>ŽDO Varaždin, Građansko upravni odjel</item>
    </izvorni_sadrzaj>
    <derivirana_varijabla naziv="DomainObject.Predmet.OstaliListNazivFormated_1">
      <item>SNJEŽANA FURMEG</item>
      <item>SANJA KRALJEK</item>
      <item>ŽDO Varaždin, Građansko upravni odjel</item>
    </derivirana_varijabla>
  </DomainObject.Predmet.OstaliListNazivFormated>
  <DomainObject.Predmet.OstaliListNazivFormatedOIB>
    <izvorni_sadrzaj>
      <item>SNJEŽANA FURMEG</item>
      <item>SANJA KRALJEK, OIB 44015522626</item>
      <item>ŽDO Varaždin, Građansko upravni odjel</item>
    </izvorni_sadrzaj>
    <derivirana_varijabla naziv="DomainObject.Predmet.OstaliListNazivFormatedOIB_1">
      <item>SNJEŽANA FURMEG</item>
      <item>SANJA KRALJEK, OIB 44015522626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OAZA PROMET d.o.o. za usluge i trgovinu "u stečaju"</izvorni_sadrzaj>
    <derivirana_varijabla naziv="DomainObject.Predmet.ProtustrankaIDrugi_1">OAZA PROMET d.o.o. za usluge i trgovinu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OAZA PROMET d.o.o. za usluge i trgovinu "u stečaju", OIB 26415110671, Ulica Petra Zrinskog 8/a, 48260 Križevci</izvorni_sadrzaj>
    <derivirana_varijabla naziv="DomainObject.Predmet.ProtustrankaIDrugiAdressOIB_1">OAZA PROMET d.o.o. za usluge i trgovinu "u stečaju", OIB 26415110671, Ulica Petra Zrinskog 8/a,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2018.</izvorni_sadrzaj>
    <derivirana_varijabla naziv="DomainObject.Predmet.OdlukaRjesenje.DatumDonosenjaOdluke_1">19.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St-102/2013-80</izvorni_sadrzaj>
    <derivirana_varijabla naziv="DomainObject.Predmet.OdlukaRjesenje.Oznaka_1">St-102/2013-80</derivirana_varijabla>
  </DomainObject.Predmet.OdlukaRjesenje.Oznaka>
  <DomainObject.Predmet.SudioniciListNaziv>
    <izvorni_sadrzaj>
      <item>OAZA PROMET d.o.o. za usluge i trgovinu "u stečaju"</item>
      <item>Financijska agencija</item>
      <item>SNJEŽANA FURMEG</item>
      <item>SANJA KRALJEK</item>
      <item>ŽDO Varaždin, Građansko upravni odjel</item>
    </izvorni_sadrzaj>
    <derivirana_varijabla naziv="DomainObject.Predmet.SudioniciListNaziv_1">
      <item>OAZA PROMET d.o.o. za usluge i trgovinu "u stečaju"</item>
      <item>Financijska agencija</item>
      <item>SNJEŽANA FURMEG</item>
      <item>SANJA KRALJEK</item>
      <item>ŽDO Varaždin, Građansko upravni odjel</item>
    </derivirana_varijabla>
  </DomainObject.Predmet.SudioniciListNaziv>
  <DomainObject.Predmet.SudioniciListAdressOIB>
    <izvorni_sadrzaj>
      <item>OAZA PROMET d.o.o. za usluge i trgovinu "u stečaju", OIB 26415110671, Ulica Petra Zrinskog 8/a,48260 Križevci</item>
      <item>Financijska agencija, OIB 85821130368</item>
      <item>SNJEŽANA FURMEG, M. Kiepacha 91,48260 Križevci</item>
      <item>SANJA KRALJEK, OIB 44015522626, Kralja Tomislava  14,40000 Čakovec</item>
      <item>ŽDO Varaždin, Građansko upravni odjel</item>
    </izvorni_sadrzaj>
    <derivirana_varijabla naziv="DomainObject.Predmet.SudioniciListAdressOIB_1">
      <item>OAZA PROMET d.o.o. za usluge i trgovinu "u stečaju", OIB 26415110671, Ulica Petra Zrinskog 8/a,48260 Križevci</item>
      <item>Financijska agencija, OIB 85821130368</item>
      <item>SNJEŽANA FURMEG, M. Kiepacha 91,48260 Križevci</item>
      <item>SANJA KRALJEK, OIB 44015522626, Kralja Tomislava  14,40000 Čakovec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26415110671</item>
      <item>, OIB 85821130368</item>
      <item>, OIB null</item>
      <item>, OIB 44015522626</item>
      <item>, OIB null</item>
    </izvorni_sadrzaj>
    <derivirana_varijabla naziv="DomainObject.Predmet.SudioniciListNazivOIB_1">
      <item>, OIB 26415110671</item>
      <item>, OIB 85821130368</item>
      <item>, OIB null</item>
      <item>, OIB 44015522626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Franje Punčeca 4, 40000 Čakovec</item>
    </izvorni_sadrzaj>
    <derivirana_varijabla naziv="DomainObject.Predmet.StecajniUpraviteljiListAddressOIB_1">
      <item>Sanja Kraljek, OIB 44015522626, Franje Punčeca 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3EB453-153D-4850-910A-AA3E007079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2661</properties:Characters>
  <properties:Lines>92</properties:Lines>
  <properties:Paragraphs>43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2018-07-16T06:15:00Z</dcterms:created>
  <dc:creator>Tihana Martinez</dc:creator>
  <cp:lastModifiedBy>Tihana Martinez</cp:lastModifiedBy>
  <cp:lastPrinted>2018-07-19T13:05:00Z</cp:lastPrinted>
  <dcterms:modified xmlns:xsi="http://www.w3.org/2001/XMLSchema-instance" xsi:type="dcterms:W3CDTF">2018-07-19T13:06:00Z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(St-102-13-81-Rješenje__nagrada_stečajnog_upravitelja-_OAZA_PROMET_-_19.7.18..docx)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