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8a2d6" w14:paraId="138a2d6" w:rsidRDefault="00744B8D" w:rsidP="00D9295F" w:rsidR="00744B8D" w:rsidRPr="00744B8D">
      <w:pPr>
        <w:spacing w:lineRule="auto" w:line="240"/>
        <w15:collapsed w:val="false"/>
        <w:rPr>
          <w:rFonts w:cstheme="majorBidi" w:hAnsiTheme="majorBidi" w:asciiTheme="majorBidi" w:eastAsia="Times New Roman"/>
          <w:sz w:val="24"/>
          <w:szCs w:val="24"/>
          <w:lang w:eastAsia="hr-HR"/>
        </w:rPr>
      </w:pPr>
      <w:bookmarkStart w:name="_GoBack" w:id="0"/>
      <w:bookmarkEnd w:id="0"/>
      <w:r w:rsidRPr="00744B8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D929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</w:t>
      </w:r>
      <w:r w:rsidRPr="00744B8D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744B8D" w:rsidP="00744B8D" w:rsidR="00744B8D" w:rsidRPr="00744B8D">
      <w:pPr>
        <w:spacing w:lineRule="auto" w:line="240"/>
        <w:ind w:firstLine="708"/>
        <w:jc w:val="both"/>
        <w:rPr>
          <w:rFonts w:cstheme="majorBidi" w:hAnsiTheme="majorBidi" w:asciiTheme="majorBidi" w:eastAsia="Times New Roman"/>
          <w:sz w:val="24"/>
          <w:szCs w:val="24"/>
          <w:lang w:eastAsia="hr-HR"/>
        </w:rPr>
      </w:pPr>
      <w:r w:rsidRPr="00744B8D">
        <w:rPr>
          <w:rFonts w:cstheme="majorBidi" w:hAnsiTheme="majorBidi" w:asciiTheme="majorBidi" w:eastAsia="Times New Roman"/>
          <w:sz w:val="24"/>
          <w:szCs w:val="24"/>
          <w:lang w:eastAsia="hr-HR"/>
        </w:rPr>
        <w:t xml:space="preserve">      Republika Hrvatska</w:t>
      </w:r>
    </w:p>
    <w:p w:rsidRDefault="00744B8D" w:rsidP="00744B8D" w:rsidR="00744B8D" w:rsidRPr="00744B8D">
      <w:pPr>
        <w:spacing w:lineRule="auto" w:line="240"/>
        <w:ind w:firstLine="708"/>
        <w:jc w:val="both"/>
        <w:rPr>
          <w:rFonts w:cstheme="majorBidi" w:hAnsiTheme="majorBidi" w:asciiTheme="majorBidi" w:eastAsia="Times New Roman"/>
          <w:sz w:val="24"/>
          <w:szCs w:val="24"/>
          <w:lang w:eastAsia="hr-HR"/>
        </w:rPr>
      </w:pPr>
      <w:r w:rsidRPr="00744B8D">
        <w:rPr>
          <w:rFonts w:cstheme="majorBidi" w:hAnsiTheme="majorBidi" w:asciiTheme="majorBidi" w:eastAsia="Times New Roman"/>
          <w:sz w:val="24"/>
          <w:szCs w:val="24"/>
          <w:lang w:eastAsia="hr-HR"/>
        </w:rPr>
        <w:t xml:space="preserve">   Trgovački sud u Zadru</w:t>
      </w:r>
    </w:p>
    <w:p w:rsidRDefault="00744B8D" w:rsidP="00744B8D" w:rsidR="00744B8D" w:rsidRPr="00744B8D">
      <w:pPr>
        <w:spacing w:lineRule="auto" w:line="240"/>
        <w:ind w:firstLine="708"/>
        <w:jc w:val="both"/>
        <w:rPr>
          <w:rFonts w:cstheme="majorBidi" w:hAnsiTheme="majorBidi" w:asciiTheme="majorBidi" w:eastAsia="Times New Roman"/>
          <w:sz w:val="24"/>
          <w:szCs w:val="24"/>
          <w:lang w:eastAsia="hr-HR"/>
        </w:rPr>
      </w:pPr>
      <w:r w:rsidRPr="00744B8D">
        <w:rPr>
          <w:rFonts w:cstheme="majorBidi" w:hAnsiTheme="majorBidi" w:asciiTheme="majorBidi" w:eastAsia="Times New Roman"/>
          <w:sz w:val="24"/>
          <w:szCs w:val="24"/>
          <w:lang w:eastAsia="hr-HR"/>
        </w:rPr>
        <w:t>Zadar, Dr. Franje Tuđmana 35</w:t>
      </w:r>
    </w:p>
    <w:p w:rsidRDefault="00744B8D" w:rsidP="00744B8D" w:rsidR="00744B8D" w:rsidRPr="00744B8D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44B8D" w:rsidP="00744B8D" w:rsidR="00744B8D" w:rsidRPr="00744B8D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44B8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 I M E  R E P U B L I K E  H R V A T S K E </w:t>
      </w:r>
    </w:p>
    <w:p w:rsidRDefault="00744B8D" w:rsidP="00744B8D" w:rsidR="00744B8D" w:rsidRPr="00744B8D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44B8D" w:rsidP="00744B8D" w:rsidR="00744B8D" w:rsidRPr="00744B8D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44B8D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744B8D" w:rsidP="00744B8D" w:rsidR="00744B8D" w:rsidRPr="00744B8D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44B8D" w:rsidP="00744B8D" w:rsidR="00744B8D" w:rsidRPr="00744B8D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44B8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Zadru, po sutkinji Tini Grgas, odlučujući o prijedlogu Financijske agencije, Regionalnog centra Split, Podružnice </w:t>
      </w:r>
      <w:r w:rsidR="00EA1D55">
        <w:rPr>
          <w:rFonts w:cs="Times New Roman" w:eastAsia="Times New Roman" w:hAnsi="Times New Roman" w:ascii="Times New Roman"/>
          <w:sz w:val="24"/>
          <w:szCs w:val="24"/>
          <w:lang w:eastAsia="hr-HR"/>
        </w:rPr>
        <w:t>Šibenik</w:t>
      </w:r>
      <w:r w:rsidRPr="00744B8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 otvaranje stečajnoga postupka nad dužnikom </w:t>
      </w:r>
      <w:r w:rsidR="00EA1D55">
        <w:rPr>
          <w:rFonts w:cs="Times New Roman" w:eastAsia="Times New Roman" w:hAnsi="Times New Roman" w:ascii="Times New Roman"/>
          <w:sz w:val="24"/>
          <w:szCs w:val="24"/>
          <w:lang w:eastAsia="hr-HR"/>
        </w:rPr>
        <w:t>KUĆARIN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744B8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j.d.o.o., </w:t>
      </w:r>
      <w:r w:rsidR="00EA1D55">
        <w:rPr>
          <w:rFonts w:cs="Times New Roman" w:eastAsia="Times New Roman" w:hAnsi="Times New Roman" w:ascii="Times New Roman"/>
          <w:sz w:val="24"/>
          <w:szCs w:val="24"/>
          <w:lang w:eastAsia="hr-HR"/>
        </w:rPr>
        <w:t>Šibenik</w:t>
      </w:r>
      <w:r w:rsidR="00C8500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EA1D55">
        <w:rPr>
          <w:rFonts w:cs="Times New Roman" w:eastAsia="Times New Roman" w:hAnsi="Times New Roman" w:ascii="Times New Roman"/>
          <w:sz w:val="24"/>
          <w:szCs w:val="24"/>
          <w:lang w:eastAsia="hr-HR"/>
        </w:rPr>
        <w:t>Matije Gupca 83</w:t>
      </w:r>
      <w:r w:rsidRPr="00744B8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EA1D55">
        <w:rPr>
          <w:rFonts w:cs="Times New Roman" w:eastAsia="Times New Roman" w:hAnsi="Times New Roman" w:ascii="Times New Roman"/>
          <w:sz w:val="24"/>
          <w:szCs w:val="24"/>
          <w:lang w:eastAsia="hr-HR"/>
        </w:rPr>
        <w:t>83131790902</w:t>
      </w:r>
      <w:r w:rsidRPr="00744B8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EA1D55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Pr="00744B8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ožujka 2018. </w:t>
      </w:r>
    </w:p>
    <w:p w:rsidRDefault="00744B8D" w:rsidP="00744B8D" w:rsidR="00744B8D" w:rsidRPr="00744B8D">
      <w:pPr>
        <w:spacing w:lineRule="auto" w:line="24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44B8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744B8D" w:rsidP="00744B8D" w:rsidR="00744B8D" w:rsidRPr="00744B8D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44B8D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744B8D" w:rsidP="00744B8D" w:rsidR="00744B8D" w:rsidRPr="00744B8D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44B8D" w:rsidP="00C85007" w:rsidR="00744B8D">
      <w:pPr>
        <w:spacing w:lineRule="auto" w:line="24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44B8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stečajnim dužnikom </w:t>
      </w:r>
      <w:r w:rsidR="00EA1D5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KUĆARIN </w:t>
      </w:r>
      <w:r w:rsidR="00EA1D55" w:rsidRPr="00744B8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j.d.o.o., </w:t>
      </w:r>
      <w:r w:rsidR="00EA1D55">
        <w:rPr>
          <w:rFonts w:cs="Times New Roman" w:eastAsia="Times New Roman" w:hAnsi="Times New Roman" w:ascii="Times New Roman"/>
          <w:sz w:val="24"/>
          <w:szCs w:val="24"/>
          <w:lang w:eastAsia="hr-HR"/>
        </w:rPr>
        <w:t>Šibenik, Matije Gupca 83</w:t>
      </w:r>
      <w:r w:rsidR="00EA1D55" w:rsidRPr="00744B8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EA1D55">
        <w:rPr>
          <w:rFonts w:cs="Times New Roman" w:eastAsia="Times New Roman" w:hAnsi="Times New Roman" w:ascii="Times New Roman"/>
          <w:sz w:val="24"/>
          <w:szCs w:val="24"/>
          <w:lang w:eastAsia="hr-HR"/>
        </w:rPr>
        <w:t>83131790902</w:t>
      </w:r>
      <w:r w:rsidRPr="00744B8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 danom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EA1D55">
        <w:rPr>
          <w:rFonts w:cs="Times New Roman" w:eastAsia="Times New Roman" w:hAnsi="Times New Roman" w:ascii="Times New Roman"/>
          <w:sz w:val="24"/>
          <w:szCs w:val="24"/>
          <w:lang w:eastAsia="hr-HR"/>
        </w:rPr>
        <w:t>8. ožujka 2018. u 8</w:t>
      </w:r>
      <w:r w:rsidRPr="00744B8D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550C8D"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 w:rsidRPr="00744B8D">
        <w:rPr>
          <w:rFonts w:cs="Times New Roman" w:eastAsia="Times New Roman" w:hAnsi="Times New Roman" w:ascii="Times New Roman"/>
          <w:sz w:val="24"/>
          <w:szCs w:val="24"/>
          <w:lang w:eastAsia="hr-HR"/>
        </w:rPr>
        <w:t>0 sati kada će ovo rješenje biti objavljen</w:t>
      </w:r>
      <w:r w:rsidR="00C85007">
        <w:rPr>
          <w:rFonts w:cs="Times New Roman" w:eastAsia="Times New Roman" w:hAnsi="Times New Roman" w:ascii="Times New Roman"/>
          <w:sz w:val="24"/>
          <w:szCs w:val="24"/>
          <w:lang w:eastAsia="hr-HR"/>
        </w:rPr>
        <w:t>o na e-Oglasnoj ploči ovog suda</w:t>
      </w:r>
      <w:r w:rsidRPr="00744B8D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744B8D" w:rsidP="00C85007" w:rsidR="00744B8D">
      <w:pPr>
        <w:spacing w:lineRule="auto" w:line="240" w:after="200"/>
        <w:ind w:firstLine="705"/>
        <w:contextualSpacing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744B8D">
        <w:rPr>
          <w:rFonts w:cs="Times New Roman" w:eastAsia="Times New Roman" w:hAnsi="Times New Roman" w:ascii="Times New Roman"/>
          <w:sz w:val="24"/>
          <w:szCs w:val="24"/>
          <w:lang w:eastAsia="hr-HR"/>
        </w:rPr>
        <w:t>II. Stečajn</w:t>
      </w:r>
      <w:r w:rsidR="00A41FC1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744B8D">
        <w:rPr>
          <w:rFonts w:cs="Times New Roman" w:eastAsia="Times New Roman" w:hAnsi="Times New Roman" w:ascii="Times New Roman"/>
          <w:sz w:val="24"/>
          <w:szCs w:val="24"/>
          <w:lang w:eastAsia="hr-HR"/>
        </w:rPr>
        <w:t>m upravitelj</w:t>
      </w:r>
      <w:r w:rsidR="00A41FC1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Pr="00744B8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 dužnika imenuje se </w:t>
      </w:r>
      <w:r w:rsidR="00EA1D55">
        <w:rPr>
          <w:rFonts w:cs="Times New Roman" w:eastAsia="Times New Roman" w:hAnsi="Times New Roman" w:ascii="Times New Roman"/>
          <w:sz w:val="24"/>
          <w:szCs w:val="24"/>
          <w:lang w:eastAsia="hr-HR"/>
        </w:rPr>
        <w:t>Marica Nekić</w:t>
      </w:r>
      <w:r w:rsidR="00A41FC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744B8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 Zadra, </w:t>
      </w:r>
      <w:r w:rsidR="00EA1D5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Put </w:t>
      </w:r>
      <w:proofErr w:type="spellStart"/>
      <w:r w:rsidR="00EA1D55">
        <w:rPr>
          <w:rFonts w:cs="Times New Roman" w:eastAsia="Times New Roman" w:hAnsi="Times New Roman" w:ascii="Times New Roman"/>
          <w:sz w:val="24"/>
          <w:szCs w:val="24"/>
          <w:lang w:eastAsia="hr-HR"/>
        </w:rPr>
        <w:t>Gazića</w:t>
      </w:r>
      <w:proofErr w:type="spellEnd"/>
      <w:r w:rsidR="00EA1D5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14A,</w:t>
      </w:r>
      <w:r w:rsidRPr="00744B8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</w:t>
      </w:r>
      <w:r w:rsidR="00EA1D5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752459,4208. </w:t>
      </w:r>
    </w:p>
    <w:p w:rsidRDefault="00744B8D" w:rsidP="00C85007" w:rsidR="00744B8D" w:rsidRPr="00744B8D">
      <w:pPr>
        <w:spacing w:lineRule="auto" w:line="24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44B8D">
        <w:rPr>
          <w:rFonts w:cs="Times New Roman" w:eastAsia="Times New Roman" w:hAnsi="Times New Roman" w:ascii="Times New Roman"/>
          <w:sz w:val="24"/>
          <w:szCs w:val="24"/>
          <w:lang w:eastAsia="hr-HR"/>
        </w:rPr>
        <w:t>III.</w:t>
      </w:r>
      <w:r w:rsidRPr="00744B8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Pr="00744B8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Zaključuje se stečajni postupak nad </w:t>
      </w:r>
      <w:r w:rsidR="00C8500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stečajnim </w:t>
      </w:r>
      <w:r w:rsidRPr="00744B8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dužnikom </w:t>
      </w:r>
      <w:r w:rsidR="00EA1D5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KUĆARIN </w:t>
      </w:r>
      <w:r w:rsidR="00EA1D55" w:rsidRPr="00744B8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j.d.o.o., </w:t>
      </w:r>
      <w:r w:rsidR="00EA1D55">
        <w:rPr>
          <w:rFonts w:cs="Times New Roman" w:eastAsia="Times New Roman" w:hAnsi="Times New Roman" w:ascii="Times New Roman"/>
          <w:sz w:val="24"/>
          <w:szCs w:val="24"/>
          <w:lang w:eastAsia="hr-HR"/>
        </w:rPr>
        <w:t>Šibenik, Matije Gupca 83</w:t>
      </w:r>
      <w:r w:rsidR="00EA1D55" w:rsidRPr="00744B8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EA1D55">
        <w:rPr>
          <w:rFonts w:cs="Times New Roman" w:eastAsia="Times New Roman" w:hAnsi="Times New Roman" w:ascii="Times New Roman"/>
          <w:sz w:val="24"/>
          <w:szCs w:val="24"/>
          <w:lang w:eastAsia="hr-HR"/>
        </w:rPr>
        <w:t>83131790902</w:t>
      </w:r>
      <w:r w:rsidR="00C85007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744B8D" w:rsidP="00C85007" w:rsidR="00744B8D" w:rsidRPr="00C85007">
      <w:pPr>
        <w:spacing w:lineRule="auto" w:line="24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44B8D">
        <w:rPr>
          <w:rFonts w:cs="Times New Roman" w:eastAsia="Times New Roman" w:hAnsi="Times New Roman" w:ascii="Times New Roman"/>
          <w:sz w:val="24"/>
          <w:szCs w:val="24"/>
          <w:lang w:eastAsia="hr-HR"/>
        </w:rPr>
        <w:t>IV. Dio nastalih troškova postupka isplatit će se iz Fonda za namirenje troškova stečajnoga postupka iz članka 111. Stečajnog zakona.</w:t>
      </w:r>
    </w:p>
    <w:p w:rsidRDefault="00744B8D" w:rsidP="00C85007" w:rsidR="00744B8D" w:rsidRPr="00C85007">
      <w:pPr>
        <w:spacing w:lineRule="auto" w:line="24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44B8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V. Ovo rješenje o otvaranju i </w:t>
      </w:r>
      <w:r w:rsidR="00C8500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istovremenom </w:t>
      </w:r>
      <w:r w:rsidRPr="00744B8D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zaključenju stečajnoga postupka nad dužnikom će se neposredno po objavi istog na mrežnoj stranici e-Oglasna ploča sudova dostaviti sudskom registru ovog suda radi provedbe upisa činjenice otvaranja stečajnoga postupka nad dužnikom, kao i po pravomoćnosti istog radi upisa činjenice zaključenja steča</w:t>
      </w:r>
      <w:r w:rsidR="00C85007">
        <w:rPr>
          <w:rFonts w:cs="Times New Roman" w:eastAsia="Times New Roman" w:hAnsi="Times New Roman" w:ascii="Times New Roman"/>
          <w:sz w:val="24"/>
          <w:szCs w:val="24"/>
          <w:lang w:eastAsia="hr-HR"/>
        </w:rPr>
        <w:t>jnoga postupka nad dužnikom i brisanja dužnika</w:t>
      </w:r>
      <w:r w:rsidRPr="00744B8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sudskog registra. </w:t>
      </w:r>
    </w:p>
    <w:p w:rsidRDefault="00744B8D" w:rsidP="00744B8D" w:rsidR="00744B8D" w:rsidRPr="00744B8D">
      <w:pPr>
        <w:spacing w:lineRule="auto" w:line="24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44B8D">
        <w:rPr>
          <w:rFonts w:cs="Times New Roman" w:eastAsia="Times New Roman" w:hAnsi="Times New Roman" w:ascii="Times New Roman"/>
          <w:sz w:val="24"/>
          <w:szCs w:val="24"/>
          <w:lang w:eastAsia="hr-HR"/>
        </w:rPr>
        <w:t>VI. Otvaranje stečajnoga postupka nad dužnikom i imenovanje stečajn</w:t>
      </w:r>
      <w:r w:rsidR="00A41FC1">
        <w:rPr>
          <w:rFonts w:cs="Times New Roman" w:eastAsia="Times New Roman" w:hAnsi="Times New Roman" w:ascii="Times New Roman"/>
          <w:sz w:val="24"/>
          <w:szCs w:val="24"/>
          <w:lang w:eastAsia="hr-HR"/>
        </w:rPr>
        <w:t>og</w:t>
      </w:r>
      <w:r w:rsidRPr="00744B8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upravitelj</w:t>
      </w:r>
      <w:r w:rsidR="00A41FC1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744B8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dužniku upisat će se u zemljišne knjige, upisnik brodova, upisnik brodova u izgradnji, upisnik prava intelektualnog vlasništva i u druge javne knjige, registre, upisnike i očevidnike u kojima je dužnik upisan kao nositelj nekog prava.</w:t>
      </w:r>
    </w:p>
    <w:p w:rsidRDefault="00744B8D" w:rsidP="00744B8D" w:rsidR="00744B8D" w:rsidRPr="00744B8D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44B8D" w:rsidP="00744B8D" w:rsidR="00744B8D" w:rsidRPr="00744B8D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44B8D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744B8D" w:rsidP="00744B8D" w:rsidR="00744B8D" w:rsidRPr="00744B8D">
      <w:pPr>
        <w:spacing w:lineRule="auto" w:line="24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44B8D" w:rsidP="00744B8D" w:rsidR="00744B8D" w:rsidRPr="00744B8D">
      <w:pPr>
        <w:spacing w:lineRule="auto" w:line="24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744B8D">
        <w:rPr>
          <w:rFonts w:cs="Times New Roman" w:eastAsia="Calibri" w:hAnsi="Times New Roman" w:ascii="Times New Roman"/>
          <w:sz w:val="24"/>
          <w:szCs w:val="24"/>
        </w:rPr>
        <w:t xml:space="preserve">Postupajući po prijedlogu Financijske agencije od </w:t>
      </w:r>
      <w:r w:rsidR="00EA1D55">
        <w:rPr>
          <w:rFonts w:cs="Times New Roman" w:eastAsia="Calibri" w:hAnsi="Times New Roman" w:ascii="Times New Roman"/>
          <w:sz w:val="24"/>
          <w:szCs w:val="24"/>
        </w:rPr>
        <w:t>18</w:t>
      </w:r>
      <w:r w:rsidRPr="00744B8D">
        <w:rPr>
          <w:rFonts w:cs="Times New Roman" w:eastAsia="Calibri" w:hAnsi="Times New Roman" w:ascii="Times New Roman"/>
          <w:sz w:val="24"/>
          <w:szCs w:val="24"/>
        </w:rPr>
        <w:t xml:space="preserve">. </w:t>
      </w:r>
      <w:r w:rsidR="00EA1D55">
        <w:rPr>
          <w:rFonts w:cs="Times New Roman" w:eastAsia="Calibri" w:hAnsi="Times New Roman" w:ascii="Times New Roman"/>
          <w:sz w:val="24"/>
          <w:szCs w:val="24"/>
        </w:rPr>
        <w:t>srpnja</w:t>
      </w:r>
      <w:r w:rsidRPr="00744B8D">
        <w:rPr>
          <w:rFonts w:cs="Times New Roman" w:eastAsia="Calibri" w:hAnsi="Times New Roman" w:ascii="Times New Roman"/>
          <w:sz w:val="24"/>
          <w:szCs w:val="24"/>
        </w:rPr>
        <w:t xml:space="preserve"> 2017. ovaj sud je rješenjem od </w:t>
      </w:r>
      <w:r w:rsidR="00EA1D55">
        <w:rPr>
          <w:rFonts w:cs="Times New Roman" w:eastAsia="Calibri" w:hAnsi="Times New Roman" w:ascii="Times New Roman"/>
          <w:sz w:val="24"/>
          <w:szCs w:val="24"/>
        </w:rPr>
        <w:t>1</w:t>
      </w:r>
      <w:r w:rsidRPr="00744B8D">
        <w:rPr>
          <w:rFonts w:cs="Times New Roman" w:eastAsia="Calibri" w:hAnsi="Times New Roman" w:ascii="Times New Roman"/>
          <w:sz w:val="24"/>
          <w:szCs w:val="24"/>
        </w:rPr>
        <w:t xml:space="preserve">. </w:t>
      </w:r>
      <w:r w:rsidR="00EA1D55">
        <w:rPr>
          <w:rFonts w:cs="Times New Roman" w:eastAsia="Calibri" w:hAnsi="Times New Roman" w:ascii="Times New Roman"/>
          <w:sz w:val="24"/>
          <w:szCs w:val="24"/>
        </w:rPr>
        <w:t>rujna</w:t>
      </w:r>
      <w:r w:rsidRPr="00744B8D">
        <w:rPr>
          <w:rFonts w:cs="Times New Roman" w:eastAsia="Calibri" w:hAnsi="Times New Roman" w:ascii="Times New Roman"/>
          <w:sz w:val="24"/>
          <w:szCs w:val="24"/>
        </w:rPr>
        <w:t xml:space="preserve"> 2017. pokrenuo prethodni postupak radi utvrđivanja pretpostavki za otvaranje stečajnoga postupka nad uvodno označenim dužnikom.</w:t>
      </w:r>
    </w:p>
    <w:p w:rsidRDefault="00744B8D" w:rsidP="00744B8D" w:rsidR="00744B8D" w:rsidRPr="00744B8D">
      <w:pPr>
        <w:spacing w:lineRule="auto" w:line="24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744B8D">
        <w:rPr>
          <w:rFonts w:cs="Times New Roman" w:eastAsia="Calibri" w:hAnsi="Times New Roman" w:ascii="Times New Roman"/>
          <w:sz w:val="24"/>
          <w:szCs w:val="24"/>
        </w:rPr>
        <w:t>Na ročištu radi očitovanja o prijedlogu i ročištu radi utvrđivanja pretpostavki za otvaranje stečajnog postupka nad dužnikom od 20. li</w:t>
      </w:r>
      <w:r w:rsidR="00EA1D55">
        <w:rPr>
          <w:rFonts w:cs="Times New Roman" w:eastAsia="Calibri" w:hAnsi="Times New Roman" w:ascii="Times New Roman"/>
          <w:sz w:val="24"/>
          <w:szCs w:val="24"/>
        </w:rPr>
        <w:t>stopada</w:t>
      </w:r>
      <w:r w:rsidRPr="00744B8D">
        <w:rPr>
          <w:rFonts w:cs="Times New Roman" w:eastAsia="Calibri" w:hAnsi="Times New Roman" w:ascii="Times New Roman"/>
          <w:sz w:val="24"/>
          <w:szCs w:val="24"/>
        </w:rPr>
        <w:t xml:space="preserve"> 2017. </w:t>
      </w:r>
      <w:r w:rsidR="00EA1D55">
        <w:rPr>
          <w:rFonts w:cs="Times New Roman" w:eastAsia="Calibri" w:hAnsi="Times New Roman" w:ascii="Times New Roman"/>
          <w:sz w:val="24"/>
          <w:szCs w:val="24"/>
        </w:rPr>
        <w:t xml:space="preserve"> direktor </w:t>
      </w:r>
      <w:r w:rsidRPr="00744B8D">
        <w:rPr>
          <w:rFonts w:cs="Times New Roman" w:eastAsia="Calibri" w:hAnsi="Times New Roman" w:ascii="Times New Roman"/>
          <w:sz w:val="24"/>
          <w:szCs w:val="24"/>
        </w:rPr>
        <w:t xml:space="preserve">dužnika je u bitnom naveo da postoji stečajni razlog nesposobnosti dužnika za plaćanje dospjelih obveza prema vjerovnicima u iznosu od </w:t>
      </w:r>
      <w:r w:rsidR="00EA1D55">
        <w:rPr>
          <w:rFonts w:cs="Times New Roman" w:eastAsia="Calibri" w:hAnsi="Times New Roman" w:ascii="Times New Roman"/>
          <w:sz w:val="24"/>
          <w:szCs w:val="24"/>
        </w:rPr>
        <w:t>preko 139.000,00 kuna kao i prezaduženosti dužnika</w:t>
      </w:r>
      <w:r w:rsidRPr="00744B8D">
        <w:rPr>
          <w:rFonts w:cs="Times New Roman" w:eastAsia="Calibri" w:hAnsi="Times New Roman" w:ascii="Times New Roman"/>
          <w:sz w:val="24"/>
          <w:szCs w:val="24"/>
        </w:rPr>
        <w:t xml:space="preserve">, da dužnik </w:t>
      </w:r>
      <w:r w:rsidR="00EA1D55">
        <w:rPr>
          <w:rFonts w:cs="Times New Roman" w:eastAsia="Calibri" w:hAnsi="Times New Roman" w:ascii="Times New Roman"/>
          <w:sz w:val="24"/>
          <w:szCs w:val="24"/>
        </w:rPr>
        <w:t xml:space="preserve">više ne obavlja svoju djelatnost pružanja ugostiteljskih usluga u kafiću i restoranu </w:t>
      </w:r>
      <w:r w:rsidRPr="00744B8D">
        <w:rPr>
          <w:rFonts w:cs="Times New Roman" w:eastAsia="Calibri" w:hAnsi="Times New Roman" w:ascii="Times New Roman"/>
          <w:sz w:val="24"/>
          <w:szCs w:val="24"/>
        </w:rPr>
        <w:t xml:space="preserve">te </w:t>
      </w:r>
      <w:r w:rsidRPr="00744B8D">
        <w:rPr>
          <w:rFonts w:cs="Times New Roman" w:eastAsia="Calibri" w:hAnsi="Times New Roman" w:ascii="Times New Roman"/>
          <w:sz w:val="24"/>
          <w:szCs w:val="24"/>
        </w:rPr>
        <w:lastRenderedPageBreak/>
        <w:t xml:space="preserve">da u svom vlasništvu nema imovinu unovčenjem koje bi se mogli podmiriti troškovi stečajnoga postupka i vjerovnici dužnika. </w:t>
      </w:r>
    </w:p>
    <w:p w:rsidRDefault="00744B8D" w:rsidP="00744B8D" w:rsidR="00744B8D" w:rsidRPr="00744B8D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44B8D">
        <w:rPr>
          <w:rFonts w:cs="Times New Roman" w:eastAsia="Calibri" w:hAnsi="Times New Roman" w:ascii="Times New Roman"/>
          <w:sz w:val="24"/>
          <w:szCs w:val="24"/>
        </w:rPr>
        <w:t>Odredbom čl. 132. st. 1. i 2. SZ-a propisano je da će sud u slučaju kad prije otvaranja stečajnoga postupka utvrdi da imovina dužnika koja bi ušla u stečajnu masu nije dovoljna ni za namirenje troškova toga postupka ili je neznatne vrijednosti, rješenjem pozvati osobe koje imaju pravni interes za provedbom stečajnoga postupka da u roku od 15 dana uplate predujam za namirenje troškova prethodnog i otvorenoga stečajnog postupka te da će u protivnom donijeti rješenje o otvaranju i zaključenju stečajnoga postupka.</w:t>
      </w:r>
    </w:p>
    <w:p w:rsidRDefault="00744B8D" w:rsidP="00744B8D" w:rsidR="00744B8D" w:rsidRPr="00744B8D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44B8D">
        <w:rPr>
          <w:rFonts w:cs="Times New Roman" w:eastAsia="Calibri" w:hAnsi="Times New Roman" w:ascii="Times New Roman"/>
          <w:sz w:val="24"/>
          <w:szCs w:val="24"/>
        </w:rPr>
        <w:t xml:space="preserve">Postupajući u skladu s citiranom odredbom, rješenjem ovog suda </w:t>
      </w:r>
      <w:proofErr w:type="spellStart"/>
      <w:r w:rsidRPr="00744B8D">
        <w:rPr>
          <w:rFonts w:cs="Times New Roman" w:eastAsia="Calibri" w:hAnsi="Times New Roman" w:ascii="Times New Roman"/>
          <w:sz w:val="24"/>
          <w:szCs w:val="24"/>
        </w:rPr>
        <w:t>posl</w:t>
      </w:r>
      <w:proofErr w:type="spellEnd"/>
      <w:r w:rsidRPr="00744B8D">
        <w:rPr>
          <w:rFonts w:cs="Times New Roman" w:eastAsia="Calibri" w:hAnsi="Times New Roman" w:ascii="Times New Roman"/>
          <w:sz w:val="24"/>
          <w:szCs w:val="24"/>
        </w:rPr>
        <w:t xml:space="preserve">. br. gornji od </w:t>
      </w:r>
      <w:r w:rsidR="00E660E4">
        <w:rPr>
          <w:rFonts w:cs="Times New Roman" w:eastAsia="Calibri" w:hAnsi="Times New Roman" w:ascii="Times New Roman"/>
          <w:sz w:val="24"/>
          <w:szCs w:val="24"/>
        </w:rPr>
        <w:t>7</w:t>
      </w:r>
      <w:r>
        <w:rPr>
          <w:rFonts w:cs="Times New Roman" w:eastAsia="Calibri" w:hAnsi="Times New Roman" w:ascii="Times New Roman"/>
          <w:sz w:val="24"/>
          <w:szCs w:val="24"/>
        </w:rPr>
        <w:t>.</w:t>
      </w:r>
      <w:r w:rsidRPr="00744B8D">
        <w:rPr>
          <w:rFonts w:cs="Times New Roman" w:eastAsia="Calibri" w:hAnsi="Times New Roman" w:ascii="Times New Roman"/>
          <w:sz w:val="24"/>
          <w:szCs w:val="24"/>
        </w:rPr>
        <w:t xml:space="preserve"> </w:t>
      </w:r>
      <w:r w:rsidR="00E660E4">
        <w:rPr>
          <w:rFonts w:cs="Times New Roman" w:eastAsia="Calibri" w:hAnsi="Times New Roman" w:ascii="Times New Roman"/>
          <w:sz w:val="24"/>
          <w:szCs w:val="24"/>
        </w:rPr>
        <w:t>veljače</w:t>
      </w:r>
      <w:r w:rsidRPr="00744B8D">
        <w:rPr>
          <w:rFonts w:cs="Times New Roman" w:eastAsia="Calibri" w:hAnsi="Times New Roman" w:ascii="Times New Roman"/>
          <w:sz w:val="24"/>
          <w:szCs w:val="24"/>
        </w:rPr>
        <w:t xml:space="preserve"> 201</w:t>
      </w:r>
      <w:r w:rsidR="00E660E4">
        <w:rPr>
          <w:rFonts w:cs="Times New Roman" w:eastAsia="Calibri" w:hAnsi="Times New Roman" w:ascii="Times New Roman"/>
          <w:sz w:val="24"/>
          <w:szCs w:val="24"/>
        </w:rPr>
        <w:t>8</w:t>
      </w:r>
      <w:r w:rsidRPr="00744B8D">
        <w:rPr>
          <w:rFonts w:cs="Times New Roman" w:eastAsia="Calibri" w:hAnsi="Times New Roman" w:ascii="Times New Roman"/>
          <w:sz w:val="24"/>
          <w:szCs w:val="24"/>
        </w:rPr>
        <w:t xml:space="preserve">. pozvane su </w:t>
      </w:r>
      <w:r w:rsidRPr="00744B8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osobe koje imaju pravni interes za provedbom stečajnoga postupka nad dužnikom u roku od 15 dana od isteka osmog dana od dana objave rješenja na e-oglasnoj ploči suda, solidarno uplatiti predujam u iznosu od 5.000,00 kuna za namirenje troškova prethodnoga i otvorenoga stečajnog postupka. </w:t>
      </w:r>
    </w:p>
    <w:p w:rsidRDefault="00744B8D" w:rsidP="00744B8D" w:rsidR="00744B8D" w:rsidRPr="00744B8D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44B8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Navedeno rješenje uredno je objavljeno na e-oglasnoj ploči ovog suda </w:t>
      </w:r>
      <w:r w:rsidR="00E660E4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Pr="00744B8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E660E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veljače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744B8D">
        <w:rPr>
          <w:rFonts w:cs="Times New Roman" w:eastAsia="Times New Roman" w:hAnsi="Times New Roman" w:ascii="Times New Roman"/>
          <w:sz w:val="24"/>
          <w:szCs w:val="24"/>
          <w:lang w:eastAsia="hr-HR"/>
        </w:rPr>
        <w:t>201</w:t>
      </w:r>
      <w:r w:rsidR="00E660E4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Pr="00744B8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slijedom čega je rok za uplatu navedenog predujma istekao </w:t>
      </w:r>
      <w:r w:rsidR="00E660E4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Pr="00744B8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E660E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ožujka </w:t>
      </w:r>
      <w:r w:rsidRPr="00744B8D">
        <w:rPr>
          <w:rFonts w:cs="Times New Roman" w:eastAsia="Times New Roman" w:hAnsi="Times New Roman" w:ascii="Times New Roman"/>
          <w:sz w:val="24"/>
          <w:szCs w:val="24"/>
          <w:lang w:eastAsia="hr-HR"/>
        </w:rPr>
        <w:t>201</w:t>
      </w:r>
      <w:r w:rsidR="00E660E4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Pr="00744B8D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744B8D" w:rsidP="00744B8D" w:rsidR="00744B8D" w:rsidRPr="00744B8D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44B8D">
        <w:rPr>
          <w:rFonts w:cs="Times New Roman" w:eastAsia="Times New Roman" w:hAnsi="Times New Roman" w:ascii="Times New Roman"/>
          <w:sz w:val="24"/>
          <w:szCs w:val="24"/>
          <w:lang w:eastAsia="hr-HR"/>
        </w:rPr>
        <w:t>S obzirom da navedene osobe nisu predujmile traženi iznos u određenom roku, to je primjenom odredbi čl. 132. st. 2., 3. i 5.  i čl. 129. st. 1. alineja 1. do 3. i st. 2. SZ-a, donesena odluka kao u t</w:t>
      </w:r>
      <w:r w:rsidR="00C8500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očki I. do </w:t>
      </w:r>
      <w:r w:rsidRPr="00744B8D">
        <w:rPr>
          <w:rFonts w:cs="Times New Roman" w:eastAsia="Times New Roman" w:hAnsi="Times New Roman" w:ascii="Times New Roman"/>
          <w:sz w:val="24"/>
          <w:szCs w:val="24"/>
          <w:lang w:eastAsia="hr-HR"/>
        </w:rPr>
        <w:t>IV. izreke rješenja.</w:t>
      </w:r>
    </w:p>
    <w:p w:rsidRDefault="00C85007" w:rsidP="00C85007" w:rsidR="00744B8D" w:rsidRPr="00744B8D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Odluka suda iz točki V. i</w:t>
      </w:r>
      <w:r w:rsidR="00744B8D" w:rsidRPr="00744B8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VI. izreke ovog rješenja temelji se na odredbi čl. 129. st. 2., a radi postupanja navedenih tijela u skladu sa odredbom čl. 131. st. 1. i 2. SZ-a, dok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je i</w:t>
      </w:r>
      <w:r w:rsidR="00744B8D" w:rsidRPr="00744B8D">
        <w:rPr>
          <w:rFonts w:cs="Times New Roman" w:eastAsia="Times New Roman" w:hAnsi="Times New Roman" w:ascii="Times New Roman"/>
          <w:sz w:val="24"/>
          <w:szCs w:val="24"/>
          <w:lang w:eastAsia="hr-HR"/>
        </w:rPr>
        <w:t>zbor stečajn</w:t>
      </w:r>
      <w:r w:rsidR="00A41FC1">
        <w:rPr>
          <w:rFonts w:cs="Times New Roman" w:eastAsia="Times New Roman" w:hAnsi="Times New Roman" w:ascii="Times New Roman"/>
          <w:sz w:val="24"/>
          <w:szCs w:val="24"/>
          <w:lang w:eastAsia="hr-HR"/>
        </w:rPr>
        <w:t>og</w:t>
      </w:r>
      <w:r w:rsidR="00744B8D" w:rsidRPr="00744B8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upravitelj</w:t>
      </w:r>
      <w:r w:rsidR="00A41FC1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 iz točke II. izreke ovog rješenja obavljen </w:t>
      </w:r>
      <w:r w:rsidR="00744B8D" w:rsidRPr="00744B8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metodom slučajnog odabira s liste A stečajnih upravitelja za područje nadležnosti ovog suda, a sukladno odredbi čl. 84. st. 1.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SZ-a.</w:t>
      </w:r>
      <w:r w:rsidR="00744B8D" w:rsidRPr="00744B8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744B8D" w:rsidP="00744B8D" w:rsidR="00744B8D" w:rsidRPr="00744B8D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44B8D" w:rsidP="00744B8D" w:rsidR="00744B8D" w:rsidRPr="00744B8D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44B8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A41FC1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E660E4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Pr="00744B8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ožujka 2018. </w:t>
      </w:r>
    </w:p>
    <w:p w:rsidRDefault="00744B8D" w:rsidP="00BA2ED5" w:rsidR="00744B8D" w:rsidRPr="00744B8D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44B8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744B8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744B8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744B8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744B8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744B8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744B8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744B8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744B8D" w:rsidP="00744B8D" w:rsidR="00744B8D" w:rsidRPr="00744B8D">
      <w:pPr>
        <w:spacing w:lineRule="auto" w:line="24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44B8D"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otpravka-ovlaštena službenica:                                       Sutkinja:</w:t>
      </w:r>
    </w:p>
    <w:p w:rsidRDefault="00744B8D" w:rsidP="00744B8D" w:rsidR="00744B8D" w:rsidRPr="00744B8D">
      <w:pPr>
        <w:spacing w:lineRule="auto" w:line="24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44B8D">
        <w:rPr>
          <w:rFonts w:cs="Times New Roman" w:eastAsia="Times New Roman" w:hAnsi="Times New Roman" w:ascii="Times New Roman"/>
          <w:sz w:val="24"/>
          <w:szCs w:val="24"/>
          <w:lang w:eastAsia="hr-HR"/>
        </w:rPr>
        <w:t>Nena Mužanović                                                                              Tina Grgas, v.r.</w:t>
      </w:r>
    </w:p>
    <w:p w:rsidRDefault="00744B8D" w:rsidP="00744B8D" w:rsidR="00744B8D" w:rsidRPr="00744B8D">
      <w:pPr>
        <w:spacing w:lineRule="auto" w:line="24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44B8D" w:rsidP="00744B8D" w:rsidR="00744B8D" w:rsidRPr="00744B8D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44B8D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744B8D" w:rsidP="00744B8D" w:rsidR="00744B8D" w:rsidRPr="00744B8D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44B8D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744B8D" w:rsidP="00BA2ED5" w:rsidR="00744B8D" w:rsidRPr="00744B8D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44B8D" w:rsidP="00744B8D" w:rsidR="00744B8D" w:rsidRPr="00744B8D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44B8D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744B8D" w:rsidP="00744B8D" w:rsidR="00744B8D" w:rsidRPr="00744B8D">
      <w:pPr>
        <w:numPr>
          <w:ilvl w:val="0"/>
          <w:numId w:val="1"/>
        </w:numPr>
        <w:spacing w:lineRule="auto" w:line="24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44B8D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</w:t>
      </w:r>
      <w:r w:rsidR="00A41FC1">
        <w:rPr>
          <w:rFonts w:cs="Times New Roman" w:eastAsia="Times New Roman" w:hAnsi="Times New Roman" w:ascii="Times New Roman"/>
          <w:sz w:val="24"/>
          <w:szCs w:val="24"/>
          <w:lang w:eastAsia="hr-HR"/>
        </w:rPr>
        <w:t>m</w:t>
      </w:r>
      <w:r w:rsidRPr="00744B8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upravitelj</w:t>
      </w:r>
      <w:r w:rsidR="00A41FC1">
        <w:rPr>
          <w:rFonts w:cs="Times New Roman" w:eastAsia="Times New Roman" w:hAnsi="Times New Roman" w:ascii="Times New Roman"/>
          <w:sz w:val="24"/>
          <w:szCs w:val="24"/>
          <w:lang w:eastAsia="hr-HR"/>
        </w:rPr>
        <w:t>u</w:t>
      </w:r>
      <w:r w:rsidRPr="00744B8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 </w:t>
      </w:r>
      <w:r w:rsidR="00E660E4">
        <w:rPr>
          <w:rFonts w:cs="Times New Roman" w:eastAsia="Times New Roman" w:hAnsi="Times New Roman" w:ascii="Times New Roman"/>
          <w:sz w:val="24"/>
          <w:szCs w:val="24"/>
          <w:lang w:eastAsia="hr-HR"/>
        </w:rPr>
        <w:t>Marici Nekić</w:t>
      </w:r>
      <w:r w:rsidR="00A41FC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744B8D">
        <w:rPr>
          <w:rFonts w:cs="Times New Roman" w:eastAsia="Times New Roman" w:hAnsi="Times New Roman" w:ascii="Times New Roman"/>
          <w:sz w:val="24"/>
          <w:szCs w:val="24"/>
          <w:lang w:eastAsia="hr-HR"/>
        </w:rPr>
        <w:t>iz Zadra uz potvrdu o imenovanju</w:t>
      </w:r>
    </w:p>
    <w:p w:rsidRDefault="00744B8D" w:rsidP="00744B8D" w:rsidR="00744B8D" w:rsidRPr="00744B8D">
      <w:pPr>
        <w:numPr>
          <w:ilvl w:val="0"/>
          <w:numId w:val="1"/>
        </w:numPr>
        <w:spacing w:lineRule="auto" w:line="24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44B8D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Dužniku</w:t>
      </w:r>
    </w:p>
    <w:p w:rsidRDefault="00744B8D" w:rsidP="00744B8D" w:rsidR="00744B8D" w:rsidRPr="00744B8D">
      <w:pPr>
        <w:numPr>
          <w:ilvl w:val="0"/>
          <w:numId w:val="1"/>
        </w:numPr>
        <w:spacing w:lineRule="auto" w:line="24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44B8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FINA, Regionalni centar Split, Podružnica </w:t>
      </w:r>
      <w:r w:rsidR="00E660E4">
        <w:rPr>
          <w:rFonts w:cs="Times New Roman" w:eastAsia="Times New Roman" w:hAnsi="Times New Roman" w:ascii="Times New Roman"/>
          <w:sz w:val="24"/>
          <w:szCs w:val="24"/>
          <w:lang w:eastAsia="hr-HR"/>
        </w:rPr>
        <w:t>Šibenik, Perivoj Luje Maruna 1,</w:t>
      </w:r>
    </w:p>
    <w:p w:rsidRDefault="00744B8D" w:rsidP="00744B8D" w:rsidR="00744B8D" w:rsidRPr="00744B8D">
      <w:pPr>
        <w:numPr>
          <w:ilvl w:val="0"/>
          <w:numId w:val="1"/>
        </w:numPr>
        <w:spacing w:lineRule="auto" w:line="24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44B8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ŽDO-u </w:t>
      </w:r>
      <w:proofErr w:type="spellStart"/>
      <w:r w:rsidRPr="00744B8D">
        <w:rPr>
          <w:rFonts w:cs="Times New Roman" w:eastAsia="Times New Roman" w:hAnsi="Times New Roman" w:ascii="Times New Roman"/>
          <w:sz w:val="24"/>
          <w:szCs w:val="24"/>
          <w:lang w:eastAsia="hr-HR"/>
        </w:rPr>
        <w:t>u</w:t>
      </w:r>
      <w:proofErr w:type="spellEnd"/>
      <w:r w:rsidRPr="00744B8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660E4">
        <w:rPr>
          <w:rFonts w:cs="Times New Roman" w:eastAsia="Times New Roman" w:hAnsi="Times New Roman" w:ascii="Times New Roman"/>
          <w:sz w:val="24"/>
          <w:szCs w:val="24"/>
          <w:lang w:eastAsia="hr-HR"/>
        </w:rPr>
        <w:t>Šibeniku</w:t>
      </w:r>
      <w:r w:rsidRPr="00744B8D">
        <w:rPr>
          <w:rFonts w:cs="Times New Roman" w:eastAsia="Times New Roman" w:hAnsi="Times New Roman" w:ascii="Times New Roman"/>
          <w:sz w:val="24"/>
          <w:szCs w:val="24"/>
          <w:lang w:eastAsia="hr-HR"/>
        </w:rPr>
        <w:t>, Građansko-upravnom odjelu</w:t>
      </w:r>
      <w:r w:rsidR="00E660E4">
        <w:rPr>
          <w:rFonts w:cs="Times New Roman" w:eastAsia="Times New Roman" w:hAnsi="Times New Roman" w:ascii="Times New Roman"/>
          <w:sz w:val="24"/>
          <w:szCs w:val="24"/>
          <w:lang w:eastAsia="hr-HR"/>
        </w:rPr>
        <w:t>, Petra Grubišića 3</w:t>
      </w:r>
    </w:p>
    <w:p w:rsidRDefault="00744B8D" w:rsidP="00744B8D" w:rsidR="00744B8D" w:rsidRPr="00744B8D">
      <w:pPr>
        <w:numPr>
          <w:ilvl w:val="0"/>
          <w:numId w:val="1"/>
        </w:numPr>
        <w:spacing w:lineRule="auto" w:line="24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44B8D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Hrvatska, Ministarstvo financija-Porezna uprava</w:t>
      </w:r>
      <w:r w:rsidR="00E660E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Šibenik</w:t>
      </w:r>
    </w:p>
    <w:p w:rsidRDefault="00744B8D" w:rsidP="00744B8D" w:rsidR="00744B8D" w:rsidRPr="00744B8D">
      <w:pPr>
        <w:numPr>
          <w:ilvl w:val="0"/>
          <w:numId w:val="1"/>
        </w:numPr>
        <w:spacing w:lineRule="auto" w:line="24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44B8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Općinski sud u </w:t>
      </w:r>
      <w:r w:rsidR="00E660E4">
        <w:rPr>
          <w:rFonts w:cs="Times New Roman" w:eastAsia="Times New Roman" w:hAnsi="Times New Roman" w:ascii="Times New Roman"/>
          <w:sz w:val="24"/>
          <w:szCs w:val="24"/>
          <w:lang w:eastAsia="hr-HR"/>
        </w:rPr>
        <w:t>Šibeniku, Stjepana Radića 81, Šibenik</w:t>
      </w:r>
    </w:p>
    <w:p w:rsidRDefault="00C85007" w:rsidP="00744B8D" w:rsidR="00744B8D" w:rsidRPr="00744B8D">
      <w:pPr>
        <w:numPr>
          <w:ilvl w:val="0"/>
          <w:numId w:val="1"/>
        </w:numPr>
        <w:spacing w:lineRule="auto" w:line="24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Lučka kapetanija </w:t>
      </w:r>
      <w:r w:rsidR="00E660E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Šibenik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– registar</w:t>
      </w:r>
      <w:r w:rsidR="00744B8D" w:rsidRPr="00744B8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brodova</w:t>
      </w:r>
      <w:r w:rsidR="00E660E4">
        <w:rPr>
          <w:rFonts w:cs="Times New Roman" w:eastAsia="Times New Roman" w:hAnsi="Times New Roman" w:ascii="Times New Roman"/>
          <w:sz w:val="24"/>
          <w:szCs w:val="24"/>
          <w:lang w:eastAsia="hr-HR"/>
        </w:rPr>
        <w:t>, Obala dr. Franje Tuđmana 8</w:t>
      </w:r>
    </w:p>
    <w:p w:rsidRDefault="00744B8D" w:rsidP="00744B8D" w:rsidR="00744B8D" w:rsidRPr="00744B8D">
      <w:pPr>
        <w:numPr>
          <w:ilvl w:val="0"/>
          <w:numId w:val="1"/>
        </w:numPr>
        <w:spacing w:lineRule="auto" w:line="24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44B8D">
        <w:rPr>
          <w:rFonts w:cs="Times New Roman" w:eastAsia="Times New Roman" w:hAnsi="Times New Roman" w:ascii="Times New Roman"/>
          <w:sz w:val="24"/>
          <w:szCs w:val="24"/>
          <w:lang w:eastAsia="hr-HR"/>
        </w:rPr>
        <w:t>Registru ovog suda odmah radi upisa činjenice otvaranja stečajnog postupka</w:t>
      </w:r>
    </w:p>
    <w:p w:rsidRDefault="00744B8D" w:rsidP="00C85007" w:rsidR="00744B8D">
      <w:pPr>
        <w:numPr>
          <w:ilvl w:val="0"/>
          <w:numId w:val="1"/>
        </w:numPr>
        <w:spacing w:lineRule="auto" w:line="24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44B8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Registru ovog suda po pravomoćnosti </w:t>
      </w:r>
      <w:proofErr w:type="spellStart"/>
      <w:r w:rsidRPr="00744B8D">
        <w:rPr>
          <w:rFonts w:cs="Times New Roman" w:eastAsia="Times New Roman" w:hAnsi="Times New Roman" w:ascii="Times New Roman"/>
          <w:sz w:val="24"/>
          <w:szCs w:val="24"/>
          <w:lang w:eastAsia="hr-HR"/>
        </w:rPr>
        <w:t>rj</w:t>
      </w:r>
      <w:proofErr w:type="spellEnd"/>
      <w:r w:rsidRPr="00744B8D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C8500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radi</w:t>
      </w:r>
      <w:r w:rsidRPr="00744B8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8500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brisanja dužnika </w:t>
      </w:r>
    </w:p>
    <w:p w:rsidRDefault="00F4595B" w:rsidP="00C85007" w:rsidR="00F4595B" w:rsidRPr="00C85007">
      <w:pPr>
        <w:numPr>
          <w:ilvl w:val="0"/>
          <w:numId w:val="1"/>
        </w:numPr>
        <w:spacing w:lineRule="auto" w:line="24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Državni zavod za intelektualno vlasništvo, Ulica grada Vukovara 78, Zagreb</w:t>
      </w:r>
    </w:p>
    <w:p w:rsidRDefault="00744B8D" w:rsidP="00744B8D" w:rsidR="00744B8D" w:rsidRPr="00744B8D">
      <w:pPr>
        <w:numPr>
          <w:ilvl w:val="0"/>
          <w:numId w:val="1"/>
        </w:numPr>
        <w:spacing w:lineRule="auto" w:line="24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44B8D">
        <w:rPr>
          <w:rFonts w:cs="Times New Roman" w:eastAsia="Times New Roman" w:hAnsi="Times New Roman" w:ascii="Times New Roman"/>
          <w:sz w:val="24"/>
          <w:szCs w:val="24"/>
          <w:lang w:eastAsia="hr-HR"/>
        </w:rPr>
        <w:t>Pisarnici suda</w:t>
      </w:r>
    </w:p>
    <w:p w:rsidRDefault="00BA2ED5" w:rsidP="00BA2ED5" w:rsidR="00B8172B" w:rsidRPr="00BA2ED5">
      <w:pPr>
        <w:numPr>
          <w:ilvl w:val="0"/>
          <w:numId w:val="1"/>
        </w:numPr>
        <w:spacing w:lineRule="auto" w:line="24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e-Oglasna ploča suda </w:t>
      </w:r>
    </w:p>
    <w:sectPr w:rsidSect="0032002A" w:rsidR="00B8172B" w:rsidRPr="00BA2ED5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4B8D" w:rsidP="00744B8D" w:rsidR="00744B8D">
      <w:pPr>
        <w:spacing w:lineRule="auto" w:line="240"/>
      </w:pPr>
      <w:r>
        <w:separator/>
      </w:r>
    </w:p>
  </w:endnote>
  <w:endnote w:id="0" w:type="continuationSeparator">
    <w:p w:rsidRDefault="00744B8D" w:rsidP="00744B8D" w:rsidR="00744B8D">
      <w:pPr>
        <w:spacing w:lineRule="auto" w:line="24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4B8D" w:rsidP="00744B8D" w:rsidR="00744B8D">
      <w:pPr>
        <w:spacing w:lineRule="auto" w:line="240"/>
      </w:pPr>
      <w:r>
        <w:separator/>
      </w:r>
    </w:p>
  </w:footnote>
  <w:footnote w:id="0" w:type="continuationSeparator">
    <w:p w:rsidRDefault="00744B8D" w:rsidP="00744B8D" w:rsidR="00744B8D">
      <w:pPr>
        <w:spacing w:lineRule="auto" w:line="24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85548858"/>
      <w:docPartObj>
        <w:docPartGallery w:val="Page Numbers (Top of Page)"/>
        <w:docPartUnique/>
      </w:docPartObj>
    </w:sdtPr>
    <w:sdtEndPr/>
    <w:sdtContent>
      <w:p w:rsidRDefault="00A41FC1" w:rsidP="00F52A28" w:rsidR="0032002A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3A8D">
          <w:rPr>
            <w:noProof/>
          </w:rPr>
          <w:t>2</w:t>
        </w:r>
        <w:r>
          <w:fldChar w:fldCharType="end"/>
        </w:r>
        <w:r>
          <w:t xml:space="preserve"> </w:t>
        </w:r>
        <w:r>
          <w:tab/>
          <w:t>Poslovni broj 3. St-</w:t>
        </w:r>
        <w:r w:rsidR="00EA1D55">
          <w:t>347</w:t>
        </w:r>
        <w:r>
          <w:t>/2017-</w:t>
        </w:r>
        <w:r w:rsidR="00744B8D">
          <w:t>1</w:t>
        </w:r>
        <w:r w:rsidR="00EA1D55">
          <w:t>1</w:t>
        </w:r>
      </w:p>
    </w:sdtContent>
  </w:sdt>
  <w:p w:rsidRDefault="00983A8D" w:rsidR="0032002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1FC1" w:rsidR="007E0545">
    <w:pPr>
      <w:pStyle w:val="Zaglavlje"/>
    </w:pPr>
    <w:r>
      <w:tab/>
    </w:r>
    <w:r>
      <w:tab/>
      <w:t>Poslovni broj 3</w:t>
    </w:r>
    <w:r w:rsidR="006D7622">
      <w:t>.</w:t>
    </w:r>
    <w:r>
      <w:t xml:space="preserve"> St-</w:t>
    </w:r>
    <w:r w:rsidR="00EA1D55">
      <w:t>347/</w:t>
    </w:r>
    <w:r w:rsidR="00744B8D">
      <w:t>2017-11</w:t>
    </w:r>
  </w:p>
  <w:p w:rsidRDefault="00983A8D" w:rsidR="007E054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C0E481E"/>
    <w:multiLevelType w:val="hybridMultilevel"/>
    <w:tmpl w:val="C5C23530"/>
    <w:lvl w:tplc="041A000F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44B8D"/>
    <w:rsid w:val="00550C8D"/>
    <w:rsid w:val="006D7622"/>
    <w:rsid w:val="006F7C4D"/>
    <w:rsid w:val="00744B8D"/>
    <w:rsid w:val="00983A8D"/>
    <w:rsid w:val="00A41FC1"/>
    <w:rsid w:val="00B8172B"/>
    <w:rsid w:val="00BA2ED5"/>
    <w:rsid w:val="00C85007"/>
    <w:rsid w:val="00D9295F"/>
    <w:rsid w:val="00E660E4"/>
    <w:rsid w:val="00EA1D55"/>
    <w:rsid w:val="00F45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tLeast" w:line="24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44B8D"/>
    <w:pPr>
      <w:tabs>
        <w:tab w:pos="4536" w:val="center"/>
        <w:tab w:pos="9072" w:val="right"/>
      </w:tabs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744B8D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44B8D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44B8D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744B8D"/>
    <w:pPr>
      <w:tabs>
        <w:tab w:pos="4536" w:val="center"/>
        <w:tab w:pos="9072" w:val="right"/>
      </w:tabs>
      <w:spacing w:lineRule="auto" w:line="240"/>
    </w:pPr>
  </w:style>
  <w:style w:customStyle="true" w:styleId="PodnojeChar" w:type="character">
    <w:name w:val="Podnožje Char"/>
    <w:basedOn w:val="Zadanifontodlomka"/>
    <w:link w:val="Podnoje"/>
    <w:uiPriority w:val="99"/>
    <w:rsid w:val="00744B8D"/>
  </w:style>
  <w:style w:styleId="Tekstrezerviranogmjesta" w:type="character">
    <w:name w:val="Placeholder Text"/>
    <w:basedOn w:val="Zadanifontodlomka"/>
    <w:uiPriority w:val="99"/>
    <w:semiHidden/>
    <w:rsid w:val="00983A8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83A8D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83A8D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83A8D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83A8D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40" w:lineRule="atLeast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44B8D"/>
    <w:pPr>
      <w:tabs>
        <w:tab w:pos="4536" w:val="center"/>
        <w:tab w:pos="9072" w:val="right"/>
      </w:tabs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744B8D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44B8D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44B8D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744B8D"/>
    <w:pPr>
      <w:tabs>
        <w:tab w:pos="4536" w:val="center"/>
        <w:tab w:pos="9072" w:val="right"/>
      </w:tabs>
      <w:spacing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44B8D"/>
  </w:style>
  <w:style w:styleId="Tekstrezerviranogmjesta" w:type="character">
    <w:name w:val="Placeholder Text"/>
    <w:basedOn w:val="Zadanifontodlomka"/>
    <w:uiPriority w:val="99"/>
    <w:semiHidden/>
    <w:rsid w:val="00983A8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83A8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83A8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83A8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83A8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ožujka 2018.</izvorni_sadrzaj>
    <derivirana_varijabla naziv="DomainObject.DatumDonosenjaOdluke_1">28.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347</izvorni_sadrzaj>
    <derivirana_varijabla naziv="DomainObject.Predmet.Broj_1">347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St-347/2017</izvorni_sadrzaj>
    <derivirana_varijabla naziv="DomainObject.Predmet.OznakaBroj_1">St-347/2017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KUĆARIN j.d.o.o. za turizam, ugostiteljstvo, trgovinu i usluge</izvorni_sadrzaj>
    <derivirana_varijabla naziv="DomainObject.Predmet.ProtustrankaFormated_1">  KUĆARIN j.d.o.o. za turizam, ugostiteljstvo, trgovinu i usluge</derivirana_varijabla>
  </DomainObject.Predmet.ProtustrankaFormated>
  <DomainObject.Predmet.ProtustrankaFormatedOIB>
    <izvorni_sadrzaj>  KUĆARIN j.d.o.o. za turizam, ugostiteljstvo, trgovinu i usluge, OIB 83131790902</izvorni_sadrzaj>
    <derivirana_varijabla naziv="DomainObject.Predmet.ProtustrankaFormatedOIB_1">  KUĆARIN j.d.o.o. za turizam, ugostiteljstvo, trgovinu i usluge, OIB 83131790902</derivirana_varijabla>
  </DomainObject.Predmet.ProtustrankaFormatedOIB>
  <DomainObject.Predmet.ProtustrankaFormatedWithAdress>
    <izvorni_sadrzaj> KUĆARIN j.d.o.o. za turizam, ugostiteljstvo, trgovinu i usluge, Matije Gupca 83, 22000 Šibenik</izvorni_sadrzaj>
    <derivirana_varijabla naziv="DomainObject.Predmet.ProtustrankaFormatedWithAdress_1"> KUĆARIN j.d.o.o. za turizam, ugostiteljstvo, trgovinu i usluge, Matije Gupca 83, 22000 Šibenik</derivirana_varijabla>
  </DomainObject.Predmet.ProtustrankaFormatedWithAdress>
  <DomainObject.Predmet.ProtustrankaFormatedWithAdressOIB>
    <izvorni_sadrzaj> KUĆARIN j.d.o.o. za turizam, ugostiteljstvo, trgovinu i usluge, OIB 83131790902, Matije Gupca 83, 22000 Šibenik</izvorni_sadrzaj>
    <derivirana_varijabla naziv="DomainObject.Predmet.ProtustrankaFormatedWithAdressOIB_1"> KUĆARIN j.d.o.o. za turizam, ugostiteljstvo, trgovinu i usluge, OIB 83131790902, Matije Gupca 83, 22000 Šibenik</derivirana_varijabla>
  </DomainObject.Predmet.ProtustrankaFormatedWithAdressOIB>
  <DomainObject.Predmet.ProtustrankaWithAdress>
    <izvorni_sadrzaj>KUĆARIN j.d.o.o. za turizam, ugostiteljstvo, trgovinu i usluge Matije Gupca 83, 22000 Šibenik</izvorni_sadrzaj>
    <derivirana_varijabla naziv="DomainObject.Predmet.ProtustrankaWithAdress_1">KUĆARIN j.d.o.o. za turizam, ugostiteljstvo, trgovinu i usluge Matije Gupca 83, 22000 Šibenik</derivirana_varijabla>
  </DomainObject.Predmet.ProtustrankaWithAdress>
  <DomainObject.Predmet.ProtustrankaWithAdressOIB>
    <izvorni_sadrzaj>KUĆARIN j.d.o.o. za turizam, ugostiteljstvo, trgovinu i usluge, OIB 83131790902, Matije Gupca 83, 22000 Šibenik</izvorni_sadrzaj>
    <derivirana_varijabla naziv="DomainObject.Predmet.ProtustrankaWithAdressOIB_1">KUĆARIN j.d.o.o. za turizam, ugostiteljstvo, trgovinu i usluge, OIB 83131790902, Matije Gupca 83, 22000 Šibenik</derivirana_varijabla>
  </DomainObject.Predmet.ProtustrankaWithAdressOIB>
  <DomainObject.Predmet.ProtustrankaNazivFormated>
    <izvorni_sadrzaj>KUĆARIN j.d.o.o. za turizam, ugostiteljstvo, trgovinu i usluge</izvorni_sadrzaj>
    <derivirana_varijabla naziv="DomainObject.Predmet.ProtustrankaNazivFormated_1">KUĆARIN j.d.o.o. za turizam, ugostiteljstvo, trgovinu i usluge</derivirana_varijabla>
  </DomainObject.Predmet.ProtustrankaNazivFormated>
  <DomainObject.Predmet.ProtustrankaNazivFormatedOIB>
    <izvorni_sadrzaj>KUĆARIN j.d.o.o. za turizam, ugostiteljstvo, trgovinu i usluge, OIB 83131790902</izvorni_sadrzaj>
    <derivirana_varijabla naziv="DomainObject.Predmet.ProtustrankaNazivFormatedOIB_1">KUĆARIN j.d.o.o. za turizam, ugostiteljstvo, trgovinu i usluge, OIB 83131790902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Mate Grozdanić</izvorni_sadrzaj>
    <derivirana_varijabla naziv="DomainObject.Predmet.StrankaFormated_1">  FINA - Podružnica Šibenik; Mate Grozdanić</derivirana_varijabla>
  </DomainObject.Predmet.StrankaFormated>
  <DomainObject.Predmet.StrankaFormatedOIB>
    <izvorni_sadrzaj>  FINA - Podružnica Šibenik, OIB 85821130368; Mate Grozdanić, OIB 47646719952</izvorni_sadrzaj>
    <derivirana_varijabla naziv="DomainObject.Predmet.StrankaFormatedOIB_1">  FINA - Podružnica Šibenik, OIB 85821130368; Mate Grozdanić, OIB 47646719952</derivirana_varijabla>
  </DomainObject.Predmet.StrankaFormatedOIB>
  <DomainObject.Predmet.StrankaFormatedWithAdress>
    <izvorni_sadrzaj> FINA - Podružnica Šibenik, Perivoj L. Marune 1, 22000 Šibenik; Mate Grozdanić, Petra Preradovića 2, 22000 Šibenik</izvorni_sadrzaj>
    <derivirana_varijabla naziv="DomainObject.Predmet.StrankaFormatedWithAdress_1"> FINA - Podružnica Šibenik, Perivoj L. Marune 1, 22000 Šibenik; Mate Grozdanić, Petra Preradovića 2, 22000 Šibenik</derivirana_varijabla>
  </DomainObject.Predmet.StrankaFormatedWithAdress>
  <DomainObject.Predmet.StrankaFormatedWithAdressOIB>
    <izvorni_sadrzaj> FINA - Podružnica Šibenik, OIB 85821130368, Perivoj L. Marune 1, 22000 Šibenik; Mate Grozdanić, OIB 47646719952, Petra Preradovića 2, 22000 Šibenik</izvorni_sadrzaj>
    <derivirana_varijabla naziv="DomainObject.Predmet.StrankaFormatedWithAdressOIB_1"> FINA - Podružnica Šibenik, OIB 85821130368, Perivoj L. Marune 1, 22000 Šibenik; Mate Grozdanić, OIB 47646719952, Petra Preradovića 2, 22000 Šibenik</derivirana_varijabla>
  </DomainObject.Predmet.StrankaFormatedWithAdressOIB>
  <DomainObject.Predmet.StrankaWithAdress>
    <izvorni_sadrzaj>FINA - Podružnica Šibenik Perivoj L. Marune 1,22000 Šibenik,Mate Grozdanić Petra Preradovića 2,22000 Šibenik</izvorni_sadrzaj>
    <derivirana_varijabla naziv="DomainObject.Predmet.StrankaWithAdress_1">FINA - Podružnica Šibenik Perivoj L. Marune 1,22000 Šibenik,Mate Grozdanić Petra Preradovića 2,22000 Šibenik</derivirana_varijabla>
  </DomainObject.Predmet.StrankaWithAdress>
  <DomainObject.Predmet.StrankaWithAdressOIB>
    <izvorni_sadrzaj>FINA - Podružnica Šibenik, OIB 85821130368, Perivoj L. Marune 1,22000 Šibenik,Mate Grozdanić, OIB 47646719952, Petra Preradovića 2,22000 Šibenik</izvorni_sadrzaj>
    <derivirana_varijabla naziv="DomainObject.Predmet.StrankaWithAdressOIB_1">FINA - Podružnica Šibenik, OIB 85821130368, Perivoj L. Marune 1,22000 Šibenik,Mate Grozdanić, OIB 47646719952, Petra Preradovića 2,22000 Šibenik</derivirana_varijabla>
  </DomainObject.Predmet.StrankaWithAdressOIB>
  <DomainObject.Predmet.StrankaNazivFormated>
    <izvorni_sadrzaj>FINA - Podružnica Šibenik,Mate Grozdanić</izvorni_sadrzaj>
    <derivirana_varijabla naziv="DomainObject.Predmet.StrankaNazivFormated_1">FINA - Podružnica Šibenik,Mate Grozdanić</derivirana_varijabla>
  </DomainObject.Predmet.StrankaNazivFormated>
  <DomainObject.Predmet.StrankaNazivFormatedOIB>
    <izvorni_sadrzaj>FINA - Podružnica Šibenik, OIB 85821130368,Mate Grozdanić, OIB 47646719952</izvorni_sadrzaj>
    <derivirana_varijabla naziv="DomainObject.Predmet.StrankaNazivFormatedOIB_1">FINA - Podružnica Šibenik, OIB 85821130368,Mate Grozdanić, OIB 47646719952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 - Podružnica Šibenik</item>
      <item>Mate Grozdanić</item>
    </izvorni_sadrzaj>
    <derivirana_varijabla naziv="DomainObject.Predmet.StrankaListFormated_1">
      <item>FINA - Podružnica Šibenik</item>
      <item>Mate Grozdanić</item>
    </derivirana_varijabla>
  </DomainObject.Predmet.StrankaListFormated>
  <DomainObject.Predmet.StrankaListFormatedOIB>
    <izvorni_sadrzaj>
      <item>FINA - Podružnica Šibenik, OIB 85821130368</item>
      <item>Mate Grozdanić, OIB 47646719952</item>
    </izvorni_sadrzaj>
    <derivirana_varijabla naziv="DomainObject.Predmet.StrankaListFormatedOIB_1">
      <item>FINA - Podružnica Šibenik, OIB 85821130368</item>
      <item>Mate Grozdanić, OIB 47646719952</item>
    </derivirana_varijabla>
  </DomainObject.Predmet.StrankaListFormatedOIB>
  <DomainObject.Predmet.StrankaListFormatedWithAdress>
    <izvorni_sadrzaj>
      <item>FINA - Podružnica Šibenik, Perivoj L. Marune 1, 22000 Šibenik</item>
      <item>Mate Grozdanić, Petra Preradovića 2, 22000 Šibenik</item>
    </izvorni_sadrzaj>
    <derivirana_varijabla naziv="DomainObject.Predmet.StrankaListFormatedWithAdress_1">
      <item>FINA - Podružnica Šibenik, Perivoj L. Marune 1, 22000 Šibenik</item>
      <item>Mate Grozdanić, Petra Preradovića 2,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Mate Grozdanić, OIB 47646719952, Petra Preradovića 2, 22000 Šibenik</item>
    </izvorni_sadrzaj>
    <derivirana_varijabla naziv="DomainObject.Predmet.StrankaListFormatedWithAdressOIB_1">
      <item>FINA - Podružnica Šibenik, OIB 85821130368, Perivoj L. Marune 1, 22000 Šibenik</item>
      <item>Mate Grozdanić, OIB 47646719952, Petra Preradovića 2, 22000 Šibenik</item>
    </derivirana_varijabla>
  </DomainObject.Predmet.StrankaListFormatedWithAdressOIB>
  <DomainObject.Predmet.StrankaListNazivFormated>
    <izvorni_sadrzaj>
      <item>FINA - Podružnica Šibenik</item>
      <item>Mate Grozdanić</item>
    </izvorni_sadrzaj>
    <derivirana_varijabla naziv="DomainObject.Predmet.StrankaListNazivFormated_1">
      <item>FINA - Podružnica Šibenik</item>
      <item>Mate Grozdanić</item>
    </derivirana_varijabla>
  </DomainObject.Predmet.StrankaListNazivFormated>
  <DomainObject.Predmet.StrankaListNazivFormatedOIB>
    <izvorni_sadrzaj>
      <item>FINA - Podružnica Šibenik, OIB 85821130368</item>
      <item>Mate Grozdanić, OIB 47646719952</item>
    </izvorni_sadrzaj>
    <derivirana_varijabla naziv="DomainObject.Predmet.StrankaListNazivFormatedOIB_1">
      <item>FINA - Podružnica Šibenik, OIB 85821130368</item>
      <item>Mate Grozdanić, OIB 47646719952</item>
    </derivirana_varijabla>
  </DomainObject.Predmet.StrankaListNazivFormatedOIB>
  <DomainObject.Predmet.ProtuStrankaListFormated>
    <izvorni_sadrzaj>
      <item>KUĆARIN j.d.o.o. za turizam, ugostiteljstvo, trgovinu i usluge</item>
    </izvorni_sadrzaj>
    <derivirana_varijabla naziv="DomainObject.Predmet.ProtuStrankaListFormated_1">
      <item>KUĆARIN j.d.o.o. za turizam, ugostiteljstvo, trgovinu i usluge</item>
    </derivirana_varijabla>
  </DomainObject.Predmet.ProtuStrankaListFormated>
  <DomainObject.Predmet.ProtuStrankaListFormatedOIB>
    <izvorni_sadrzaj>
      <item>KUĆARIN j.d.o.o. za turizam, ugostiteljstvo, trgovinu i usluge, OIB 83131790902</item>
    </izvorni_sadrzaj>
    <derivirana_varijabla naziv="DomainObject.Predmet.ProtuStrankaListFormatedOIB_1">
      <item>KUĆARIN j.d.o.o. za turizam, ugostiteljstvo, trgovinu i usluge, OIB 83131790902</item>
    </derivirana_varijabla>
  </DomainObject.Predmet.ProtuStrankaListFormatedOIB>
  <DomainObject.Predmet.ProtuStrankaListFormatedWithAdress>
    <izvorni_sadrzaj>
      <item>KUĆARIN j.d.o.o. za turizam, ugostiteljstvo, trgovinu i usluge, Matije Gupca 83, 22000 Šibenik</item>
    </izvorni_sadrzaj>
    <derivirana_varijabla naziv="DomainObject.Predmet.ProtuStrankaListFormatedWithAdress_1">
      <item>KUĆARIN j.d.o.o. za turizam, ugostiteljstvo, trgovinu i usluge, Matije Gupca 83, 22000 Šibenik</item>
    </derivirana_varijabla>
  </DomainObject.Predmet.ProtuStrankaListFormatedWithAdress>
  <DomainObject.Predmet.ProtuStrankaListFormatedWithAdressOIB>
    <izvorni_sadrzaj>
      <item>KUĆARIN j.d.o.o. za turizam, ugostiteljstvo, trgovinu i usluge, OIB 83131790902, Matije Gupca 83, 22000 Šibenik</item>
    </izvorni_sadrzaj>
    <derivirana_varijabla naziv="DomainObject.Predmet.ProtuStrankaListFormatedWithAdressOIB_1">
      <item>KUĆARIN j.d.o.o. za turizam, ugostiteljstvo, trgovinu i usluge, OIB 83131790902, Matije Gupca 83, 22000 Šibenik</item>
    </derivirana_varijabla>
  </DomainObject.Predmet.ProtuStrankaListFormatedWithAdressOIB>
  <DomainObject.Predmet.ProtuStrankaListNazivFormated>
    <izvorni_sadrzaj>
      <item>KUĆARIN j.d.o.o. za turizam, ugostiteljstvo, trgovinu i usluge</item>
    </izvorni_sadrzaj>
    <derivirana_varijabla naziv="DomainObject.Predmet.ProtuStrankaListNazivFormated_1">
      <item>KUĆARIN j.d.o.o. za turizam, ugostiteljstvo, trgovinu i usluge</item>
    </derivirana_varijabla>
  </DomainObject.Predmet.ProtuStrankaListNazivFormated>
  <DomainObject.Predmet.ProtuStrankaListNazivFormatedOIB>
    <izvorni_sadrzaj>
      <item>KUĆARIN j.d.o.o. za turizam, ugostiteljstvo, trgovinu i usluge, OIB 83131790902</item>
    </izvorni_sadrzaj>
    <derivirana_varijabla naziv="DomainObject.Predmet.ProtuStrankaListNazivFormatedOIB_1">
      <item>KUĆARIN j.d.o.o. za turizam, ugostiteljstvo, trgovinu i usluge, OIB 83131790902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2018.</izvorni_sadrzaj>
    <derivirana_varijabla naziv="DomainObject.Datum_1">28.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KUĆARIN j.d.o.o. za turizam, ugostiteljstvo, trgovinu i usluge</izvorni_sadrzaj>
    <derivirana_varijabla naziv="DomainObject.Predmet.ProtustrankaIDrugi_1">KUĆARIN j.d.o.o. za turizam, ugostiteljstvo, trgovinu i usluge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KUĆARIN j.d.o.o. za turizam, ugostiteljstvo, trgovinu i usluge, OIB 83131790902, Matije Gupca 83, 22000 Šibenik</izvorni_sadrzaj>
    <derivirana_varijabla naziv="DomainObject.Predmet.ProtustrankaIDrugiAdressOIB_1">KUĆARIN j.d.o.o. za turizam, ugostiteljstvo, trgovinu i usluge, OIB 83131790902, Matije Gupca 83,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KUĆARIN j.d.o.o. za turizam, ugostiteljstvo, trgovinu i usluge</item>
      <item>Mate Grozdanić</item>
    </izvorni_sadrzaj>
    <derivirana_varijabla naziv="DomainObject.Predmet.SudioniciListNaziv_1">
      <item>FINA - Podružnica Šibenik</item>
      <item>KUĆARIN j.d.o.o. za turizam, ugostiteljstvo, trgovinu i usluge</item>
      <item>Mate Grozdanić</item>
    </derivirana_varijabla>
  </DomainObject.Predmet.SudioniciListNaziv>
  <DomainObject.Predmet.SudioniciListAdressOIB>
    <izvorni_sadrzaj>
      <item>FINA - Podružnica Šibenik, OIB 85821130368, Perivoj L. Marune 1,22000 Šibenik</item>
      <item>KUĆARIN j.d.o.o. za turizam, ugostiteljstvo, trgovinu i usluge, OIB 83131790902, Matije Gupca 83,22000 Šibenik</item>
      <item>Mate Grozdanić, OIB 47646719952, Petra Preradovića 2,22000 Šibenik</item>
    </izvorni_sadrzaj>
    <derivirana_varijabla naziv="DomainObject.Predmet.SudioniciListAdressOIB_1">
      <item>FINA - Podružnica Šibenik, OIB 85821130368, Perivoj L. Marune 1,22000 Šibenik</item>
      <item>KUĆARIN j.d.o.o. za turizam, ugostiteljstvo, trgovinu i usluge, OIB 83131790902, Matije Gupca 83,22000 Šibenik</item>
      <item>Mate Grozdanić, OIB 47646719952, Petra Preradovića 2,22000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83131790902</item>
      <item>, OIB 47646719952</item>
    </izvorni_sadrzaj>
    <derivirana_varijabla naziv="DomainObject.Predmet.SudioniciListNazivOIB_1">
      <item>, OIB 85821130368</item>
      <item>, OIB 83131790902</item>
      <item>, OIB 47646719952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Marica Nekić, OIB 75245904208, Put Gazića 14A, Zadar</item>
    </izvorni_sadrzaj>
    <derivirana_varijabla naziv="DomainObject.Predmet.StecajniUpraviteljiListAddressOIB_1">
      <item>Marica Nekić, OIB 75245904208, Put Gazića 14A,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860</properties:Words>
  <properties:Characters>4647</properties:Characters>
  <properties:Lines>95</properties:Lines>
  <properties:Paragraphs>39</properties:Paragraphs>
  <properties:TotalTime>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2018-03-22T12:29:00Z</dcterms:created>
  <dc:creator>Nena Mužanović</dc:creator>
  <cp:lastModifiedBy>Nena Mužanović</cp:lastModifiedBy>
  <dcterms:modified xmlns:xsi="http://www.w3.org/2001/XMLSchema-instance" xsi:type="dcterms:W3CDTF">2018-03-28T06:36:00Z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(st-347-2017-KUĆARIN redovni otv-zaklj. -.docx)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