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0aa4" w14:paraId="fe10aa4" w:rsidRDefault="00DA1161" w:rsidP="00DA1161" w:rsidR="00DA1161" w:rsidRPr="00DA1161">
      <w:pPr>
        <w:spacing w:lineRule="auto" w:line="240" w:after="80"/>
        <w:jc w:val="center"/>
        <w15:collapsed w:val="false"/>
        <w:rPr>
          <w:rFonts w:cs="Arial" w:eastAsia="Calibri" w:hAnsi="Arial" w:ascii="Arial"/>
          <w:b/>
          <w:sz w:val="24"/>
          <w:szCs w:val="24"/>
        </w:rPr>
      </w:pPr>
      <w:bookmarkStart w:name="_GoBack" w:id="0"/>
      <w:bookmarkEnd w:id="0"/>
      <w:r w:rsidRPr="00DA1161">
        <w:rPr>
          <w:rFonts w:cs="Arial" w:eastAsia="Calibri" w:hAnsi="Arial" w:ascii="Arial"/>
          <w:b/>
          <w:sz w:val="24"/>
          <w:szCs w:val="24"/>
        </w:rPr>
        <w:t>Obrazac 20.</w:t>
      </w:r>
    </w:p>
    <w:p w:rsidRDefault="00DA1161" w:rsidP="00DA1161" w:rsidR="00DA1161" w:rsidRPr="00DA1161">
      <w:pPr>
        <w:spacing w:lineRule="auto" w:line="240" w:after="80"/>
        <w:jc w:val="center"/>
        <w:rPr>
          <w:rFonts w:cs="Arial" w:eastAsia="Calibri" w:hAnsi="Arial" w:ascii="Arial"/>
          <w:b/>
          <w:sz w:val="24"/>
          <w:szCs w:val="24"/>
        </w:rPr>
      </w:pPr>
      <w:r w:rsidRPr="00DA1161">
        <w:rPr>
          <w:rFonts w:cs="Arial" w:eastAsia="Calibri" w:hAnsi="Arial" w:ascii="Arial"/>
          <w:b/>
          <w:sz w:val="24"/>
          <w:szCs w:val="24"/>
        </w:rPr>
        <w:t>IZVJEŠĆE STEČAJNOGA UPRAVITELJA O TIJEKU STEČAJNOGA POSTUPKA I STANJU STEČAJNE MASE</w:t>
      </w:r>
    </w:p>
    <w:p w:rsidRDefault="00DA1161" w:rsidP="00DA1161" w:rsidR="00DA1161" w:rsidRPr="00DA1161">
      <w:pPr>
        <w:spacing w:lineRule="auto" w:line="240" w:after="80"/>
        <w:jc w:val="center"/>
        <w:rPr>
          <w:rFonts w:cs="Arial" w:eastAsia="Calibri" w:hAnsi="Arial" w:ascii="Arial"/>
          <w:sz w:val="24"/>
          <w:szCs w:val="24"/>
        </w:rPr>
      </w:pPr>
    </w:p>
    <w:p w:rsidRDefault="00DA1161" w:rsidP="00DA1161" w:rsidR="00DA1161" w:rsidRPr="00DA1161">
      <w:pPr>
        <w:spacing w:lineRule="auto" w:line="240" w:after="80"/>
        <w:jc w:val="both"/>
        <w:rPr>
          <w:rFonts w:cs="Arial" w:eastAsia="Calibri" w:hAnsi="Arial" w:ascii="Arial"/>
          <w:sz w:val="24"/>
          <w:szCs w:val="24"/>
        </w:rPr>
      </w:pPr>
      <w:r w:rsidRPr="00DA1161">
        <w:rPr>
          <w:rFonts w:cs="Arial" w:eastAsia="Calibri" w:hAnsi="Arial" w:ascii="Arial"/>
          <w:sz w:val="24"/>
          <w:szCs w:val="24"/>
          <w:lang w:val="pl-PL"/>
        </w:rPr>
        <w:t>Nadle</w:t>
      </w:r>
      <w:r w:rsidRPr="00DA1161">
        <w:rPr>
          <w:rFonts w:cs="Arial" w:eastAsia="Calibri" w:hAnsi="Arial" w:ascii="Arial"/>
          <w:sz w:val="24"/>
          <w:szCs w:val="24"/>
        </w:rPr>
        <w:t>ž</w:t>
      </w:r>
      <w:r w:rsidRPr="00DA1161">
        <w:rPr>
          <w:rFonts w:cs="Arial" w:eastAsia="Calibri" w:hAnsi="Arial" w:ascii="Arial"/>
          <w:sz w:val="24"/>
          <w:szCs w:val="24"/>
          <w:lang w:val="pl-PL"/>
        </w:rPr>
        <w:t>ni</w:t>
      </w:r>
      <w:r w:rsidRPr="00DA1161">
        <w:rPr>
          <w:rFonts w:cs="Arial" w:eastAsia="Calibri" w:hAnsi="Arial" w:ascii="Arial"/>
          <w:sz w:val="24"/>
          <w:szCs w:val="24"/>
        </w:rPr>
        <w:t xml:space="preserve"> </w:t>
      </w:r>
      <w:r w:rsidRPr="00DA1161">
        <w:rPr>
          <w:rFonts w:cs="Arial" w:eastAsia="Calibri" w:hAnsi="Arial" w:ascii="Arial"/>
          <w:sz w:val="24"/>
          <w:szCs w:val="24"/>
          <w:lang w:val="pl-PL"/>
        </w:rPr>
        <w:t>trgova</w:t>
      </w:r>
      <w:r w:rsidRPr="00DA1161">
        <w:rPr>
          <w:rFonts w:cs="Arial" w:eastAsia="Calibri" w:hAnsi="Arial" w:ascii="Arial"/>
          <w:sz w:val="24"/>
          <w:szCs w:val="24"/>
        </w:rPr>
        <w:t>č</w:t>
      </w:r>
      <w:r w:rsidRPr="00DA1161">
        <w:rPr>
          <w:rFonts w:cs="Arial" w:eastAsia="Calibri" w:hAnsi="Arial" w:ascii="Arial"/>
          <w:sz w:val="24"/>
          <w:szCs w:val="24"/>
          <w:lang w:val="pl-PL"/>
        </w:rPr>
        <w:t>ki</w:t>
      </w:r>
      <w:r w:rsidRPr="00DA1161">
        <w:rPr>
          <w:rFonts w:cs="Arial" w:eastAsia="Calibri" w:hAnsi="Arial" w:ascii="Arial"/>
          <w:sz w:val="24"/>
          <w:szCs w:val="24"/>
        </w:rPr>
        <w:t xml:space="preserve"> </w:t>
      </w:r>
      <w:r w:rsidRPr="00DA1161">
        <w:rPr>
          <w:rFonts w:cs="Arial" w:eastAsia="Calibri" w:hAnsi="Arial" w:ascii="Arial"/>
          <w:sz w:val="24"/>
          <w:szCs w:val="24"/>
          <w:lang w:val="pl-PL"/>
        </w:rPr>
        <w:t>sud</w:t>
      </w:r>
      <w:r w:rsidRPr="00DA1161">
        <w:rPr>
          <w:rFonts w:cs="Arial" w:eastAsia="Calibri" w:hAnsi="Arial" w:ascii="Arial"/>
          <w:sz w:val="24"/>
          <w:szCs w:val="24"/>
        </w:rPr>
        <w:t xml:space="preserve"> </w:t>
      </w:r>
      <w:r w:rsidRPr="00DA1161">
        <w:rPr>
          <w:rFonts w:cs="Arial" w:eastAsia="Calibri" w:hAnsi="Arial" w:ascii="Arial"/>
          <w:sz w:val="24"/>
          <w:szCs w:val="24"/>
          <w:u w:val="single"/>
        </w:rPr>
        <w:t>TRGOVAČKI SUD U ZAGREBU</w:t>
      </w:r>
      <w:r w:rsidRPr="00DA1161">
        <w:rPr>
          <w:rFonts w:cs="Arial" w:eastAsia="Calibri" w:hAnsi="Arial" w:ascii="Arial"/>
          <w:sz w:val="24"/>
          <w:szCs w:val="24"/>
        </w:rPr>
        <w:t>________________</w:t>
      </w:r>
    </w:p>
    <w:p w:rsidRDefault="00DA1161" w:rsidP="00DA1161" w:rsidR="00DA1161" w:rsidRPr="00DA1161">
      <w:pPr>
        <w:spacing w:lineRule="auto" w:line="240" w:after="80"/>
        <w:jc w:val="both"/>
        <w:rPr>
          <w:rFonts w:cs="Arial" w:eastAsia="Calibri" w:hAnsi="Arial" w:ascii="Arial"/>
          <w:sz w:val="24"/>
          <w:szCs w:val="24"/>
          <w:lang w:val="pl-PL"/>
        </w:rPr>
      </w:pPr>
      <w:r w:rsidRPr="00DA1161">
        <w:rPr>
          <w:rFonts w:cs="Arial" w:eastAsia="Calibri" w:hAnsi="Arial" w:ascii="Arial"/>
          <w:sz w:val="24"/>
          <w:szCs w:val="24"/>
          <w:lang w:val="pl-PL"/>
        </w:rPr>
        <w:t xml:space="preserve">Poslovni broj spisa        </w:t>
      </w:r>
      <w:r w:rsidRPr="00DA1161">
        <w:rPr>
          <w:rFonts w:cs="Arial" w:eastAsia="Calibri" w:hAnsi="Arial" w:ascii="Arial"/>
          <w:sz w:val="24"/>
          <w:szCs w:val="24"/>
          <w:u w:val="single"/>
          <w:lang w:val="pl-PL"/>
        </w:rPr>
        <w:t>St-847/2012_____________________________</w:t>
      </w:r>
      <w:r w:rsidRPr="00DA1161">
        <w:rPr>
          <w:rFonts w:cs="Arial" w:eastAsia="Calibri" w:hAnsi="Arial" w:ascii="Arial"/>
          <w:sz w:val="24"/>
          <w:szCs w:val="24"/>
          <w:lang w:val="pl-PL"/>
        </w:rPr>
        <w:t>______</w:t>
      </w: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Dužnik (ime i prezime / tvrtka ili naziv, OIB, adresa / sjedište) __</w:t>
      </w:r>
      <w:r w:rsidRPr="00DA1161">
        <w:rPr>
          <w:rFonts w:cs="Arial" w:eastAsia="Calibri" w:hAnsi="Arial" w:ascii="Arial"/>
          <w:sz w:val="24"/>
          <w:szCs w:val="24"/>
          <w:u w:val="single"/>
          <w:lang w:val="pl-PL"/>
        </w:rPr>
        <w:t>GAMONT d.o.o. u stečaju, Primorska 8, Zagreb, OIB:08983285387</w:t>
      </w:r>
      <w:r w:rsidRPr="00DA1161">
        <w:rPr>
          <w:rFonts w:cs="Arial" w:eastAsia="Calibri" w:hAnsi="Arial" w:ascii="Arial"/>
          <w:sz w:val="24"/>
          <w:szCs w:val="24"/>
          <w:lang w:val="pl-PL"/>
        </w:rPr>
        <w:t>________</w:t>
      </w:r>
    </w:p>
    <w:p w:rsidRDefault="00DA1161" w:rsidP="00DA1161" w:rsidR="00DA1161" w:rsidRPr="00DA1161">
      <w:pPr>
        <w:spacing w:lineRule="auto" w:line="240" w:after="80"/>
        <w:jc w:val="center"/>
        <w:rPr>
          <w:rFonts w:cs="Arial" w:eastAsia="Calibri" w:hAnsi="Arial" w:ascii="Arial"/>
          <w:sz w:val="24"/>
          <w:szCs w:val="24"/>
          <w:lang w:val="pl-PL"/>
        </w:rPr>
      </w:pPr>
    </w:p>
    <w:p w:rsidRDefault="00DA1161" w:rsidP="00DA1161" w:rsidR="00DA1161" w:rsidRPr="00DA1161">
      <w:pPr>
        <w:numPr>
          <w:ilvl w:val="0"/>
          <w:numId w:val="4"/>
        </w:numPr>
        <w:spacing w:lineRule="auto" w:line="240" w:after="80"/>
        <w:contextualSpacing/>
        <w:rPr>
          <w:rFonts w:cs="Arial" w:eastAsia="Calibri" w:hAnsi="Arial" w:ascii="Arial"/>
          <w:sz w:val="24"/>
          <w:szCs w:val="24"/>
          <w:u w:val="single"/>
          <w:lang w:val="pl-PL"/>
        </w:rPr>
      </w:pPr>
      <w:r w:rsidRPr="00DA1161">
        <w:rPr>
          <w:rFonts w:cs="Arial" w:eastAsia="Calibri" w:hAnsi="Arial" w:ascii="Arial"/>
          <w:sz w:val="24"/>
          <w:szCs w:val="24"/>
          <w:lang w:val="pl-PL"/>
        </w:rPr>
        <w:t>TIJEK STEČAJNOGA POSTUPKA U RAZDOBLJU OD_</w:t>
      </w:r>
      <w:r w:rsidRPr="00DA1161">
        <w:rPr>
          <w:rFonts w:cs="Arial" w:eastAsia="Calibri" w:hAnsi="Arial" w:ascii="Arial"/>
          <w:sz w:val="24"/>
          <w:szCs w:val="24"/>
          <w:u w:val="single"/>
          <w:lang w:val="pl-PL"/>
        </w:rPr>
        <w:t xml:space="preserve">29. </w:t>
      </w:r>
      <w:r w:rsidR="004B2974">
        <w:rPr>
          <w:rFonts w:cs="Arial" w:eastAsia="Calibri" w:hAnsi="Arial" w:ascii="Arial"/>
          <w:sz w:val="24"/>
          <w:szCs w:val="24"/>
          <w:u w:val="single"/>
          <w:lang w:val="pl-PL"/>
        </w:rPr>
        <w:t>travnja</w:t>
      </w:r>
      <w:r w:rsidRPr="00DA1161">
        <w:rPr>
          <w:rFonts w:cs="Arial" w:eastAsia="Calibri" w:hAnsi="Arial" w:ascii="Arial"/>
          <w:sz w:val="24"/>
          <w:szCs w:val="24"/>
          <w:u w:val="single"/>
          <w:lang w:val="pl-PL"/>
        </w:rPr>
        <w:t xml:space="preserve"> </w:t>
      </w:r>
      <w:r w:rsidRPr="00DA1161">
        <w:rPr>
          <w:rFonts w:cs="Arial" w:eastAsia="Calibri" w:hAnsi="Arial" w:ascii="Arial"/>
          <w:sz w:val="24"/>
          <w:szCs w:val="24"/>
          <w:lang w:val="pl-PL"/>
        </w:rPr>
        <w:t xml:space="preserve">  DO 29</w:t>
      </w:r>
      <w:r w:rsidR="004B2974">
        <w:rPr>
          <w:rFonts w:cs="Arial" w:eastAsia="Calibri" w:hAnsi="Arial" w:ascii="Arial"/>
          <w:sz w:val="24"/>
          <w:szCs w:val="24"/>
          <w:u w:val="single"/>
          <w:lang w:val="pl-PL"/>
        </w:rPr>
        <w:t>. srpnja</w:t>
      </w:r>
      <w:r w:rsidRPr="00DA1161">
        <w:rPr>
          <w:rFonts w:cs="Arial" w:eastAsia="Calibri" w:hAnsi="Arial" w:ascii="Arial"/>
          <w:sz w:val="24"/>
          <w:szCs w:val="24"/>
          <w:u w:val="single"/>
          <w:lang w:val="pl-PL"/>
        </w:rPr>
        <w:t xml:space="preserve"> 2017.godine</w:t>
      </w:r>
      <w:r w:rsidRPr="00DA1161">
        <w:rPr>
          <w:rFonts w:cs="Arial" w:eastAsia="Calibri" w:hAnsi="Arial" w:ascii="Arial"/>
          <w:sz w:val="24"/>
          <w:szCs w:val="24"/>
          <w:lang w:val="pl-PL"/>
        </w:rPr>
        <w:t>___________</w:t>
      </w: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U proteklom razdoblju obavljene su sljedeće radnje:</w:t>
      </w:r>
    </w:p>
    <w:p w:rsidRDefault="00DA1161" w:rsidP="00DA1161" w:rsidR="00DA1161"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numPr>
          <w:ilvl w:val="0"/>
          <w:numId w:val="5"/>
        </w:numPr>
        <w:spacing w:lineRule="auto" w:line="240" w:after="0"/>
        <w:jc w:val="both"/>
        <w:rPr>
          <w:rFonts w:cs="Arial" w:eastAsia="Times New Roman" w:hAnsi="Arial" w:ascii="Arial"/>
          <w:sz w:val="24"/>
          <w:szCs w:val="24"/>
          <w:lang w:eastAsia="hr-HR"/>
        </w:rPr>
      </w:pPr>
      <w:r w:rsidRPr="00DA1161">
        <w:rPr>
          <w:rFonts w:cs="Arial" w:hAnsi="Arial" w:ascii="Arial"/>
          <w:sz w:val="24"/>
          <w:szCs w:val="24"/>
        </w:rPr>
        <w:t>Po odluci Skupštine vjerovnika, koja je održana 7.</w:t>
      </w:r>
      <w:r w:rsidR="00A0566C">
        <w:rPr>
          <w:rFonts w:cs="Arial" w:hAnsi="Arial" w:ascii="Arial"/>
          <w:sz w:val="24"/>
          <w:szCs w:val="24"/>
        </w:rPr>
        <w:t>lipnja</w:t>
      </w:r>
      <w:r w:rsidRPr="00DA1161">
        <w:rPr>
          <w:rFonts w:cs="Arial" w:hAnsi="Arial" w:ascii="Arial"/>
          <w:sz w:val="24"/>
          <w:szCs w:val="24"/>
        </w:rPr>
        <w:t xml:space="preserve"> 2017.godine i na kojoj je donijeta odluka o daljnjem načinu unovčavanja nekretnine </w:t>
      </w:r>
      <w:r w:rsidRPr="00DA1161">
        <w:rPr>
          <w:rFonts w:cs="Arial" w:eastAsia="Times New Roman" w:hAnsi="Arial" w:ascii="Arial"/>
          <w:sz w:val="24"/>
          <w:szCs w:val="24"/>
          <w:lang w:eastAsia="hr-HR"/>
        </w:rPr>
        <w:t xml:space="preserve">- gradilište Jankomir, sukladno čl.158 SZ, objavio </w:t>
      </w:r>
      <w:r w:rsidR="00A0566C">
        <w:rPr>
          <w:rFonts w:cs="Arial" w:eastAsia="Times New Roman" w:hAnsi="Arial" w:ascii="Arial"/>
          <w:sz w:val="24"/>
          <w:szCs w:val="24"/>
          <w:lang w:eastAsia="hr-HR"/>
        </w:rPr>
        <w:t>sedmi</w:t>
      </w:r>
      <w:r w:rsidRPr="00DA1161">
        <w:rPr>
          <w:rFonts w:cs="Arial" w:eastAsia="Times New Roman" w:hAnsi="Arial" w:ascii="Arial"/>
          <w:sz w:val="24"/>
          <w:szCs w:val="24"/>
          <w:lang w:eastAsia="hr-HR"/>
        </w:rPr>
        <w:t xml:space="preserve"> oglas o prodaji u dnevnom tisku (Večernji list) i na web stranicama HGK i Sudačke mreže,</w:t>
      </w:r>
    </w:p>
    <w:p w:rsidRDefault="00DA1161" w:rsidP="00DA1161" w:rsidR="00DA1161" w:rsidRPr="00DA1161">
      <w:pPr>
        <w:numPr>
          <w:ilvl w:val="0"/>
          <w:numId w:val="5"/>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Pokretnu imovinu - nasipni materijal u količini 11.302 m³, oglasio do sada osam puta</w:t>
      </w:r>
    </w:p>
    <w:p w:rsidRDefault="00A0566C" w:rsidP="00DA1161" w:rsidR="00DA1161" w:rsidRPr="00DA1161">
      <w:pPr>
        <w:numPr>
          <w:ilvl w:val="0"/>
          <w:numId w:val="5"/>
        </w:num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Na traženje </w:t>
      </w:r>
      <w:r w:rsidR="005E7838">
        <w:rPr>
          <w:rFonts w:cs="Arial" w:eastAsia="Times New Roman" w:hAnsi="Arial" w:ascii="Arial"/>
          <w:sz w:val="24"/>
          <w:szCs w:val="24"/>
          <w:lang w:eastAsia="hr-HR"/>
        </w:rPr>
        <w:t>PU zagrebačke, Služba gospodarskog kriminaliteta, a po kaznenoj prijavi društva ENEL d.o.o. protiv bivših direktora društva GAMONT d.o.o. d</w:t>
      </w:r>
      <w:r w:rsidR="00DA1161" w:rsidRPr="00DA1161">
        <w:rPr>
          <w:rFonts w:cs="Arial" w:eastAsia="Times New Roman" w:hAnsi="Arial" w:ascii="Arial"/>
          <w:sz w:val="24"/>
          <w:szCs w:val="24"/>
          <w:lang w:eastAsia="hr-HR"/>
        </w:rPr>
        <w:t xml:space="preserve">ostavio </w:t>
      </w:r>
      <w:r w:rsidR="005E7838">
        <w:rPr>
          <w:rFonts w:cs="Arial" w:eastAsia="Times New Roman" w:hAnsi="Arial" w:ascii="Arial"/>
          <w:sz w:val="24"/>
          <w:szCs w:val="24"/>
          <w:lang w:eastAsia="hr-HR"/>
        </w:rPr>
        <w:t>traženu dokumentaciju</w:t>
      </w:r>
    </w:p>
    <w:p w:rsidRDefault="00DA1161" w:rsidP="00DA1161" w:rsidR="00DA1161" w:rsidRPr="00DA1161">
      <w:pPr>
        <w:spacing w:lineRule="auto" w:line="240" w:after="0"/>
        <w:ind w:left="420"/>
        <w:jc w:val="both"/>
        <w:rPr>
          <w:rFonts w:cs="Arial" w:eastAsia="Times New Roman" w:hAnsi="Arial" w:ascii="Arial"/>
          <w:sz w:val="24"/>
          <w:szCs w:val="24"/>
          <w:lang w:eastAsia="hr-HR"/>
        </w:rPr>
      </w:pP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II. STANJE STEČAJNE MASE</w:t>
      </w:r>
    </w:p>
    <w:p w:rsidRDefault="00DA1161" w:rsidP="00DA1161" w:rsidR="00DA1161" w:rsidRPr="00DA1161">
      <w:pPr>
        <w:spacing w:lineRule="auto" w:line="240" w:after="80"/>
        <w:jc w:val="both"/>
        <w:rPr>
          <w:rFonts w:cs="Arial" w:eastAsia="Calibri" w:hAnsi="Arial" w:ascii="Arial"/>
          <w:sz w:val="24"/>
          <w:szCs w:val="24"/>
          <w:lang w:val="pl-PL"/>
        </w:rPr>
      </w:pPr>
      <w:r w:rsidRPr="00DA1161">
        <w:rPr>
          <w:rFonts w:cs="Arial" w:eastAsia="Calibri" w:hAnsi="Arial" w:ascii="Arial"/>
          <w:sz w:val="24"/>
          <w:szCs w:val="24"/>
          <w:lang w:val="pl-PL"/>
        </w:rPr>
        <w:t>Preostalu stečajnu masu čine:</w:t>
      </w:r>
    </w:p>
    <w:p w:rsidRDefault="00DA1161" w:rsidP="00DA1161" w:rsidR="00DA1161" w:rsidRPr="00DA1161">
      <w:pPr>
        <w:spacing w:lineRule="auto" w:line="240" w:after="80"/>
        <w:jc w:val="both"/>
        <w:rPr>
          <w:rFonts w:cs="Arial" w:eastAsia="Calibri" w:hAnsi="Arial" w:ascii="Arial"/>
          <w:sz w:val="24"/>
          <w:szCs w:val="24"/>
          <w:lang w:val="pl-PL"/>
        </w:rPr>
      </w:pPr>
      <w:r w:rsidRPr="00DA1161">
        <w:rPr>
          <w:rFonts w:cs="Arial" w:eastAsia="Calibri" w:hAnsi="Arial" w:ascii="Arial"/>
          <w:sz w:val="24"/>
          <w:szCs w:val="24"/>
          <w:lang w:val="pl-PL"/>
        </w:rPr>
        <w:t>II.1. Nekretnine:</w:t>
      </w:r>
    </w:p>
    <w:p w:rsidRDefault="00DA1161" w:rsidP="00DA1161" w:rsidR="00DA1161" w:rsidRPr="00DA1161">
      <w:pPr>
        <w:spacing w:lineRule="auto" w:line="240" w:after="0"/>
        <w:ind w:hanging="720" w:left="720"/>
        <w:jc w:val="both"/>
        <w:rPr>
          <w:rFonts w:cs="Arial" w:eastAsia="Times New Roman" w:hAnsi="Arial" w:ascii="Arial"/>
          <w:b/>
          <w:sz w:val="24"/>
          <w:szCs w:val="24"/>
          <w:lang w:eastAsia="hr-HR"/>
        </w:rPr>
      </w:pPr>
      <w:r w:rsidRPr="00DA1161">
        <w:rPr>
          <w:rFonts w:cs="Arial" w:eastAsia="Times New Roman" w:hAnsi="Arial" w:ascii="Arial"/>
          <w:sz w:val="24"/>
          <w:szCs w:val="24"/>
          <w:lang w:eastAsia="hr-HR"/>
        </w:rPr>
        <w:t>II.1. a) DVOSOBNI STAN U ZAGREBU, PRIMORSKA 8, U PRIZEMLJU DESNO</w:t>
      </w:r>
      <w:r w:rsidRPr="00DA1161">
        <w:rPr>
          <w:rFonts w:cs="Arial" w:eastAsia="Times New Roman" w:hAnsi="Arial" w:ascii="Arial"/>
          <w:b/>
          <w:sz w:val="24"/>
          <w:szCs w:val="24"/>
          <w:lang w:eastAsia="hr-HR"/>
        </w:rPr>
        <w:t xml:space="preserve"> </w:t>
      </w:r>
    </w:p>
    <w:p w:rsidRDefault="00DA1161" w:rsidP="00DA1161" w:rsidR="00DA1161" w:rsidRPr="00DA1161">
      <w:pPr>
        <w:spacing w:lineRule="auto" w:line="240" w:after="0"/>
        <w:ind w:left="720"/>
        <w:jc w:val="both"/>
        <w:rPr>
          <w:rFonts w:cs="Arial" w:eastAsia="Times New Roman" w:hAnsi="Arial" w:ascii="Arial"/>
          <w:sz w:val="24"/>
          <w:szCs w:val="24"/>
          <w:lang w:eastAsia="hr-HR"/>
        </w:rPr>
      </w:pPr>
    </w:p>
    <w:p w:rsidRDefault="00DA1161" w:rsidP="00DA1161" w:rsidR="00DA1161" w:rsidRPr="00DA1161">
      <w:pPr>
        <w:numPr>
          <w:ilvl w:val="0"/>
          <w:numId w:val="3"/>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upisana u z.k.ul. br. 4053 k.o. Grad Zagreb, k.č.br. 5167/1 – ulična zgrada popisni br. 1963 u Primorskoj ulici 8, te dvije stambene zgrade u</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Primorskoj ulici</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br. 8/1 i 8/3, te šupa i dvorište površine 669 m²,</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k.č.br. 5167/2 – dvorišna zgrada u Primorskoj ulici 8/2, dvije šupe i dvorište</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površine 458 m², k.č.br. 5167/3 – cesta površine 99 m², broj poduloška 6. etaža 0/0 – dvosobni stan s nusprostorijama u prizemlju desno.</w:t>
      </w: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 </w:t>
      </w:r>
    </w:p>
    <w:p w:rsidRDefault="00DA1161" w:rsidP="001133C8" w:rsidR="001133C8">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U odnosu na gore opisanu nekretninu </w:t>
      </w:r>
      <w:r w:rsidR="001133C8">
        <w:rPr>
          <w:rFonts w:cs="Arial" w:eastAsia="Times New Roman" w:hAnsi="Arial" w:ascii="Arial"/>
          <w:sz w:val="24"/>
          <w:szCs w:val="24"/>
          <w:lang w:eastAsia="hr-HR"/>
        </w:rPr>
        <w:t xml:space="preserve">bila </w:t>
      </w:r>
      <w:r w:rsidRPr="00DA1161">
        <w:rPr>
          <w:rFonts w:cs="Arial" w:eastAsia="Times New Roman" w:hAnsi="Arial" w:ascii="Arial"/>
          <w:sz w:val="24"/>
          <w:szCs w:val="24"/>
          <w:lang w:eastAsia="hr-HR"/>
        </w:rPr>
        <w:t xml:space="preserve">je upisana </w:t>
      </w:r>
      <w:r w:rsidRPr="00DA1161">
        <w:rPr>
          <w:rFonts w:cs="Arial" w:eastAsia="Calibri" w:hAnsi="Arial" w:ascii="Arial"/>
          <w:sz w:val="24"/>
          <w:szCs w:val="24"/>
        </w:rPr>
        <w:t>zabilježba ovrhe po prijedlogu ovrhovoditelja Boris Denca. Nakon obustave ovrhe Ovr-1242/12 (novi broj: Ovr-2373/13), Općinski građanski sud u Zagrebu naložio je brisanje zabilježbe, međutim ovrhovoditelj je uložio žalbu</w:t>
      </w:r>
      <w:r w:rsidR="001133C8">
        <w:rPr>
          <w:rFonts w:cs="Arial" w:eastAsia="Calibri" w:hAnsi="Arial" w:ascii="Arial"/>
          <w:sz w:val="24"/>
          <w:szCs w:val="24"/>
        </w:rPr>
        <w:t xml:space="preserve">. </w:t>
      </w:r>
      <w:r w:rsidRPr="00DA1161">
        <w:rPr>
          <w:rFonts w:cs="Arial" w:eastAsia="Times New Roman" w:hAnsi="Arial" w:ascii="Arial"/>
          <w:sz w:val="24"/>
          <w:szCs w:val="24"/>
          <w:lang w:eastAsia="hr-HR"/>
        </w:rPr>
        <w:t>Stečajni upravitelj kontaktirao je punomoćnicu ovrhovoditelja, te je ovrhovoditelj odusta</w:t>
      </w:r>
      <w:r w:rsidR="001133C8">
        <w:rPr>
          <w:rFonts w:cs="Arial" w:eastAsia="Times New Roman" w:hAnsi="Arial" w:ascii="Arial"/>
          <w:sz w:val="24"/>
          <w:szCs w:val="24"/>
          <w:lang w:eastAsia="hr-HR"/>
        </w:rPr>
        <w:t>o od izjavljene žalbe, a nakon čega je proveden postupak brisanja zabilježbe ovrhe u zemljišnim knjigama.</w:t>
      </w:r>
    </w:p>
    <w:p w:rsidRDefault="00724EF3" w:rsidP="001133C8" w:rsidR="00724EF3">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Nekretnina nije više opterećena teretima, te će se angažirati sudski vještak radi procjene vrijednosti nekretnine i nekretnina će se prodavati sukladno čl.158. SZ/12, a prema odluci Skupštine vjerovnika od 29.travnja 2013.godine.</w:t>
      </w:r>
    </w:p>
    <w:p w:rsidRDefault="00724EF3" w:rsidP="001133C8" w:rsidR="00724EF3">
      <w:pPr>
        <w:spacing w:lineRule="auto" w:line="240" w:after="0"/>
        <w:jc w:val="both"/>
        <w:rPr>
          <w:rFonts w:cs="Arial" w:eastAsia="Times New Roman" w:hAnsi="Arial" w:ascii="Arial"/>
          <w:sz w:val="24"/>
          <w:szCs w:val="24"/>
          <w:lang w:eastAsia="hr-HR"/>
        </w:rPr>
      </w:pPr>
    </w:p>
    <w:p w:rsidRDefault="00DA1161" w:rsidP="00DA1161" w:rsidR="00DA1161">
      <w:pPr>
        <w:spacing w:lineRule="auto" w:line="240" w:after="0"/>
        <w:jc w:val="both"/>
        <w:rPr>
          <w:rFonts w:cs="Arial" w:eastAsia="Times New Roman" w:hAnsi="Arial" w:ascii="Arial"/>
          <w:sz w:val="24"/>
          <w:szCs w:val="24"/>
          <w:lang w:eastAsia="hr-HR"/>
        </w:rPr>
      </w:pPr>
    </w:p>
    <w:p w:rsidRDefault="00724EF3" w:rsidP="00DA1161" w:rsidR="00724EF3"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lastRenderedPageBreak/>
        <w:t>II.1. b) GRADILIŠTE U JANKOMIRU</w:t>
      </w:r>
    </w:p>
    <w:p w:rsidRDefault="00DA1161" w:rsidP="00DA1161" w:rsidR="00DA1161" w:rsidRPr="00DA1161">
      <w:pPr>
        <w:numPr>
          <w:ilvl w:val="0"/>
          <w:numId w:val="2"/>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upisana u z.k.ul. br. 839 k.o. Jankomir, k.č.br. 5/180 – gradilište u Jankomiru</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površine 83 hvati, k.č.br. 5/183 – gradilište u Jankomiru</w:t>
      </w:r>
      <w:r w:rsidRPr="00DA1161">
        <w:rPr>
          <w:rFonts w:cs="Arial" w:eastAsia="Times New Roman" w:hAnsi="Arial" w:ascii="Arial"/>
          <w:b/>
          <w:sz w:val="24"/>
          <w:szCs w:val="24"/>
          <w:lang w:eastAsia="hr-HR"/>
        </w:rPr>
        <w:t xml:space="preserve"> </w:t>
      </w:r>
      <w:r w:rsidRPr="00DA1161">
        <w:rPr>
          <w:rFonts w:cs="Arial" w:eastAsia="Times New Roman" w:hAnsi="Arial" w:ascii="Arial"/>
          <w:sz w:val="24"/>
          <w:szCs w:val="24"/>
          <w:lang w:eastAsia="hr-HR"/>
        </w:rPr>
        <w:t>površine 83 hvati.</w:t>
      </w:r>
    </w:p>
    <w:p w:rsidRDefault="00DA1161" w:rsidP="00DA1161" w:rsidR="00DA1161" w:rsidRPr="00DA1161">
      <w:pPr>
        <w:spacing w:lineRule="auto" w:line="240" w:after="0"/>
        <w:jc w:val="both"/>
        <w:rPr>
          <w:rFonts w:cs="Arial" w:eastAsia="Times New Roman" w:hAnsi="Arial" w:ascii="Arial"/>
          <w:b/>
          <w:sz w:val="24"/>
          <w:szCs w:val="24"/>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Nekretnina je procijenjena na ukupni iznos 646.702,00 kn (86.112.-EUR).</w:t>
      </w: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Sukladno čl.158. SZ i prema odluci Skupštine vjerovnika od 29. travnja 2013.godine, oglas o prodaji do sada je </w:t>
      </w:r>
      <w:r w:rsidR="00724EF3">
        <w:rPr>
          <w:rFonts w:cs="Arial" w:eastAsia="Times New Roman" w:hAnsi="Arial" w:ascii="Arial"/>
          <w:sz w:val="24"/>
          <w:szCs w:val="24"/>
          <w:lang w:eastAsia="hr-HR"/>
        </w:rPr>
        <w:t>sedam</w:t>
      </w:r>
      <w:r w:rsidRPr="00DA1161">
        <w:rPr>
          <w:rFonts w:cs="Arial" w:eastAsia="Times New Roman" w:hAnsi="Arial" w:ascii="Arial"/>
          <w:sz w:val="24"/>
          <w:szCs w:val="24"/>
          <w:lang w:eastAsia="hr-HR"/>
        </w:rPr>
        <w:t xml:space="preserve"> puta objavljen u tiskovini „Večernji list“ i na web stranicama sudačke mreže i HGK, prikupljanjem pisanih ponuda i javno otvaranje kod javnog bilježnika, međutim do sada nije pristigla niti jedna ponuda.</w:t>
      </w:r>
    </w:p>
    <w:p w:rsidRDefault="00DA1161" w:rsidP="00DA1161" w:rsidR="00724EF3">
      <w:pPr>
        <w:spacing w:lineRule="auto" w:line="240" w:after="0"/>
        <w:rPr>
          <w:rFonts w:cs="Times New Roman" w:eastAsia="Times New Roman" w:hAnsi="Arial" w:ascii="Arial"/>
          <w:sz w:val="24"/>
          <w:szCs w:val="28"/>
          <w:lang w:eastAsia="hr-HR"/>
        </w:rPr>
      </w:pPr>
      <w:r w:rsidRPr="00DA1161">
        <w:rPr>
          <w:rFonts w:cs="Times New Roman" w:eastAsia="Times New Roman" w:hAnsi="Arial" w:ascii="Arial"/>
          <w:sz w:val="24"/>
          <w:szCs w:val="28"/>
          <w:lang w:eastAsia="hr-HR"/>
        </w:rPr>
        <w:t xml:space="preserve">Sukladno čl.158 SZ, stečajni upravitelj </w:t>
      </w:r>
      <w:r w:rsidR="00724EF3">
        <w:rPr>
          <w:rFonts w:cs="Times New Roman" w:eastAsia="Times New Roman" w:hAnsi="Arial" w:ascii="Arial"/>
          <w:sz w:val="24"/>
          <w:szCs w:val="28"/>
          <w:lang w:eastAsia="hr-HR"/>
        </w:rPr>
        <w:t xml:space="preserve">je nakon šestog oglašavanja </w:t>
      </w:r>
      <w:r w:rsidRPr="00DA1161">
        <w:rPr>
          <w:rFonts w:cs="Times New Roman" w:eastAsia="Times New Roman" w:hAnsi="Arial" w:ascii="Arial"/>
          <w:sz w:val="24"/>
          <w:szCs w:val="28"/>
          <w:lang w:eastAsia="hr-HR"/>
        </w:rPr>
        <w:t>dostavio Sudu prijedlog za sazivanje Skupšti</w:t>
      </w:r>
      <w:r w:rsidR="00724EF3">
        <w:rPr>
          <w:rFonts w:cs="Times New Roman" w:eastAsia="Times New Roman" w:hAnsi="Arial" w:ascii="Arial"/>
          <w:sz w:val="24"/>
          <w:szCs w:val="28"/>
          <w:lang w:eastAsia="hr-HR"/>
        </w:rPr>
        <w:t>ne vjerovnika, koja je održana 7</w:t>
      </w:r>
      <w:r w:rsidRPr="00DA1161">
        <w:rPr>
          <w:rFonts w:cs="Times New Roman" w:eastAsia="Times New Roman" w:hAnsi="Arial" w:ascii="Arial"/>
          <w:sz w:val="24"/>
          <w:szCs w:val="28"/>
          <w:lang w:eastAsia="hr-HR"/>
        </w:rPr>
        <w:t>.</w:t>
      </w:r>
      <w:r w:rsidR="00724EF3">
        <w:rPr>
          <w:rFonts w:cs="Times New Roman" w:eastAsia="Times New Roman" w:hAnsi="Arial" w:ascii="Arial"/>
          <w:sz w:val="24"/>
          <w:szCs w:val="28"/>
          <w:lang w:eastAsia="hr-HR"/>
        </w:rPr>
        <w:t>lipnja</w:t>
      </w:r>
      <w:r w:rsidRPr="00DA1161">
        <w:rPr>
          <w:rFonts w:cs="Times New Roman" w:eastAsia="Times New Roman" w:hAnsi="Arial" w:ascii="Arial"/>
          <w:sz w:val="24"/>
          <w:szCs w:val="28"/>
          <w:lang w:eastAsia="hr-HR"/>
        </w:rPr>
        <w:t xml:space="preserve"> 2017.godine i na kojoj je donesena odluka o načinu daljnjeg unovčenja nekretnine</w:t>
      </w:r>
      <w:r w:rsidR="00724EF3">
        <w:rPr>
          <w:rFonts w:cs="Times New Roman" w:eastAsia="Times New Roman" w:hAnsi="Arial" w:ascii="Arial"/>
          <w:sz w:val="24"/>
          <w:szCs w:val="28"/>
          <w:lang w:eastAsia="hr-HR"/>
        </w:rPr>
        <w:t>, objavljivanjem sedmog, osmog i devetog oglasa</w:t>
      </w:r>
      <w:r w:rsidRPr="00DA1161">
        <w:rPr>
          <w:rFonts w:cs="Times New Roman" w:eastAsia="Times New Roman" w:hAnsi="Arial" w:ascii="Arial"/>
          <w:sz w:val="24"/>
          <w:szCs w:val="28"/>
          <w:lang w:eastAsia="hr-HR"/>
        </w:rPr>
        <w:t>.</w:t>
      </w:r>
    </w:p>
    <w:p w:rsidRDefault="00DA1161" w:rsidP="00DA1161" w:rsidR="00DA1161" w:rsidRPr="00DA1161">
      <w:pPr>
        <w:spacing w:lineRule="auto" w:line="240" w:after="0"/>
        <w:rPr>
          <w:rFonts w:cs="Times New Roman" w:eastAsia="Times New Roman" w:hAnsi="Arial" w:ascii="Arial"/>
          <w:sz w:val="24"/>
          <w:szCs w:val="28"/>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  II.1. c) STAN I GARAŽA U DUBROVNIKU</w:t>
      </w:r>
    </w:p>
    <w:p w:rsidRDefault="00DA1161" w:rsidP="00DA1161" w:rsidR="00DA1161" w:rsidRPr="00DA1161">
      <w:pPr>
        <w:spacing w:lineRule="auto" w:line="240" w:after="0"/>
        <w:jc w:val="both"/>
        <w:rPr>
          <w:rFonts w:cs="Arial" w:eastAsia="Times New Roman" w:hAnsi="Arial" w:ascii="Arial"/>
          <w:b/>
          <w:sz w:val="24"/>
          <w:szCs w:val="24"/>
          <w:lang w:eastAsia="hr-HR"/>
        </w:rPr>
      </w:pPr>
    </w:p>
    <w:p w:rsidRDefault="00DA1161" w:rsidP="00DA1161" w:rsidR="00DA1161" w:rsidRPr="00DA1161">
      <w:pPr>
        <w:numPr>
          <w:ilvl w:val="0"/>
          <w:numId w:val="2"/>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upisana u z.k.ul. br. 2842 k.o. Gruž, k.č.br. ZGR.3196, 1044/1,</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broj poduloška 42, etaža 341/10000 –  stan u prizemlju zgrade oznake „STAN-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S12“ koji se sastoji od ulaznog prostora, dnevnog boravka, blagovaonice,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kuhinje, kupaonice, jedne sobe, balkona i natkrivene terase površine 64,73m²,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te pripadajućeg spremišta u podrumu zgrade oznake „SPREMIŠTE–S12“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površine 1,50m², s tim da se pravo vlasništva stana proteže na vrt površine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19,67m² i na vrt površine 15,00m² kao sporedne dijelove,</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broj poduloška 23, etaža 66/10000 – garaža u podrumu zgrade oznake </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„GARAŽA 35“ površine 12,75m².</w:t>
      </w:r>
    </w:p>
    <w:p w:rsidRDefault="00DA1161" w:rsidP="00DA1161" w:rsidR="00DA1161" w:rsidRPr="00DA1161">
      <w:pPr>
        <w:spacing w:lineRule="auto" w:line="240" w:after="0"/>
        <w:ind w:firstLine="348" w:left="360"/>
        <w:jc w:val="both"/>
        <w:rPr>
          <w:rFonts w:cs="Arial" w:eastAsia="Times New Roman" w:hAnsi="Arial" w:ascii="Arial"/>
          <w:sz w:val="24"/>
          <w:szCs w:val="24"/>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U teretovnici za gore opisanu nekretninu u odnosu na udio pod rednim brojem 23. trenutno su upisana niže opisana stvarna prava kojima je opterećena:</w:t>
      </w:r>
    </w:p>
    <w:p w:rsidRDefault="00DA1161" w:rsidP="00DA1161" w:rsidR="00DA1161"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numPr>
          <w:ilvl w:val="0"/>
          <w:numId w:val="2"/>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Z- 1502/12 od 23. ožujka 2012. godine upisna zabilježba ovrhe utvrđivanjem vrijednosti nekretnina, prodajom nekretnina i namirenjem ovrhovoditelja DOKA HRVATSKA d.o.o. Radnička cesta 173g, Zagreb iz iznosa dobivenog prodajom.</w:t>
      </w:r>
    </w:p>
    <w:p w:rsidRDefault="00DA1161" w:rsidP="00DA1161" w:rsidR="00DA1161" w:rsidRPr="00DA1161">
      <w:pPr>
        <w:spacing w:lineRule="auto" w:line="240" w:after="0"/>
        <w:ind w:left="708"/>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Stečajni upravitelj je Trgovačkom sudu u Splitu, Stalna služba u   Dubrovniku, podnio prijedlog za obustavu ovrhe temeljem članka 97. Stečajnog zakona, kojem je 04. kolovoza 2015. godine udovoljeno, pa je ovrha temeljem koje je upisana zabilježba obustavljena i sve provedene ovršne radnje ukinute, međutim, kako je ovrhovoditelj uložio žalbu na rješenje o obustavi ovrhe nije proveden upis brisanja zabilježbe.</w:t>
      </w:r>
    </w:p>
    <w:p w:rsidRDefault="00DA1161" w:rsidP="00DA1161" w:rsidR="00DA1161" w:rsidRPr="00DA1161">
      <w:pPr>
        <w:spacing w:lineRule="auto" w:line="240" w:after="0"/>
        <w:ind w:left="708"/>
        <w:jc w:val="both"/>
        <w:rPr>
          <w:rFonts w:cs="Arial" w:eastAsia="Times New Roman" w:hAnsi="Arial" w:ascii="Arial"/>
          <w:sz w:val="24"/>
          <w:szCs w:val="24"/>
          <w:lang w:eastAsia="hr-HR"/>
        </w:rPr>
      </w:pPr>
    </w:p>
    <w:p w:rsidRDefault="00DA1161" w:rsidP="00DA1161" w:rsidR="00DA1161" w:rsidRPr="00DA1161">
      <w:pPr>
        <w:numPr>
          <w:ilvl w:val="0"/>
          <w:numId w:val="2"/>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Z-2873/12 od 31. svibnja 2012. godine radi osiguranja tražbine u iznosu od 3.201.615,01 kn uknjiženo založno pravo u korist Republike Hrvatske temeljem rješenja Ministarstva financija, Porezne uprave.</w:t>
      </w:r>
    </w:p>
    <w:p w:rsidRDefault="00DA1161" w:rsidP="00DA1161" w:rsidR="00DA1161"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U teretovnici za gore opisanu nekretninu u odnosu na udio pod rednim brojem 42. trenutno je upisano sljedeće stvarno pravo kojim je ona opterećena:</w:t>
      </w:r>
    </w:p>
    <w:p w:rsidRDefault="00DA1161" w:rsidP="00DA1161" w:rsidR="00DA1161"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numPr>
          <w:ilvl w:val="0"/>
          <w:numId w:val="2"/>
        </w:num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Z- 1502/12 od 23. ožujka 2012. godine upisana zabilježba ovrhe utvrđivanjem vrijednosti nekretnina, prodajom nekretnina i namirenjem ovrhovoditelja DOKA </w:t>
      </w:r>
      <w:r w:rsidRPr="00DA1161">
        <w:rPr>
          <w:rFonts w:cs="Arial" w:eastAsia="Times New Roman" w:hAnsi="Arial" w:ascii="Arial"/>
          <w:sz w:val="24"/>
          <w:szCs w:val="24"/>
          <w:lang w:eastAsia="hr-HR"/>
        </w:rPr>
        <w:lastRenderedPageBreak/>
        <w:t>HRVATSKA d.o.o. Radnička cesta 173g, Zagreb iz iznosa dobivenog prodajom.</w:t>
      </w:r>
    </w:p>
    <w:p w:rsidRDefault="00DA1161" w:rsidP="00DA1161" w:rsidR="00DA1161" w:rsidRPr="00DA1161">
      <w:pPr>
        <w:spacing w:lineRule="auto" w:line="240" w:after="0"/>
        <w:ind w:left="72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Stečajni upravitelj je kao i u odnosu na udio 23. Trgovačkom sudu u Splitu, Stalna služba u  Dubrovniku, podnio prijedlog za obustavu ovrhe temeljem članka 97. Stečajnog zakona, kojem je prijedlogu 04. kolovoza 2015. godine udovoljeno i ovrha temeljem koje je upisana zabilježba je obustavljena i ukinute provedene ovršne radnje, međutim, kako je ovrhovoditelj uložio žalbu na rješenje o obustavi, nije proveden upis brisanja zabilježbe.</w:t>
      </w:r>
    </w:p>
    <w:p w:rsidRDefault="00DA1161" w:rsidP="00DA1161" w:rsidR="00DA1161" w:rsidRPr="00DA1161">
      <w:pPr>
        <w:spacing w:lineRule="auto" w:line="240" w:after="0"/>
        <w:ind w:left="720"/>
        <w:jc w:val="both"/>
        <w:rPr>
          <w:rFonts w:cs="Arial" w:eastAsia="Times New Roman" w:hAnsi="Arial" w:ascii="Arial"/>
          <w:sz w:val="24"/>
          <w:szCs w:val="24"/>
          <w:lang w:eastAsia="hr-HR"/>
        </w:rPr>
      </w:pPr>
    </w:p>
    <w:p w:rsidRDefault="00DA1161" w:rsidP="00DA1161" w:rsidR="000B5CC4">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Navedenu nekretninu je stečajni dužnik kao prodavatelj temeljem Ugovor</w:t>
      </w:r>
      <w:r w:rsidR="000B5CC4">
        <w:rPr>
          <w:rFonts w:cs="Arial" w:eastAsia="Times New Roman" w:hAnsi="Arial" w:ascii="Arial"/>
          <w:sz w:val="24"/>
          <w:szCs w:val="24"/>
          <w:lang w:eastAsia="hr-HR"/>
        </w:rPr>
        <w:t>a</w:t>
      </w:r>
      <w:r w:rsidRPr="00DA1161">
        <w:rPr>
          <w:rFonts w:cs="Arial" w:eastAsia="Times New Roman" w:hAnsi="Arial" w:ascii="Arial"/>
          <w:sz w:val="24"/>
          <w:szCs w:val="24"/>
          <w:lang w:eastAsia="hr-HR"/>
        </w:rPr>
        <w:t xml:space="preserve"> o kupoprodaji nekretnina zaključenog 15. ožujka 2012. godine prodao kupcu NUTZFAHRZEUGE LEASING AG, Republika Austrija, pa je podnijeta tužba za pobijanje pravnih radnji stečajnog dužnika, kupoprodaje sklapanjem spomenutog kupoprodajnog ugovora. </w:t>
      </w:r>
    </w:p>
    <w:p w:rsidRDefault="00DA1161" w:rsidP="00DA1161" w:rsidR="000B5CC4">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 xml:space="preserve">Spor se vodi u Trgovačkom sudu u </w:t>
      </w:r>
      <w:r w:rsidR="000B5CC4">
        <w:rPr>
          <w:rFonts w:cs="Arial" w:eastAsia="Times New Roman" w:hAnsi="Arial" w:ascii="Arial"/>
          <w:sz w:val="24"/>
          <w:szCs w:val="24"/>
          <w:lang w:eastAsia="hr-HR"/>
        </w:rPr>
        <w:t xml:space="preserve">Zagrebu, pod.br. 21 P-2642/2016, </w:t>
      </w:r>
      <w:r w:rsidRPr="00DA1161">
        <w:rPr>
          <w:rFonts w:cs="Arial" w:eastAsia="Times New Roman" w:hAnsi="Arial" w:ascii="Arial"/>
          <w:sz w:val="24"/>
          <w:szCs w:val="24"/>
          <w:lang w:eastAsia="hr-HR"/>
        </w:rPr>
        <w:t xml:space="preserve">te je  19.svibnja 2017.godine </w:t>
      </w:r>
      <w:r w:rsidR="000B5CC4">
        <w:rPr>
          <w:rFonts w:cs="Arial" w:eastAsia="Times New Roman" w:hAnsi="Arial" w:ascii="Arial"/>
          <w:sz w:val="24"/>
          <w:szCs w:val="24"/>
          <w:lang w:eastAsia="hr-HR"/>
        </w:rPr>
        <w:t xml:space="preserve">donijeta presuda i rješenje da je bez pravnog učinka prema stečajnoj masi </w:t>
      </w:r>
      <w:r w:rsidR="000B5CC4" w:rsidRPr="00DA1161">
        <w:rPr>
          <w:rFonts w:cs="Arial" w:eastAsia="Times New Roman" w:hAnsi="Arial" w:ascii="Arial"/>
          <w:sz w:val="24"/>
          <w:szCs w:val="24"/>
          <w:lang w:eastAsia="hr-HR"/>
        </w:rPr>
        <w:t xml:space="preserve">Ugovor o kupoprodaji </w:t>
      </w:r>
      <w:r w:rsidR="000B5CC4">
        <w:rPr>
          <w:rFonts w:cs="Arial" w:eastAsia="Times New Roman" w:hAnsi="Arial" w:ascii="Arial"/>
          <w:sz w:val="24"/>
          <w:szCs w:val="24"/>
          <w:lang w:eastAsia="hr-HR"/>
        </w:rPr>
        <w:t>koji je sklopljen</w:t>
      </w:r>
      <w:r w:rsidR="000B5CC4" w:rsidRPr="00DA1161">
        <w:rPr>
          <w:rFonts w:cs="Arial" w:eastAsia="Times New Roman" w:hAnsi="Arial" w:ascii="Arial"/>
          <w:sz w:val="24"/>
          <w:szCs w:val="24"/>
          <w:lang w:eastAsia="hr-HR"/>
        </w:rPr>
        <w:t xml:space="preserve"> 15. ožujka 2012. </w:t>
      </w:r>
      <w:r w:rsidR="000B5CC4">
        <w:rPr>
          <w:rFonts w:cs="Arial" w:eastAsia="Times New Roman" w:hAnsi="Arial" w:ascii="Arial"/>
          <w:sz w:val="24"/>
          <w:szCs w:val="24"/>
          <w:lang w:eastAsia="hr-HR"/>
        </w:rPr>
        <w:t>g</w:t>
      </w:r>
      <w:r w:rsidR="000B5CC4" w:rsidRPr="00DA1161">
        <w:rPr>
          <w:rFonts w:cs="Arial" w:eastAsia="Times New Roman" w:hAnsi="Arial" w:ascii="Arial"/>
          <w:sz w:val="24"/>
          <w:szCs w:val="24"/>
          <w:lang w:eastAsia="hr-HR"/>
        </w:rPr>
        <w:t>odine</w:t>
      </w:r>
      <w:r w:rsidR="000B5CC4">
        <w:rPr>
          <w:rFonts w:cs="Arial" w:eastAsia="Times New Roman" w:hAnsi="Arial" w:ascii="Arial"/>
          <w:sz w:val="24"/>
          <w:szCs w:val="24"/>
          <w:lang w:eastAsia="hr-HR"/>
        </w:rPr>
        <w:t xml:space="preserve"> i nalaže se tuženiku  NUTZFAHRZEUGE LEASING AG naknaditi parnične troškove u iznosu 370.615,62 kn.</w:t>
      </w:r>
    </w:p>
    <w:p w:rsidRDefault="000B5CC4" w:rsidP="00DA1161" w:rsidR="00DA1161" w:rsidRPr="00DA1161">
      <w:pPr>
        <w:spacing w:lineRule="auto" w:line="240"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Na navedenu presudu </w:t>
      </w:r>
      <w:r w:rsidR="00DA1161" w:rsidRPr="00DA1161">
        <w:rPr>
          <w:rFonts w:cs="Arial" w:eastAsia="Times New Roman" w:hAnsi="Arial" w:ascii="Arial"/>
          <w:sz w:val="24"/>
          <w:szCs w:val="24"/>
          <w:lang w:eastAsia="hr-HR"/>
        </w:rPr>
        <w:t xml:space="preserve">  </w:t>
      </w:r>
      <w:r>
        <w:rPr>
          <w:rFonts w:cs="Arial" w:eastAsia="Times New Roman" w:hAnsi="Arial" w:ascii="Arial"/>
          <w:sz w:val="24"/>
          <w:szCs w:val="24"/>
          <w:lang w:eastAsia="hr-HR"/>
        </w:rPr>
        <w:t>tuženik  NUTZFAHRZEUGE LEASING AG izjavio je žalbu.</w:t>
      </w:r>
    </w:p>
    <w:p w:rsidRDefault="00DA1161" w:rsidP="00DA1161" w:rsidR="00DA1161" w:rsidRPr="00DA1161">
      <w:pPr>
        <w:spacing w:lineRule="auto" w:line="240" w:after="0"/>
        <w:rPr>
          <w:rFonts w:cs="Arial" w:eastAsia="Times New Roman" w:hAnsi="Arial" w:ascii="Arial"/>
          <w:sz w:val="24"/>
          <w:szCs w:val="24"/>
          <w:lang w:eastAsia="hr-HR"/>
        </w:rPr>
      </w:pPr>
    </w:p>
    <w:p w:rsidRDefault="00DA1161" w:rsidP="00DA1161" w:rsidR="00DA1161" w:rsidRPr="00DA1161">
      <w:pPr>
        <w:spacing w:lineRule="auto" w:line="240" w:after="0"/>
        <w:rPr>
          <w:rFonts w:cs="Arial" w:eastAsia="Times New Roman" w:hAnsi="Arial" w:ascii="Arial"/>
          <w:sz w:val="24"/>
          <w:szCs w:val="24"/>
          <w:lang w:eastAsia="hr-HR"/>
        </w:rPr>
      </w:pPr>
      <w:r w:rsidRPr="00DA1161">
        <w:rPr>
          <w:rFonts w:cs="Arial" w:eastAsia="Times New Roman" w:hAnsi="Arial" w:ascii="Arial"/>
          <w:sz w:val="24"/>
          <w:szCs w:val="24"/>
          <w:lang w:eastAsia="hr-HR"/>
        </w:rPr>
        <w:t>II.2. POKRETNA IMOVINA</w:t>
      </w:r>
    </w:p>
    <w:p w:rsidRDefault="00DA1161" w:rsidP="00DA1161" w:rsidR="00DA1161" w:rsidRPr="00DA1161">
      <w:pPr>
        <w:spacing w:lineRule="auto" w:line="240" w:after="0"/>
        <w:rPr>
          <w:rFonts w:cs="Arial" w:eastAsia="Times New Roman" w:hAnsi="Arial" w:ascii="Arial"/>
          <w:b/>
          <w:sz w:val="24"/>
          <w:szCs w:val="24"/>
          <w:lang w:eastAsia="hr-HR"/>
        </w:rPr>
      </w:pP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Preostalu neprodanu pokretnu imovinu čini nasipni materijal u količini 11.302 m³.</w:t>
      </w:r>
    </w:p>
    <w:p w:rsidRDefault="00DA1161" w:rsidP="00DA1161" w:rsidR="00DA1161" w:rsidRPr="00DA1161">
      <w:pPr>
        <w:spacing w:lineRule="auto" w:line="240" w:after="0"/>
        <w:jc w:val="both"/>
        <w:rPr>
          <w:rFonts w:cs="Arial" w:eastAsia="Times New Roman" w:hAnsi="Arial" w:ascii="Arial"/>
          <w:sz w:val="24"/>
          <w:szCs w:val="24"/>
          <w:lang w:eastAsia="hr-HR"/>
        </w:rPr>
      </w:pPr>
      <w:r w:rsidRPr="00DA1161">
        <w:rPr>
          <w:rFonts w:cs="Arial" w:eastAsia="Times New Roman" w:hAnsi="Arial" w:ascii="Arial"/>
          <w:sz w:val="24"/>
          <w:szCs w:val="24"/>
          <w:lang w:eastAsia="hr-HR"/>
        </w:rPr>
        <w:t>Do sada je prodaja oglašavana osam puta, međutim nasipni materijal nije unovčen, pa će stečajni upravitelj objaviti deveti oglas sukladno odluci</w:t>
      </w:r>
      <w:r w:rsidRPr="00DA1161">
        <w:rPr>
          <w:rFonts w:cs="Times New Roman" w:eastAsia="Times New Roman" w:hAnsi="Arial" w:ascii="Arial"/>
          <w:sz w:val="24"/>
          <w:szCs w:val="28"/>
          <w:lang w:eastAsia="hr-HR"/>
        </w:rPr>
        <w:t xml:space="preserve"> Skupštine vjerovnika.</w:t>
      </w:r>
    </w:p>
    <w:p w:rsidRDefault="00DA1161" w:rsidP="00DA1161" w:rsidR="00DA1161" w:rsidRPr="00DA1161">
      <w:pPr>
        <w:spacing w:lineRule="auto" w:line="240" w:after="0"/>
        <w:jc w:val="both"/>
        <w:rPr>
          <w:rFonts w:cs="Arial" w:eastAsia="Times New Roman" w:hAnsi="Arial" w:ascii="Arial"/>
          <w:sz w:val="24"/>
          <w:szCs w:val="24"/>
          <w:lang w:eastAsia="hr-HR"/>
        </w:rPr>
      </w:pPr>
    </w:p>
    <w:p w:rsidRDefault="00DA1161" w:rsidP="00DA1161" w:rsidR="00DA1161" w:rsidRPr="00DA1161">
      <w:pPr>
        <w:spacing w:lineRule="auto" w:line="240" w:after="0"/>
        <w:jc w:val="both"/>
        <w:rPr>
          <w:rFonts w:cs="Arial" w:eastAsia="Times New Roman" w:hAnsi="Arial" w:ascii="Arial"/>
          <w:b/>
          <w:spacing w:val="2"/>
          <w:sz w:val="24"/>
          <w:szCs w:val="24"/>
          <w:lang w:eastAsia="hr-HR"/>
        </w:rPr>
      </w:pPr>
      <w:r w:rsidRPr="00DA1161">
        <w:rPr>
          <w:rFonts w:cs="Arial" w:eastAsia="Times New Roman" w:hAnsi="Arial" w:ascii="Arial"/>
          <w:spacing w:val="2"/>
          <w:sz w:val="24"/>
          <w:szCs w:val="24"/>
          <w:lang w:eastAsia="hr-HR"/>
        </w:rPr>
        <w:t>II.3. POTRAŽIVANJA OD DUŽNIKOVIH DUŽNIKA</w:t>
      </w:r>
    </w:p>
    <w:p w:rsidRDefault="00DA1161" w:rsidP="00DA1161" w:rsidR="00DA1161" w:rsidRPr="00DA1161">
      <w:pPr>
        <w:spacing w:lineRule="auto" w:line="240" w:after="0"/>
        <w:rPr>
          <w:rFonts w:cs="Arial" w:eastAsia="Times New Roman" w:hAnsi="Arial" w:ascii="Arial"/>
          <w:spacing w:val="2"/>
          <w:sz w:val="24"/>
          <w:szCs w:val="24"/>
          <w:lang w:eastAsia="hr-HR"/>
        </w:rPr>
      </w:pPr>
      <w:r w:rsidRPr="00DA1161">
        <w:rPr>
          <w:rFonts w:cs="Arial" w:eastAsia="Times New Roman" w:hAnsi="Arial" w:ascii="Arial"/>
          <w:spacing w:val="2"/>
          <w:sz w:val="24"/>
          <w:szCs w:val="24"/>
          <w:lang w:eastAsia="hr-HR"/>
        </w:rPr>
        <w:t xml:space="preserve">Dužnicima su dostavljene opomene, a nakon čega su za neke kupce podnijeti prijedlozi za ovrhu temeljem vjerodostojne isprave, te se sada vode parnice. </w:t>
      </w:r>
    </w:p>
    <w:p w:rsidRDefault="00DA1161" w:rsidP="00DA1161" w:rsidR="00DA1161" w:rsidRPr="00DA1161">
      <w:pPr>
        <w:spacing w:lineRule="auto" w:line="240" w:after="0"/>
        <w:rPr>
          <w:rFonts w:cs="Arial" w:eastAsia="Times New Roman" w:hAnsi="Arial" w:ascii="Arial"/>
          <w:spacing w:val="2"/>
          <w:sz w:val="24"/>
          <w:szCs w:val="24"/>
          <w:lang w:eastAsia="hr-HR"/>
        </w:rPr>
      </w:pPr>
    </w:p>
    <w:p w:rsidRDefault="00DA1161" w:rsidP="00DA1161" w:rsidR="00DA1161" w:rsidRPr="00DA1161">
      <w:pPr>
        <w:spacing w:lineRule="auto" w:line="240" w:after="80"/>
        <w:jc w:val="both"/>
        <w:rPr>
          <w:rFonts w:cs="Arial" w:eastAsia="Calibri" w:hAnsi="Arial" w:ascii="Arial"/>
          <w:sz w:val="24"/>
          <w:szCs w:val="24"/>
          <w:lang w:val="pl-PL"/>
        </w:rPr>
      </w:pPr>
      <w:r w:rsidRPr="00DA1161">
        <w:rPr>
          <w:rFonts w:cs="Arial" w:eastAsia="Calibri" w:hAnsi="Arial" w:ascii="Arial"/>
          <w:sz w:val="24"/>
          <w:szCs w:val="24"/>
          <w:lang w:val="pl-PL"/>
        </w:rPr>
        <w:t>Financijsko izvješće o prihodima i učinjenim troškovima je u prilogu ovog izvješća.</w:t>
      </w:r>
    </w:p>
    <w:p w:rsidRDefault="00DA1161" w:rsidP="00DA1161" w:rsidR="00DA1161" w:rsidRPr="00DA1161">
      <w:pPr>
        <w:spacing w:lineRule="auto" w:line="240" w:after="80"/>
        <w:ind w:left="360"/>
        <w:rPr>
          <w:rFonts w:cs="Arial" w:eastAsia="Calibri" w:hAnsi="Arial" w:ascii="Arial"/>
          <w:sz w:val="24"/>
          <w:szCs w:val="24"/>
          <w:lang w:val="pl-PL"/>
        </w:rPr>
      </w:pP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III. RADNJE KOJE ĆE SE PODUZETI U NAREDNOM RAZDOBLJU</w:t>
      </w:r>
    </w:p>
    <w:p w:rsidRDefault="00DA1161" w:rsidP="00DA1161" w:rsidR="00DA1161" w:rsidRPr="00DA1161">
      <w:pPr>
        <w:spacing w:lineRule="auto" w:line="240" w:after="80"/>
        <w:jc w:val="both"/>
        <w:rPr>
          <w:rFonts w:cs="Arial" w:eastAsia="Calibri" w:hAnsi="Arial" w:ascii="Arial"/>
          <w:sz w:val="24"/>
          <w:szCs w:val="24"/>
          <w:lang w:val="pl-PL"/>
        </w:rPr>
      </w:pPr>
      <w:r w:rsidRPr="00DA1161">
        <w:rPr>
          <w:rFonts w:cs="Arial" w:eastAsia="Calibri" w:hAnsi="Arial" w:ascii="Arial"/>
          <w:sz w:val="24"/>
          <w:szCs w:val="24"/>
          <w:lang w:val="pl-PL"/>
        </w:rPr>
        <w:t xml:space="preserve">Naznačiti radnje koje će se poduzeti u naredom razdoblju od </w:t>
      </w:r>
      <w:r w:rsidRPr="00DA1161">
        <w:rPr>
          <w:rFonts w:cs="Arial" w:eastAsia="Calibri" w:hAnsi="Arial" w:ascii="Arial"/>
          <w:sz w:val="24"/>
          <w:szCs w:val="24"/>
          <w:u w:val="single"/>
          <w:lang w:val="pl-PL"/>
        </w:rPr>
        <w:t xml:space="preserve">29. </w:t>
      </w:r>
      <w:r w:rsidR="000B5CC4">
        <w:rPr>
          <w:rFonts w:cs="Arial" w:eastAsia="Calibri" w:hAnsi="Arial" w:ascii="Arial"/>
          <w:sz w:val="24"/>
          <w:szCs w:val="24"/>
          <w:u w:val="single"/>
          <w:lang w:val="pl-PL"/>
        </w:rPr>
        <w:t>srpnja</w:t>
      </w:r>
      <w:r w:rsidRPr="00DA1161">
        <w:rPr>
          <w:rFonts w:cs="Arial" w:eastAsia="Calibri" w:hAnsi="Arial" w:ascii="Arial"/>
          <w:sz w:val="24"/>
          <w:szCs w:val="24"/>
          <w:lang w:val="pl-PL"/>
        </w:rPr>
        <w:t xml:space="preserve"> DO </w:t>
      </w:r>
      <w:r w:rsidRPr="00DA1161">
        <w:rPr>
          <w:rFonts w:cs="Arial" w:eastAsia="Calibri" w:hAnsi="Arial" w:ascii="Arial"/>
          <w:sz w:val="24"/>
          <w:szCs w:val="24"/>
          <w:u w:val="single"/>
          <w:lang w:val="pl-PL"/>
        </w:rPr>
        <w:t xml:space="preserve">29. </w:t>
      </w:r>
      <w:r w:rsidR="000B5CC4">
        <w:rPr>
          <w:rFonts w:cs="Arial" w:eastAsia="Calibri" w:hAnsi="Arial" w:ascii="Arial"/>
          <w:sz w:val="24"/>
          <w:szCs w:val="24"/>
          <w:u w:val="single"/>
          <w:lang w:val="pl-PL"/>
        </w:rPr>
        <w:t>listopada</w:t>
      </w:r>
      <w:r w:rsidRPr="00DA1161">
        <w:rPr>
          <w:rFonts w:cs="Arial" w:eastAsia="Calibri" w:hAnsi="Arial" w:ascii="Arial"/>
          <w:sz w:val="24"/>
          <w:szCs w:val="24"/>
          <w:u w:val="single"/>
          <w:lang w:val="pl-PL"/>
        </w:rPr>
        <w:t xml:space="preserve"> 2017.godine</w:t>
      </w:r>
      <w:r w:rsidRPr="00DA1161">
        <w:rPr>
          <w:rFonts w:cs="Arial" w:eastAsia="Calibri" w:hAnsi="Arial" w:ascii="Arial"/>
          <w:sz w:val="24"/>
          <w:szCs w:val="24"/>
          <w:lang w:val="pl-PL"/>
        </w:rPr>
        <w:t>.</w:t>
      </w:r>
    </w:p>
    <w:p w:rsidRDefault="0075400A" w:rsidP="00DA1161" w:rsidR="00DA1161" w:rsidRPr="00DA1161">
      <w:pPr>
        <w:numPr>
          <w:ilvl w:val="0"/>
          <w:numId w:val="1"/>
        </w:numPr>
        <w:spacing w:lineRule="auto" w:line="240" w:after="0"/>
        <w:contextualSpacing/>
        <w:jc w:val="both"/>
        <w:rPr>
          <w:rFonts w:cs="Arial" w:eastAsia="Calibri" w:hAnsi="Arial" w:ascii="Arial"/>
          <w:sz w:val="24"/>
          <w:szCs w:val="24"/>
          <w:lang w:val="pl-PL"/>
        </w:rPr>
      </w:pPr>
      <w:r>
        <w:rPr>
          <w:rFonts w:cs="Arial" w:eastAsia="Times New Roman" w:hAnsi="Arial" w:ascii="Arial"/>
          <w:sz w:val="24"/>
          <w:szCs w:val="24"/>
          <w:lang w:eastAsia="hr-HR"/>
        </w:rPr>
        <w:t>Z</w:t>
      </w:r>
      <w:r w:rsidR="00DA1161" w:rsidRPr="00DA1161">
        <w:rPr>
          <w:rFonts w:cs="Arial" w:eastAsia="Times New Roman" w:hAnsi="Arial" w:ascii="Arial"/>
          <w:sz w:val="24"/>
          <w:szCs w:val="24"/>
          <w:lang w:eastAsia="hr-HR"/>
        </w:rPr>
        <w:t>a nekretninu Gradilište u Jankomiru, dalje oglašavati</w:t>
      </w:r>
      <w:r>
        <w:rPr>
          <w:rFonts w:cs="Arial" w:eastAsia="Times New Roman" w:hAnsi="Arial" w:ascii="Arial"/>
          <w:sz w:val="24"/>
          <w:szCs w:val="24"/>
          <w:lang w:eastAsia="hr-HR"/>
        </w:rPr>
        <w:t xml:space="preserve"> prodaju</w:t>
      </w:r>
      <w:r w:rsidR="00DA1161" w:rsidRPr="00DA1161">
        <w:rPr>
          <w:rFonts w:cs="Arial" w:eastAsia="Times New Roman" w:hAnsi="Arial" w:ascii="Arial"/>
          <w:sz w:val="24"/>
          <w:szCs w:val="24"/>
          <w:lang w:eastAsia="hr-HR"/>
        </w:rPr>
        <w:t xml:space="preserve"> i unovčiti imovinu,</w:t>
      </w:r>
    </w:p>
    <w:p w:rsidRDefault="0075400A" w:rsidP="0075400A" w:rsidR="0075400A" w:rsidRPr="00DA1161">
      <w:pPr>
        <w:numPr>
          <w:ilvl w:val="0"/>
          <w:numId w:val="1"/>
        </w:numPr>
        <w:spacing w:lineRule="auto" w:line="240" w:after="0"/>
        <w:contextualSpacing/>
        <w:jc w:val="both"/>
        <w:rPr>
          <w:rFonts w:cs="Arial" w:eastAsia="Calibri" w:hAnsi="Arial" w:ascii="Arial"/>
          <w:sz w:val="24"/>
          <w:szCs w:val="24"/>
          <w:lang w:val="pl-PL"/>
        </w:rPr>
      </w:pPr>
      <w:r>
        <w:rPr>
          <w:rFonts w:cs="Arial" w:eastAsia="Calibri" w:hAnsi="Arial" w:ascii="Arial"/>
          <w:sz w:val="24"/>
          <w:szCs w:val="24"/>
          <w:lang w:val="pl-PL"/>
        </w:rPr>
        <w:t>Z</w:t>
      </w:r>
      <w:r w:rsidR="00DA1161" w:rsidRPr="00DA1161">
        <w:rPr>
          <w:rFonts w:cs="Arial" w:eastAsia="Calibri" w:hAnsi="Arial" w:ascii="Arial"/>
          <w:sz w:val="24"/>
          <w:szCs w:val="24"/>
          <w:lang w:val="pl-PL"/>
        </w:rPr>
        <w:t>a prodaju pokretnina – nasipni materijal,</w:t>
      </w:r>
      <w:r>
        <w:rPr>
          <w:rFonts w:cs="Arial" w:eastAsia="Calibri" w:hAnsi="Arial" w:ascii="Arial"/>
          <w:sz w:val="24"/>
          <w:szCs w:val="24"/>
          <w:lang w:val="pl-PL"/>
        </w:rPr>
        <w:t xml:space="preserve"> </w:t>
      </w:r>
      <w:r w:rsidRPr="00DA1161">
        <w:rPr>
          <w:rFonts w:cs="Arial" w:eastAsia="Times New Roman" w:hAnsi="Arial" w:ascii="Arial"/>
          <w:sz w:val="24"/>
          <w:szCs w:val="24"/>
          <w:lang w:eastAsia="hr-HR"/>
        </w:rPr>
        <w:t>dalje oglašavati</w:t>
      </w:r>
      <w:r>
        <w:rPr>
          <w:rFonts w:cs="Arial" w:eastAsia="Times New Roman" w:hAnsi="Arial" w:ascii="Arial"/>
          <w:sz w:val="24"/>
          <w:szCs w:val="24"/>
          <w:lang w:eastAsia="hr-HR"/>
        </w:rPr>
        <w:t xml:space="preserve"> prodaju</w:t>
      </w:r>
      <w:r w:rsidRPr="00DA1161">
        <w:rPr>
          <w:rFonts w:cs="Arial" w:eastAsia="Times New Roman" w:hAnsi="Arial" w:ascii="Arial"/>
          <w:sz w:val="24"/>
          <w:szCs w:val="24"/>
          <w:lang w:eastAsia="hr-HR"/>
        </w:rPr>
        <w:t xml:space="preserve"> i unovčiti imovinu,</w:t>
      </w:r>
    </w:p>
    <w:p w:rsidRDefault="0075400A" w:rsidP="00DA1161" w:rsidR="00DA1161" w:rsidRPr="0075400A">
      <w:pPr>
        <w:numPr>
          <w:ilvl w:val="0"/>
          <w:numId w:val="1"/>
        </w:numPr>
        <w:spacing w:lineRule="auto" w:line="240" w:after="0"/>
        <w:contextualSpacing/>
        <w:jc w:val="both"/>
        <w:rPr>
          <w:rFonts w:cs="Arial" w:eastAsia="Calibri" w:hAnsi="Arial" w:ascii="Arial"/>
          <w:sz w:val="24"/>
          <w:szCs w:val="24"/>
          <w:lang w:val="pl-PL"/>
        </w:rPr>
      </w:pPr>
      <w:r w:rsidRPr="0075400A">
        <w:rPr>
          <w:rFonts w:cs="Arial" w:eastAsia="Calibri" w:hAnsi="Arial" w:ascii="Arial"/>
          <w:sz w:val="24"/>
          <w:szCs w:val="24"/>
          <w:lang w:val="pl-PL"/>
        </w:rPr>
        <w:t xml:space="preserve">Za nekretninu </w:t>
      </w:r>
      <w:r w:rsidR="00DA1161" w:rsidRPr="0075400A">
        <w:rPr>
          <w:rFonts w:cs="Arial" w:eastAsia="Calibri" w:hAnsi="Arial" w:ascii="Arial"/>
          <w:sz w:val="24"/>
          <w:szCs w:val="24"/>
          <w:lang w:val="pl-PL"/>
        </w:rPr>
        <w:t xml:space="preserve">- </w:t>
      </w:r>
      <w:r w:rsidR="00DA1161" w:rsidRPr="0075400A">
        <w:rPr>
          <w:rFonts w:cs="Arial" w:eastAsia="Times New Roman" w:hAnsi="Arial" w:ascii="Arial"/>
          <w:sz w:val="24"/>
          <w:szCs w:val="24"/>
          <w:lang w:eastAsia="hr-HR"/>
        </w:rPr>
        <w:t>DVOSOBNI STAN U ZAGREBU, P</w:t>
      </w:r>
      <w:r>
        <w:rPr>
          <w:rFonts w:cs="Arial" w:eastAsia="Times New Roman" w:hAnsi="Arial" w:ascii="Arial"/>
          <w:sz w:val="24"/>
          <w:szCs w:val="24"/>
          <w:lang w:eastAsia="hr-HR"/>
        </w:rPr>
        <w:t>RIMORSKA 8, U PRIZEMLJU DESNO, angažirati sudskog vještaka t</w:t>
      </w:r>
      <w:r w:rsidR="00DA1161" w:rsidRPr="0075400A">
        <w:rPr>
          <w:rFonts w:cs="Arial" w:eastAsia="Times New Roman" w:hAnsi="Arial" w:ascii="Arial"/>
          <w:sz w:val="24"/>
          <w:szCs w:val="24"/>
          <w:lang w:eastAsia="hr-HR"/>
        </w:rPr>
        <w:t xml:space="preserve">e procijeniti vrijednost nekretnine i pripremiti za oglašavanje i unovčenje. </w:t>
      </w:r>
    </w:p>
    <w:p w:rsidRDefault="00DA1161" w:rsidP="00DA1161" w:rsidR="00DA1161" w:rsidRPr="00DA1161">
      <w:pPr>
        <w:spacing w:lineRule="auto" w:line="240" w:after="80"/>
        <w:ind w:left="360"/>
        <w:rPr>
          <w:rFonts w:cs="Arial" w:eastAsia="Calibri" w:hAnsi="Arial" w:ascii="Arial"/>
          <w:sz w:val="24"/>
          <w:szCs w:val="24"/>
          <w:lang w:val="pl-PL"/>
        </w:rPr>
      </w:pP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 xml:space="preserve">Mjesto i datum </w:t>
      </w:r>
      <w:r w:rsidRPr="00DA1161">
        <w:rPr>
          <w:rFonts w:cs="Arial" w:eastAsia="Calibri" w:hAnsi="Arial" w:ascii="Arial"/>
          <w:sz w:val="24"/>
          <w:szCs w:val="24"/>
          <w:lang w:val="pl-PL"/>
        </w:rPr>
        <w:tab/>
      </w:r>
      <w:r w:rsidRPr="00DA1161">
        <w:rPr>
          <w:rFonts w:cs="Arial" w:eastAsia="Calibri" w:hAnsi="Arial" w:ascii="Arial"/>
          <w:sz w:val="24"/>
          <w:szCs w:val="24"/>
          <w:lang w:val="pl-PL"/>
        </w:rPr>
        <w:tab/>
      </w:r>
      <w:r w:rsidRPr="00DA1161">
        <w:rPr>
          <w:rFonts w:cs="Arial" w:eastAsia="Calibri" w:hAnsi="Arial" w:ascii="Arial"/>
          <w:sz w:val="24"/>
          <w:szCs w:val="24"/>
          <w:lang w:val="pl-PL"/>
        </w:rPr>
        <w:tab/>
      </w:r>
      <w:r w:rsidRPr="00DA1161">
        <w:rPr>
          <w:rFonts w:cs="Arial" w:eastAsia="Calibri" w:hAnsi="Arial" w:ascii="Arial"/>
          <w:sz w:val="24"/>
          <w:szCs w:val="24"/>
          <w:lang w:val="pl-PL"/>
        </w:rPr>
        <w:tab/>
      </w:r>
      <w:r w:rsidRPr="00DA1161">
        <w:rPr>
          <w:rFonts w:cs="Arial" w:eastAsia="Calibri" w:hAnsi="Arial" w:ascii="Arial"/>
          <w:sz w:val="24"/>
          <w:szCs w:val="24"/>
          <w:lang w:val="pl-PL"/>
        </w:rPr>
        <w:tab/>
      </w:r>
      <w:r w:rsidRPr="00DA1161">
        <w:rPr>
          <w:rFonts w:cs="Arial" w:eastAsia="Calibri" w:hAnsi="Arial" w:ascii="Arial"/>
          <w:sz w:val="24"/>
          <w:szCs w:val="24"/>
          <w:lang w:val="pl-PL"/>
        </w:rPr>
        <w:tab/>
        <w:t>Stečajni upravitelj</w:t>
      </w:r>
    </w:p>
    <w:p w:rsidRDefault="00DA1161" w:rsidP="00DA1161" w:rsidR="00DA1161" w:rsidRPr="00DA1161">
      <w:pPr>
        <w:spacing w:lineRule="auto" w:line="240" w:after="80"/>
        <w:rPr>
          <w:rFonts w:cs="Arial" w:eastAsia="Calibri" w:hAnsi="Arial" w:ascii="Arial"/>
          <w:sz w:val="24"/>
          <w:szCs w:val="24"/>
          <w:lang w:val="pl-PL"/>
        </w:rPr>
      </w:pPr>
      <w:r w:rsidRPr="00DA1161">
        <w:rPr>
          <w:rFonts w:cs="Arial" w:eastAsia="Calibri" w:hAnsi="Arial" w:ascii="Arial"/>
          <w:sz w:val="24"/>
          <w:szCs w:val="24"/>
          <w:lang w:val="pl-PL"/>
        </w:rPr>
        <w:t>___</w:t>
      </w:r>
      <w:r w:rsidRPr="00DA1161">
        <w:rPr>
          <w:rFonts w:cs="Arial" w:eastAsia="Calibri" w:hAnsi="Arial" w:ascii="Arial"/>
          <w:sz w:val="24"/>
          <w:szCs w:val="24"/>
          <w:u w:val="single"/>
          <w:lang w:val="pl-PL"/>
        </w:rPr>
        <w:t xml:space="preserve">Zagreb, 29. </w:t>
      </w:r>
      <w:r w:rsidR="0075400A">
        <w:rPr>
          <w:rFonts w:cs="Arial" w:eastAsia="Calibri" w:hAnsi="Arial" w:ascii="Arial"/>
          <w:sz w:val="24"/>
          <w:szCs w:val="24"/>
          <w:u w:val="single"/>
          <w:lang w:val="pl-PL"/>
        </w:rPr>
        <w:t>srpanj</w:t>
      </w:r>
      <w:r w:rsidRPr="00DA1161">
        <w:rPr>
          <w:rFonts w:cs="Arial" w:eastAsia="Calibri" w:hAnsi="Arial" w:ascii="Arial"/>
          <w:sz w:val="24"/>
          <w:szCs w:val="24"/>
          <w:u w:val="single"/>
          <w:lang w:val="pl-PL"/>
        </w:rPr>
        <w:t xml:space="preserve"> 2017.god.</w:t>
      </w:r>
      <w:r w:rsidRPr="00DA1161">
        <w:rPr>
          <w:rFonts w:cs="Arial" w:eastAsia="Calibri" w:hAnsi="Arial" w:ascii="Arial"/>
          <w:sz w:val="24"/>
          <w:szCs w:val="24"/>
          <w:lang w:val="pl-PL"/>
        </w:rPr>
        <w:t xml:space="preserve">_                            </w:t>
      </w:r>
      <w:r w:rsidRPr="00DA1161">
        <w:rPr>
          <w:rFonts w:cs="Arial" w:eastAsia="Calibri" w:hAnsi="Arial" w:ascii="Arial"/>
          <w:sz w:val="24"/>
          <w:szCs w:val="24"/>
          <w:lang w:val="pl-PL"/>
        </w:rPr>
        <w:tab/>
        <w:t>_</w:t>
      </w:r>
      <w:r w:rsidRPr="00DA1161">
        <w:rPr>
          <w:rFonts w:cs="Arial" w:eastAsia="Calibri" w:hAnsi="Arial" w:ascii="Arial"/>
          <w:sz w:val="24"/>
          <w:szCs w:val="24"/>
          <w:u w:val="single"/>
          <w:lang w:val="pl-PL"/>
        </w:rPr>
        <w:t>Josip Lončarić</w:t>
      </w:r>
      <w:r w:rsidRPr="00DA1161">
        <w:rPr>
          <w:rFonts w:cs="Arial" w:eastAsia="Calibri" w:hAnsi="Arial" w:ascii="Arial"/>
          <w:sz w:val="24"/>
          <w:szCs w:val="24"/>
          <w:lang w:val="pl-PL"/>
        </w:rPr>
        <w:t>__</w:t>
      </w:r>
    </w:p>
    <w:p w:rsidRDefault="00B96D2A" w:rsidR="00B96D2A"/>
    <w:sectPr w:rsidR="00B96D2A">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1FE" w:rsidR="00BD41FE">
      <w:pPr>
        <w:spacing w:lineRule="auto" w:line="240" w:after="0"/>
      </w:pPr>
      <w:r>
        <w:separator/>
      </w:r>
    </w:p>
  </w:endnote>
  <w:endnote w:id="0" w:type="continuationSeparator">
    <w:p w:rsidRDefault="00BD41FE" w:rsidR="00BD41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0406883"/>
      <w:docPartObj>
        <w:docPartGallery w:val="Page Numbers (Bottom of Page)"/>
        <w:docPartUnique/>
      </w:docPartObj>
    </w:sdtPr>
    <w:sdtEndPr>
      <w:rPr>
        <w:noProof/>
      </w:rPr>
    </w:sdtEndPr>
    <w:sdtContent>
      <w:p w:rsidRDefault="00DA1161" w:rsidR="00980FFF">
        <w:pPr>
          <w:pStyle w:val="Podnoje"/>
          <w:jc w:val="right"/>
        </w:pPr>
        <w:r>
          <w:fldChar w:fldCharType="begin"/>
        </w:r>
        <w:r>
          <w:instrText xml:space="preserve"> PAGE   \* MERGEFORMAT </w:instrText>
        </w:r>
        <w:r>
          <w:fldChar w:fldCharType="separate"/>
        </w:r>
        <w:r w:rsidR="00394F6F">
          <w:rPr>
            <w:noProof/>
          </w:rPr>
          <w:t>1</w:t>
        </w:r>
        <w:r>
          <w:rPr>
            <w:noProof/>
          </w:rPr>
          <w:fldChar w:fldCharType="end"/>
        </w:r>
      </w:p>
    </w:sdtContent>
  </w:sdt>
  <w:p w:rsidRDefault="00394F6F" w:rsidR="00980F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1FE" w:rsidR="00BD41FE">
      <w:pPr>
        <w:spacing w:lineRule="auto" w:line="240" w:after="0"/>
      </w:pPr>
      <w:r>
        <w:separator/>
      </w:r>
    </w:p>
  </w:footnote>
  <w:footnote w:id="0" w:type="continuationSeparator">
    <w:p w:rsidRDefault="00BD41FE" w:rsidR="00BD41F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23610"/>
    <w:multiLevelType w:val="hybridMultilevel"/>
    <w:tmpl w:val="43D21BFA"/>
    <w:lvl w:tplc="DDDCD45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9308C"/>
    <w:multiLevelType w:val="hybridMultilevel"/>
    <w:tmpl w:val="D9DA3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0A28EB"/>
    <w:multiLevelType w:val="hybridMultilevel"/>
    <w:tmpl w:val="C6F65B70"/>
    <w:lvl w:tplc="44CA5622"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E565E22"/>
    <w:multiLevelType w:val="hybridMultilevel"/>
    <w:tmpl w:val="85FC88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8B86ACF"/>
    <w:multiLevelType w:val="hybridMultilevel"/>
    <w:tmpl w:val="85D848CE"/>
    <w:lvl w:tplc="5B7AD85A" w:ilvl="0">
      <w:start w:val="2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1161"/>
    <w:rsid w:val="000B5CC4"/>
    <w:rsid w:val="001133C8"/>
    <w:rsid w:val="00394F6F"/>
    <w:rsid w:val="004B2974"/>
    <w:rsid w:val="005E7838"/>
    <w:rsid w:val="00724EF3"/>
    <w:rsid w:val="0075400A"/>
    <w:rsid w:val="008B079A"/>
    <w:rsid w:val="00A0566C"/>
    <w:rsid w:val="00B96D2A"/>
    <w:rsid w:val="00BD41FE"/>
    <w:rsid w:val="00C15DC1"/>
    <w:rsid w:val="00DA11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DA1161"/>
    <w:pPr>
      <w:tabs>
        <w:tab w:pos="4536" w:val="center"/>
        <w:tab w:pos="9072" w:val="right"/>
      </w:tabs>
      <w:spacing w:lineRule="auto" w:line="240" w:after="0"/>
    </w:pPr>
    <w:rPr>
      <w:rFonts w:cs="Times New Roman" w:eastAsia="Calibri" w:hAnsi="Calibri" w:ascii="Calibri"/>
    </w:rPr>
  </w:style>
  <w:style w:customStyle="true" w:styleId="PodnojeChar" w:type="character">
    <w:name w:val="Podnožje Char"/>
    <w:basedOn w:val="Zadanifontodlomka"/>
    <w:link w:val="Podnoje"/>
    <w:uiPriority w:val="99"/>
    <w:rsid w:val="00DA1161"/>
    <w:rPr>
      <w:rFonts w:cs="Times New Roman" w:eastAsia="Calibri" w:hAnsi="Calibri" w:ascii="Calibri"/>
    </w:rPr>
  </w:style>
  <w:style w:styleId="Tekstrezerviranogmjesta" w:type="character">
    <w:name w:val="Placeholder Text"/>
    <w:basedOn w:val="Zadanifontodlomka"/>
    <w:uiPriority w:val="99"/>
    <w:semiHidden/>
    <w:rsid w:val="00394F6F"/>
    <w:rPr>
      <w:color w:val="808080"/>
      <w:bdr w:space="0" w:sz="0" w:color="auto" w:val="none"/>
      <w:shd w:fill="auto" w:color="auto" w:val="clear"/>
    </w:rPr>
  </w:style>
  <w:style w:customStyle="true" w:styleId="eSPISCCParagraphDefaultFont" w:type="character">
    <w:name w:val="eSPIS_CC_Paragraph Default Font"/>
    <w:basedOn w:val="Zadanifontodlomka"/>
    <w:rsid w:val="00394F6F"/>
    <w:rPr>
      <w:rFonts w:cs="Times New Roman" w:eastAsia="Calibri"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94F6F"/>
    <w:rPr>
      <w:rFonts w:cs="Arial" w:eastAsia="Calibri"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4F6F"/>
    <w:rPr>
      <w:rFonts w:cs="Arial" w:eastAsia="Calibri"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4F6F"/>
    <w:rPr>
      <w:rFonts w:cs="Arial" w:eastAsia="Calibri"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DA1161"/>
    <w:pPr>
      <w:tabs>
        <w:tab w:pos="4536" w:val="center"/>
        <w:tab w:pos="9072" w:val="right"/>
      </w:tabs>
      <w:spacing w:after="0" w:line="240" w:lineRule="auto"/>
    </w:pPr>
    <w:rPr>
      <w:rFonts w:ascii="Calibri" w:cs="Times New Roman" w:eastAsia="Calibri" w:hAnsi="Calibri"/>
    </w:rPr>
  </w:style>
  <w:style w:customStyle="1" w:styleId="PodnojeChar" w:type="character">
    <w:name w:val="Podnožje Char"/>
    <w:basedOn w:val="Zadanifontodlomka"/>
    <w:link w:val="Podnoje"/>
    <w:uiPriority w:val="99"/>
    <w:rsid w:val="00DA1161"/>
    <w:rPr>
      <w:rFonts w:ascii="Calibri" w:cs="Times New Roman" w:eastAsia="Calibri" w:hAnsi="Calibri"/>
    </w:rPr>
  </w:style>
  <w:style w:styleId="Tekstrezerviranogmjesta" w:type="character">
    <w:name w:val="Placeholder Text"/>
    <w:basedOn w:val="Zadanifontodlomka"/>
    <w:uiPriority w:val="99"/>
    <w:semiHidden/>
    <w:rsid w:val="00394F6F"/>
    <w:rPr>
      <w:color w:val="808080"/>
      <w:bdr w:color="auto" w:space="0" w:sz="0" w:val="none"/>
      <w:shd w:color="auto" w:fill="auto" w:val="clear"/>
    </w:rPr>
  </w:style>
  <w:style w:customStyle="1" w:styleId="eSPISCCParagraphDefaultFont" w:type="character">
    <w:name w:val="eSPIS_CC_Paragraph Default Font"/>
    <w:basedOn w:val="Zadanifontodlomka"/>
    <w:rsid w:val="00394F6F"/>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94F6F"/>
    <w:rPr>
      <w:rFonts w:ascii="Arial" w:cs="Arial" w:eastAsia="Calibri"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4F6F"/>
    <w:rPr>
      <w:rFonts w:ascii="Arial" w:cs="Arial" w:eastAsia="Calibri"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4F6F"/>
    <w:rPr>
      <w:rFonts w:ascii="Arial" w:cs="Arial" w:eastAsia="Calibri"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St-847/2012-387</izvorni_sadrzaj>
    <derivirana_varijabla naziv="DomainObject.Oznaka_1">St-847/2012-387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6411</properties:Characters>
  <properties:Lines>142</properties:Lines>
  <properties:Paragraphs>55</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2017-09-01T11:03:00Z</dcterms:created>
  <dc:creator>Josip</dc:creator>
  <cp:lastModifiedBy>Valentina Kranjčić</cp:lastModifiedBy>
  <cp:lastPrinted>2017-08-03T09:59:00Z</cp:lastPrinted>
  <dcterms:modified xmlns:xsi="http://www.w3.org/2001/XMLSchema-instance" xsi:type="dcterms:W3CDTF">2017-09-01T11:03:00Z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St-847/2012-387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