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0b47c" w14:paraId="ca0b47c" w:rsidRDefault="0089343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1360170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9343F" w:rsidP="0089343F" w:rsidR="0089343F">
      <w:pPr>
        <w:pStyle w:val="Bezproreda"/>
      </w:pPr>
      <w:r>
        <w:t xml:space="preserve">     </w:t>
      </w:r>
    </w:p>
    <w:p w:rsidRDefault="0089343F" w:rsidP="0089343F" w:rsidR="0089343F">
      <w:pPr>
        <w:pStyle w:val="Bezproreda"/>
      </w:pPr>
    </w:p>
    <w:p w:rsidRDefault="0089343F" w:rsidP="0089343F" w:rsidR="00AE649C">
      <w:pPr>
        <w:pStyle w:val="Bezproreda"/>
      </w:pPr>
      <w:r>
        <w:t xml:space="preserve">     Republika Hrvatska</w:t>
      </w:r>
    </w:p>
    <w:p w:rsidRDefault="0089343F" w:rsidP="0089343F" w:rsidR="0089343F">
      <w:pPr>
        <w:pStyle w:val="Bezproreda"/>
      </w:pPr>
      <w:r>
        <w:t>Trgovački sud u Bjelovaru</w:t>
      </w:r>
    </w:p>
    <w:p w:rsidRDefault="0089343F" w:rsidP="0089343F" w:rsidR="0089343F">
      <w:pPr>
        <w:pStyle w:val="Bezproreda"/>
      </w:pPr>
      <w:r>
        <w:t>Bjelovar, Dr. I. Lebovića 42.</w:t>
      </w:r>
    </w:p>
    <w:p w:rsidRDefault="0089343F" w:rsidP="0089343F" w:rsidR="0089343F">
      <w:pPr>
        <w:pStyle w:val="Bezproreda"/>
      </w:pPr>
    </w:p>
    <w:p w:rsidRDefault="0089343F" w:rsidP="0089343F" w:rsidR="0089343F"/>
    <w:tbl>
      <w:tblPr>
        <w:tblW w:type="auto" w:w="0"/>
        <w:jc w:val="right"/>
        <w:tblInd w:type="dxa" w:w="635"/>
        <w:tblCellMar>
          <w:left w:type="dxa" w:w="0"/>
          <w:right w:type="dxa" w:w="0"/>
        </w:tblCellMar>
        <w:tblLook w:val="01E0" w:noVBand="0" w:noHBand="0" w:lastColumn="1" w:firstColumn="1" w:lastRow="1" w:firstRow="1"/>
      </w:tblPr>
      <w:tblGrid>
        <w:gridCol w:w="3685"/>
      </w:tblGrid>
      <w:tr w:rsidTr="0089343F" w:rsidR="0089343F">
        <w:trPr>
          <w:jc w:val="right"/>
        </w:trPr>
        <w:tc>
          <w:tcPr>
            <w:tcW w:type="dxa" w:w="3685"/>
            <w:hideMark/>
          </w:tcPr>
          <w:p w:rsidRDefault="0089343F" w:rsidR="0089343F">
            <w:pPr>
              <w:pStyle w:val="Bezproreda"/>
              <w:spacing w:lineRule="auto" w:line="276"/>
              <w:rPr>
                <w:lang w:eastAsia="en-US"/>
              </w:rPr>
            </w:pPr>
            <w:r>
              <w:rPr>
                <w:lang w:eastAsia="en-US"/>
              </w:rPr>
              <w:t>Poslovni broj: 1 St-650/2018-21</w:t>
            </w:r>
          </w:p>
        </w:tc>
      </w:tr>
    </w:tbl>
    <w:p w:rsidRDefault="0089343F" w:rsidP="0089343F" w:rsidR="0089343F">
      <w:pPr>
        <w:pStyle w:val="Bezproreda"/>
        <w:rPr>
          <w:rFonts w:eastAsia="Calibri"/>
          <w:szCs w:val="20"/>
          <w:lang w:eastAsia="en-US"/>
        </w:rPr>
      </w:pPr>
    </w:p>
    <w:p w:rsidRDefault="0089343F" w:rsidP="0089343F" w:rsidR="0089343F">
      <w:pPr>
        <w:pStyle w:val="Bezproreda"/>
        <w:rPr>
          <w:rFonts w:eastAsia="Calibri"/>
          <w:bCs/>
          <w:lang w:eastAsia="en-US"/>
        </w:rPr>
      </w:pPr>
      <w:r>
        <w:rPr>
          <w:rFonts w:eastAsia="Calibri"/>
          <w:bCs/>
          <w:lang w:eastAsia="en-US"/>
        </w:rPr>
        <w:t xml:space="preserve">                   </w:t>
      </w:r>
    </w:p>
    <w:p w:rsidRDefault="0089343F" w:rsidP="0089343F" w:rsidR="0089343F">
      <w:pPr>
        <w:pStyle w:val="Bezproreda"/>
        <w:jc w:val="center"/>
        <w:rPr>
          <w:rFonts w:eastAsia="Calibri"/>
          <w:bCs/>
          <w:lang w:eastAsia="en-US"/>
        </w:rPr>
      </w:pPr>
      <w:r>
        <w:rPr>
          <w:rFonts w:eastAsia="Calibri"/>
          <w:bCs/>
          <w:lang w:eastAsia="en-US"/>
        </w:rPr>
        <w:t>U   I M E   R E P U B L I K E   H R V A T S K E</w:t>
      </w:r>
    </w:p>
    <w:p w:rsidRDefault="0089343F" w:rsidP="0089343F" w:rsidR="0089343F">
      <w:pPr>
        <w:pStyle w:val="Bezproreda"/>
        <w:jc w:val="center"/>
        <w:rPr>
          <w:rFonts w:eastAsia="Calibri"/>
          <w:bCs/>
          <w:lang w:eastAsia="en-US"/>
        </w:rPr>
      </w:pPr>
    </w:p>
    <w:p w:rsidRDefault="0089343F" w:rsidP="0089343F" w:rsidR="0089343F">
      <w:pPr>
        <w:pStyle w:val="Bezproreda"/>
        <w:jc w:val="center"/>
        <w:rPr>
          <w:rFonts w:eastAsia="Calibri"/>
          <w:bCs/>
          <w:lang w:eastAsia="en-US"/>
        </w:rPr>
      </w:pPr>
      <w:r>
        <w:rPr>
          <w:rFonts w:eastAsia="Calibri"/>
          <w:bCs/>
          <w:lang w:eastAsia="en-US"/>
        </w:rPr>
        <w:t>R J E Š E N J E</w:t>
      </w:r>
    </w:p>
    <w:p w:rsidRDefault="0089343F" w:rsidP="0089343F" w:rsidR="0089343F">
      <w:pPr>
        <w:pStyle w:val="Bezproreda"/>
      </w:pPr>
    </w:p>
    <w:p w:rsidRDefault="0089343F" w:rsidP="0089343F" w:rsidR="0089343F">
      <w:pPr>
        <w:pStyle w:val="Bezproreda"/>
        <w:ind w:firstLine="708"/>
      </w:pPr>
      <w:r>
        <w:t>Trgovački sud u Bjelovaru, po sucu Branki Pleskalt, u stečajnom postupku nad dužnikom Stečajna masa iza dužnika VED DOM j.d.o.o. za graditeljstvo i usluge, u stečaju, Osijek, Županijska 2, OIB: 98074470104, zastupana po stečajnoj upraviteljici Ivani Kalkan iz Osijeka, 6. svibnja 2019.</w:t>
      </w:r>
    </w:p>
    <w:p w:rsidRDefault="0089343F" w:rsidP="0089343F" w:rsidR="0089343F">
      <w:pPr>
        <w:pStyle w:val="Bezproreda"/>
      </w:pPr>
    </w:p>
    <w:p w:rsidRDefault="0089343F" w:rsidP="0089343F" w:rsidR="0089343F">
      <w:pPr>
        <w:pStyle w:val="Bezproreda"/>
        <w:jc w:val="center"/>
      </w:pPr>
      <w:r>
        <w:t>r i j e š i o  j e</w:t>
      </w:r>
    </w:p>
    <w:p w:rsidRDefault="0089343F" w:rsidP="0089343F" w:rsidR="0089343F">
      <w:pPr>
        <w:pStyle w:val="Bezproreda"/>
        <w:rPr>
          <w:b/>
        </w:rPr>
      </w:pPr>
      <w:r>
        <w:tab/>
      </w:r>
      <w:r>
        <w:tab/>
      </w:r>
    </w:p>
    <w:p w:rsidRDefault="0089343F" w:rsidP="0089343F" w:rsidR="0089343F">
      <w:pPr>
        <w:pStyle w:val="Bezproreda"/>
        <w:ind w:firstLine="708"/>
        <w:rPr>
          <w:szCs w:val="20"/>
        </w:rPr>
      </w:pPr>
      <w:r>
        <w:t>1.Zaključuje se stečajni postupak nad  dužnikom Stečajna masa iza dužnika VED DOM j.d.o.o. za graditeljstvo i usluge, u stečaju, Osijek, Županijska 2, OIB: 98074470104.</w:t>
      </w:r>
    </w:p>
    <w:p w:rsidRDefault="0089343F" w:rsidP="0089343F" w:rsidR="0089343F">
      <w:pPr>
        <w:pStyle w:val="Bezproreda"/>
        <w:ind w:left="1065"/>
      </w:pPr>
    </w:p>
    <w:p w:rsidRDefault="0089343F" w:rsidP="0089343F" w:rsidR="0089343F">
      <w:pPr>
        <w:pStyle w:val="Bezproreda"/>
        <w:ind w:firstLine="708"/>
      </w:pPr>
      <w:r>
        <w:t xml:space="preserve">2.Ovo rješenje će se objaviti na e-oglasnoj ploči Trgovačkog suda u Bjelovaru. </w:t>
      </w:r>
    </w:p>
    <w:p w:rsidRDefault="0089343F" w:rsidP="0089343F" w:rsidR="0089343F">
      <w:pPr>
        <w:pStyle w:val="Bezproreda"/>
      </w:pPr>
    </w:p>
    <w:p w:rsidRDefault="0089343F" w:rsidP="0089343F" w:rsidR="0089343F">
      <w:pPr>
        <w:pStyle w:val="Bezproreda"/>
        <w:ind w:firstLine="708"/>
      </w:pPr>
      <w:r>
        <w:t>3. Po pravomoćnosti ovog rješenja dužnik Stečajna masa iza dužnika VED DOM j.d.o.o. za graditeljstvo i usluge, u stečaju, Osijek, Županijska 2, OIB: 98074470104, bit će brisan iz sudskog registra.</w:t>
      </w:r>
    </w:p>
    <w:p w:rsidRDefault="0089343F" w:rsidP="0089343F" w:rsidR="0089343F">
      <w:pPr>
        <w:pStyle w:val="Bezproreda"/>
      </w:pPr>
    </w:p>
    <w:p w:rsidRDefault="0089343F" w:rsidP="0089343F" w:rsidR="0089343F">
      <w:pPr>
        <w:pStyle w:val="Bezproreda"/>
      </w:pPr>
    </w:p>
    <w:p w:rsidRDefault="0089343F" w:rsidP="0089343F" w:rsidR="0089343F">
      <w:pPr>
        <w:pStyle w:val="Bezproreda"/>
        <w:jc w:val="center"/>
      </w:pPr>
      <w:r>
        <w:t>Obrazloženje</w:t>
      </w:r>
    </w:p>
    <w:p w:rsidRDefault="0089343F" w:rsidP="0089343F" w:rsidR="0089343F">
      <w:pPr>
        <w:pStyle w:val="Bezproreda"/>
        <w:rPr>
          <w:b/>
        </w:rPr>
      </w:pPr>
    </w:p>
    <w:p w:rsidRDefault="0089343F" w:rsidP="0089343F" w:rsidR="0089343F">
      <w:pPr>
        <w:pStyle w:val="Bezproreda"/>
        <w:ind w:firstLine="708"/>
      </w:pPr>
      <w:r>
        <w:t xml:space="preserve">Rješenjem ovog suda broj: 1 St-757/2017-20 od 14. ožujka 2018. godine određen je nastavak stečajnog postupka nad Stečajnom masom iza dužnika VED DOM j.d.o.o. u stečaju, Bjelovar te upis stečajne mase i stečajne upraviteljice u osobi Ivane Kalkan iz Osijeka. </w:t>
      </w:r>
    </w:p>
    <w:p w:rsidRDefault="0089343F" w:rsidP="0089343F" w:rsidR="0089343F">
      <w:pPr>
        <w:pStyle w:val="Bezproreda"/>
        <w:ind w:firstLine="708"/>
      </w:pPr>
    </w:p>
    <w:p w:rsidRDefault="0089343F" w:rsidP="0089343F" w:rsidR="0089343F">
      <w:pPr>
        <w:pStyle w:val="Bezproreda"/>
        <w:ind w:firstLine="708"/>
      </w:pPr>
      <w:r>
        <w:t xml:space="preserve">Podneskom od 1. lipnja 2018. godine stečajna upraviteljica predložila je da se odredi ispitno i izvještajno ročište te pozovu vjerovnici da prijave svoje tražbine. </w:t>
      </w:r>
    </w:p>
    <w:p w:rsidRDefault="0089343F" w:rsidP="0089343F" w:rsidR="0089343F">
      <w:pPr>
        <w:pStyle w:val="Bezproreda"/>
        <w:ind w:firstLine="708"/>
      </w:pPr>
    </w:p>
    <w:p w:rsidRDefault="0089343F" w:rsidP="0089343F" w:rsidR="0089343F">
      <w:pPr>
        <w:pStyle w:val="Bezproreda"/>
        <w:ind w:firstLine="708"/>
      </w:pPr>
      <w:r>
        <w:t xml:space="preserve">Sud je Rješenjem poslovni broj: 1 St-650/2018-4 od 5. lipnja 2018. godine pozvao vjerovnike Viših isplatnih redova da prijave svoje tražbine stečajnoj upraviteljici te odredio Ispitno i Izvještajno ročište za dan 11. rujna 2018. godine.  Na ročištu su utvrđene tražbine I Višeg isplatnog reda u iznosu od 180.286,88 kuna, dok drugih tražbina stečajna upraviteljica nije zaprimila. </w:t>
      </w:r>
    </w:p>
    <w:p w:rsidRDefault="0089343F" w:rsidP="0089343F" w:rsidR="0089343F">
      <w:pPr>
        <w:pStyle w:val="Bezproreda"/>
      </w:pPr>
    </w:p>
    <w:p w:rsidRDefault="0089343F" w:rsidP="0089343F" w:rsidR="0089343F">
      <w:pPr>
        <w:pStyle w:val="Bezproreda"/>
        <w:ind w:firstLine="708"/>
      </w:pPr>
      <w:r>
        <w:lastRenderedPageBreak/>
        <w:t xml:space="preserve">Tijekom trajanja postupka stečajna upraviteljica je unovčila imovinu stečajnog dužnika u ukupnom iznosu od 97.670,09 kuna. </w:t>
      </w:r>
    </w:p>
    <w:p w:rsidRDefault="0089343F" w:rsidP="0089343F" w:rsidR="0089343F">
      <w:pPr>
        <w:pStyle w:val="Bezproreda"/>
        <w:ind w:firstLine="708"/>
      </w:pPr>
    </w:p>
    <w:p w:rsidRDefault="0089343F" w:rsidP="0089343F" w:rsidR="0089343F">
      <w:pPr>
        <w:pStyle w:val="Bezproreda"/>
        <w:ind w:firstLine="708"/>
      </w:pPr>
      <w:r>
        <w:t xml:space="preserve">Stečajna upraviteljica je nakon izvršene prodaje imovine stečajnog dužnika, dostavila na spis dana  26. ožujka 2019. godine završni račun, te predložila da sudac zakaže završno ročište. </w:t>
      </w:r>
    </w:p>
    <w:p w:rsidRDefault="0089343F" w:rsidP="0089343F" w:rsidR="0089343F">
      <w:pPr>
        <w:pStyle w:val="Bezproreda"/>
        <w:rPr>
          <w:szCs w:val="20"/>
        </w:rPr>
      </w:pPr>
      <w:r>
        <w:tab/>
      </w:r>
      <w:r>
        <w:tab/>
      </w:r>
      <w:r>
        <w:tab/>
      </w:r>
      <w:r>
        <w:tab/>
      </w:r>
      <w:r>
        <w:tab/>
      </w:r>
      <w:r>
        <w:tab/>
      </w:r>
      <w:r>
        <w:tab/>
      </w:r>
      <w:r>
        <w:tab/>
      </w:r>
    </w:p>
    <w:p w:rsidRDefault="0089343F" w:rsidP="0089343F" w:rsidR="0089343F">
      <w:pPr>
        <w:pStyle w:val="Bezproreda"/>
        <w:ind w:firstLine="708"/>
      </w:pPr>
      <w:r>
        <w:t>Na završnom ročištu održanom dana 29.  travnja  2019. godine stečajna upraviteljica je ostala kod svog pisanog završnog izvješća te je navela da je unovčena sva imovina stečajnog dužnika te da će od ostvarene kupovine djelomično biti namireni vjerovnici I Višeg isplatnog reda iznosom od 75.000,00 kuna ili 41,60 %, te troškovi stečajnog postupka u iznosu 19.725,99   kuna, dok će ostatak sredstava uplatiti u Fond za namirenje troškova stečajnog postupka.</w:t>
      </w:r>
    </w:p>
    <w:p w:rsidRDefault="0089343F" w:rsidP="0089343F" w:rsidR="0089343F">
      <w:pPr>
        <w:pStyle w:val="Bezproreda"/>
      </w:pPr>
    </w:p>
    <w:p w:rsidRDefault="0089343F" w:rsidP="0089343F" w:rsidR="0089343F">
      <w:pPr>
        <w:pStyle w:val="Bezproreda"/>
      </w:pPr>
      <w:r>
        <w:tab/>
        <w:t>Z.p. razlučnog vjerovnika Republike Hrvatske prihvatila je završno izvješće te završni račun i  nije imala nikakvih primjedbi.</w:t>
      </w:r>
    </w:p>
    <w:p w:rsidRDefault="0089343F" w:rsidP="0089343F" w:rsidR="0089343F">
      <w:pPr>
        <w:pStyle w:val="Bezproreda"/>
        <w:rPr>
          <w:color w:val="FF0000"/>
        </w:rPr>
      </w:pPr>
    </w:p>
    <w:p w:rsidRDefault="0089343F" w:rsidP="0089343F" w:rsidR="0089343F">
      <w:pPr>
        <w:pStyle w:val="Bezproreda"/>
        <w:ind w:firstLine="708"/>
        <w:rPr>
          <w:szCs w:val="20"/>
        </w:rPr>
      </w:pPr>
      <w:r>
        <w:t xml:space="preserve">Obzirom da je u postupku radi naknadne diobe unovčena sva imovina,  iz prikupljenih sredstava su u cijelosti namireni troškovi stečajnog postupka te djelomično  I Viši isplatni red, stekli su se uvjeti za donošenje rješenja o zaključenju stečajnog postupka sukladno čl. 289. st. 8. Stečajnog zakona. </w:t>
      </w:r>
    </w:p>
    <w:p w:rsidRDefault="0089343F" w:rsidP="0089343F" w:rsidR="0089343F">
      <w:pPr>
        <w:pStyle w:val="Bezproreda"/>
      </w:pPr>
    </w:p>
    <w:p w:rsidRDefault="0089343F" w:rsidP="0089343F" w:rsidR="0089343F">
      <w:pPr>
        <w:pStyle w:val="Bezproreda"/>
        <w:ind w:firstLine="708"/>
      </w:pPr>
      <w:r>
        <w:t>Slijedom navedenog odlučeno je kao u izreci ovog rješenja u smislu odredbe čl. 289. st. 8.  u svezi čl. 286. Stečajnog zakona.</w:t>
      </w:r>
    </w:p>
    <w:p w:rsidRDefault="0089343F" w:rsidP="0089343F" w:rsidR="0089343F">
      <w:pPr>
        <w:pStyle w:val="Bezproreda"/>
      </w:pPr>
    </w:p>
    <w:p w:rsidRDefault="0089343F" w:rsidP="0089343F" w:rsidR="0089343F">
      <w:pPr>
        <w:pStyle w:val="Bezproreda"/>
        <w:ind w:firstLine="708"/>
      </w:pPr>
      <w:r>
        <w:t>U Bjelovaru 6. svibnja 2019.</w:t>
      </w:r>
    </w:p>
    <w:p w:rsidRDefault="0089343F" w:rsidP="0089343F" w:rsidR="0089343F">
      <w:pPr>
        <w:pStyle w:val="Bezproreda"/>
        <w:ind w:firstLine="708" w:left="5664"/>
      </w:pPr>
      <w:r>
        <w:t>S u d a c</w:t>
      </w:r>
    </w:p>
    <w:p w:rsidRDefault="0089343F" w:rsidP="0089343F" w:rsidR="0089343F">
      <w:pPr>
        <w:pStyle w:val="Bezproreda"/>
      </w:pPr>
      <w:r>
        <w:tab/>
      </w:r>
      <w:r>
        <w:tab/>
      </w:r>
      <w:r>
        <w:tab/>
      </w:r>
      <w:r>
        <w:tab/>
      </w:r>
      <w:r>
        <w:tab/>
      </w:r>
      <w:r>
        <w:tab/>
      </w:r>
      <w:r>
        <w:tab/>
      </w:r>
      <w:r>
        <w:tab/>
        <w:t xml:space="preserve">     Branka Pleskalt v.r.</w:t>
      </w:r>
    </w:p>
    <w:p w:rsidRDefault="0089343F" w:rsidP="0089343F" w:rsidR="0089343F">
      <w:pPr>
        <w:pStyle w:val="Bezproreda"/>
      </w:pPr>
    </w:p>
    <w:p w:rsidRDefault="0089343F" w:rsidP="0089343F" w:rsidR="0089343F">
      <w:pPr>
        <w:pStyle w:val="Bezproreda"/>
      </w:pPr>
      <w:r>
        <w:tab/>
      </w:r>
      <w:r>
        <w:tab/>
      </w:r>
      <w:r>
        <w:tab/>
      </w:r>
      <w:r>
        <w:tab/>
      </w:r>
      <w:r>
        <w:tab/>
      </w:r>
      <w:r>
        <w:tab/>
      </w:r>
      <w:r>
        <w:tab/>
        <w:t>Za točnost otpravka-ovlašteni službenik</w:t>
      </w:r>
    </w:p>
    <w:p w:rsidRDefault="0089343F" w:rsidP="0089343F" w:rsidR="0089343F">
      <w:pPr>
        <w:pStyle w:val="Bezproreda"/>
      </w:pPr>
      <w:r>
        <w:tab/>
      </w:r>
      <w:r>
        <w:tab/>
      </w:r>
      <w:r>
        <w:tab/>
      </w:r>
      <w:r>
        <w:tab/>
      </w:r>
      <w:r>
        <w:tab/>
      </w:r>
      <w:r>
        <w:tab/>
      </w:r>
      <w:r>
        <w:tab/>
      </w:r>
      <w:r>
        <w:tab/>
        <w:t xml:space="preserve">       Vesna Dragišić</w:t>
      </w:r>
    </w:p>
    <w:p w:rsidRDefault="0089343F" w:rsidP="0089343F" w:rsidR="0089343F">
      <w:pPr>
        <w:pStyle w:val="Bezproreda"/>
      </w:pPr>
    </w:p>
    <w:p w:rsidRDefault="0089343F" w:rsidP="0089343F" w:rsidR="0089343F">
      <w:pPr>
        <w:pStyle w:val="Bezproreda"/>
      </w:pPr>
      <w:r>
        <w:t xml:space="preserve"> </w:t>
      </w:r>
    </w:p>
    <w:p w:rsidRDefault="0089343F" w:rsidP="0089343F" w:rsidR="0089343F">
      <w:pPr>
        <w:pStyle w:val="Bezproreda"/>
        <w:ind w:firstLine="708"/>
      </w:pPr>
      <w:r>
        <w:t>Pouka o pravnom lijeku: Protiv ovog rješenja svaki stečajni vjerovnik može podnijeti žalbu u roku od osam dana od isteka osmog dana od objave na mrežnoj stranici e-Oglasna ploča sudova. Žalba se podnosi putem ovog suda u tri primjerka, a o žalbi odlučuje Visoki trgovački sud Republike Hrvatske u Zagrebu.</w:t>
      </w:r>
    </w:p>
    <w:p w:rsidRDefault="0089343F" w:rsidP="0089343F" w:rsidR="0089343F">
      <w:pPr>
        <w:pStyle w:val="Bezproreda"/>
      </w:pPr>
    </w:p>
    <w:p w:rsidRDefault="0089343F" w:rsidP="0089343F" w:rsidR="0089343F" w:rsidRPr="00B76F3C">
      <w:pPr>
        <w:pStyle w:val="Bezproreda"/>
      </w:pPr>
    </w:p>
    <w:p w:rsidRDefault="00AE649C" w:rsidP="004F27AE" w:rsidR="00AE649C" w:rsidRPr="00B76F3C">
      <w:pPr>
        <w:pStyle w:val="NormaleSPIS"/>
      </w:pPr>
    </w:p>
    <w:sectPr w:rsidSect="0089343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2342" w:rsidP="00537B78" w:rsidR="00712342">
      <w:r>
        <w:separator/>
      </w:r>
    </w:p>
  </w:endnote>
  <w:endnote w:id="0" w:type="continuationSeparator">
    <w:p w:rsidRDefault="00712342" w:rsidP="00537B78" w:rsidR="007123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2342" w:rsidP="00537B78" w:rsidR="00712342">
      <w:r>
        <w:separator/>
      </w:r>
    </w:p>
  </w:footnote>
  <w:footnote w:id="0" w:type="continuationSeparator">
    <w:p w:rsidRDefault="00712342" w:rsidP="00537B78" w:rsidR="007123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5428084"/>
      <w:docPartObj>
        <w:docPartGallery w:val="Page Numbers (Top of Page)"/>
        <w:docPartUnique/>
      </w:docPartObj>
    </w:sdtPr>
    <w:sdtEndPr/>
    <w:sdtContent>
      <w:p w:rsidRDefault="0089343F" w:rsidR="0089343F">
        <w:pPr>
          <w:pStyle w:val="Zaglavlje"/>
          <w:jc w:val="center"/>
        </w:pPr>
        <w:r>
          <w:fldChar w:fldCharType="begin"/>
        </w:r>
        <w:r>
          <w:instrText>PAGE   \* MERGEFORMAT</w:instrText>
        </w:r>
        <w:r>
          <w:fldChar w:fldCharType="separate"/>
        </w:r>
        <w:r w:rsidR="00B66265">
          <w:t>2</w:t>
        </w:r>
        <w:r>
          <w:fldChar w:fldCharType="end"/>
        </w:r>
      </w:p>
    </w:sdtContent>
  </w:sdt>
  <w:p w:rsidRDefault="0089343F" w:rsidR="008333A9">
    <w:pPr>
      <w:pStyle w:val="Zaglavlje"/>
    </w:pPr>
    <w:r>
      <w:t>Poslovni broj: 1 St-650/2018-21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6E62"/>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342"/>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343F"/>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265"/>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9343F"/>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hAnsi="Times New Roman" w:ascii="Times New Roman"/>
      <w:b/>
      <w:bCs/>
      <w:sz w:val="28"/>
      <w:szCs w:val="28"/>
      <w:lang w:val="hr-HR"/>
    </w:rPr>
  </w:style>
  <w:style w:styleId="Naslov2" w:type="paragraph">
    <w:name w:val="heading 2"/>
    <w:basedOn w:val="Normal"/>
    <w:next w:val="Normal"/>
    <w:link w:val="Naslov2Char"/>
    <w:uiPriority w:val="9"/>
    <w:unhideWhenUsed/>
    <w:rsid w:val="004F27AE"/>
    <w:pPr>
      <w:keepNext/>
      <w:spacing w:lineRule="auto" w:line="240" w:after="240"/>
      <w:outlineLvl w:val="1"/>
    </w:pPr>
    <w:rPr>
      <w:rFonts w:hAnsi="Times New Roman" w:ascii="Times New Roman"/>
      <w:b/>
      <w:sz w:val="28"/>
      <w:szCs w:val="20"/>
      <w:lang w:val="hr-HR"/>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hAnsi="Times New Roman" w:ascii="Times New Roman"/>
      <w:b/>
      <w:bCs/>
      <w:sz w:val="24"/>
      <w:szCs w:val="24"/>
      <w:lang w:val="hr-HR"/>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sz w:val="24"/>
      <w:szCs w:val="24"/>
      <w:lang w:val="hr-HR"/>
    </w:rPr>
  </w:style>
  <w:style w:styleId="Naslov5" w:type="paragraph">
    <w:name w:val="heading 5"/>
    <w:basedOn w:val="Normal"/>
    <w:next w:val="Normal"/>
    <w:link w:val="Naslov5Char"/>
    <w:rsid w:val="00EB0D4C"/>
    <w:pPr>
      <w:spacing w:lineRule="auto" w:line="240" w:after="0" w:before="120"/>
      <w:ind w:hanging="432" w:left="1008"/>
      <w:outlineLvl w:val="4"/>
    </w:pPr>
    <w:rPr>
      <w:rFonts w:eastAsia="Times New Roman" w:hAnsi="Arial" w:ascii="Arial"/>
      <w:noProof/>
      <w:kern w:val="22"/>
      <w:szCs w:val="24"/>
      <w:lang w:eastAsia="hr-HR" w:val="hr-HR"/>
    </w:rPr>
  </w:style>
  <w:style w:styleId="Naslov6" w:type="paragraph">
    <w:name w:val="heading 6"/>
    <w:basedOn w:val="Normal"/>
    <w:next w:val="Normal"/>
    <w:link w:val="Naslov6Char"/>
    <w:rsid w:val="00EB0D4C"/>
    <w:pPr>
      <w:spacing w:lineRule="auto" w:line="240" w:after="0" w:before="120"/>
      <w:ind w:hanging="432" w:left="1152"/>
      <w:outlineLvl w:val="5"/>
    </w:pPr>
    <w:rPr>
      <w:rFonts w:eastAsia="Times New Roman" w:hAnsi="Arial" w:ascii="Arial"/>
      <w:i/>
      <w:noProof/>
      <w:kern w:val="22"/>
      <w:szCs w:val="24"/>
      <w:lang w:eastAsia="hr-HR" w:val="hr-HR"/>
    </w:rPr>
  </w:style>
  <w:style w:styleId="Naslov7" w:type="paragraph">
    <w:name w:val="heading 7"/>
    <w:basedOn w:val="Normal"/>
    <w:next w:val="Normal"/>
    <w:link w:val="Naslov7Char"/>
    <w:rsid w:val="00EB0D4C"/>
    <w:pPr>
      <w:spacing w:lineRule="auto" w:line="240" w:after="0" w:before="120"/>
      <w:ind w:hanging="288" w:left="1296"/>
      <w:outlineLvl w:val="6"/>
    </w:pPr>
    <w:rPr>
      <w:rFonts w:eastAsia="Times New Roman" w:hAnsi="Arial" w:ascii="Arial"/>
      <w:noProof/>
      <w:kern w:val="20"/>
      <w:szCs w:val="24"/>
      <w:lang w:eastAsia="hr-HR" w:val="hr-HR"/>
    </w:rPr>
  </w:style>
  <w:style w:styleId="Naslov8" w:type="paragraph">
    <w:name w:val="heading 8"/>
    <w:basedOn w:val="Normal"/>
    <w:next w:val="Normal"/>
    <w:link w:val="Naslov8Char"/>
    <w:rsid w:val="00EB0D4C"/>
    <w:pPr>
      <w:spacing w:lineRule="auto" w:line="240" w:after="0" w:before="120"/>
      <w:ind w:hanging="432" w:left="1440"/>
      <w:outlineLvl w:val="7"/>
    </w:pPr>
    <w:rPr>
      <w:rFonts w:eastAsia="Times New Roman" w:hAnsi="Arial" w:ascii="Arial"/>
      <w:i/>
      <w:noProof/>
      <w:kern w:val="20"/>
      <w:szCs w:val="24"/>
      <w:lang w:eastAsia="hr-HR" w:val="hr-HR"/>
    </w:rPr>
  </w:style>
  <w:style w:styleId="Naslov9" w:type="paragraph">
    <w:name w:val="heading 9"/>
    <w:basedOn w:val="Normal"/>
    <w:next w:val="Normal"/>
    <w:link w:val="Naslov9Char"/>
    <w:rsid w:val="00EB0D4C"/>
    <w:pPr>
      <w:spacing w:lineRule="auto" w:line="240" w:after="0" w:before="120"/>
      <w:ind w:hanging="144" w:left="1584"/>
      <w:outlineLvl w:val="8"/>
    </w:pPr>
    <w:rPr>
      <w:rFonts w:eastAsia="Times New Roman" w:hAnsi="Arial" w:ascii="Arial"/>
      <w:i/>
      <w:noProof/>
      <w:kern w:val="18"/>
      <w:sz w:val="18"/>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hAnsi="Times New Roman" w:ascii="Times New Roman"/>
      <w:caps/>
      <w:spacing w:val="100"/>
      <w:sz w:val="24"/>
      <w:szCs w:val="24"/>
      <w:lang w:val="hr-HR"/>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hAnsi="Times New Roman" w:ascii="Times New Roman"/>
      <w:spacing w:val="100"/>
      <w:sz w:val="24"/>
      <w:szCs w:val="24"/>
      <w:lang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lang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hAnsi="Times New Roman" w:ascii="Times New Roman"/>
      <w:noProof/>
      <w:sz w:val="24"/>
      <w:szCs w:val="24"/>
      <w:lang w:val="hr-HR"/>
    </w:rPr>
  </w:style>
  <w:style w:styleId="Tijeloteksta3" w:type="paragraph">
    <w:name w:val="Body Text 3"/>
    <w:basedOn w:val="Normal"/>
    <w:link w:val="Tijeloteksta3Char"/>
    <w:uiPriority w:val="99"/>
    <w:rsid w:val="00551CB3"/>
    <w:pPr>
      <w:numPr>
        <w:numId w:val="4"/>
      </w:numPr>
      <w:spacing w:lineRule="auto" w:line="240" w:after="120"/>
    </w:pPr>
    <w:rPr>
      <w:rFonts w:hAnsi="Times New Roman" w:ascii="Times New Roman"/>
      <w:sz w:val="16"/>
      <w:szCs w:val="16"/>
      <w:lang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hAnsi="Times New Roman" w:ascii="Times New Roman"/>
      <w:sz w:val="24"/>
      <w:szCs w:val="24"/>
      <w:lang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hAnsi="Times New Roman" w:ascii="Times New Roman"/>
      <w:noProof/>
      <w:sz w:val="20"/>
      <w:szCs w:val="24"/>
      <w:lang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sz w:val="24"/>
      <w:szCs w:val="24"/>
      <w:lang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hAnsi="Times New Roman" w:ascii="Times New Roman"/>
      <w:b/>
      <w:caps/>
      <w:sz w:val="24"/>
      <w:szCs w:val="24"/>
      <w:lang w:val="hr-HR"/>
    </w:rPr>
  </w:style>
  <w:style w:styleId="Podnoje" w:type="paragraph">
    <w:name w:val="footer"/>
    <w:basedOn w:val="Normal"/>
    <w:link w:val="PodnojeChar"/>
    <w:uiPriority w:val="99"/>
    <w:unhideWhenUsed/>
    <w:rsid w:val="00EB0D4C"/>
    <w:pPr>
      <w:tabs>
        <w:tab w:pos="9072" w:val="right"/>
      </w:tabs>
      <w:spacing w:lineRule="auto" w:line="240" w:after="0"/>
      <w:jc w:val="right"/>
    </w:pPr>
    <w:rPr>
      <w:rFonts w:hAnsi="Times New Roman" w:ascii="Times New Roman"/>
      <w:noProof/>
      <w:sz w:val="24"/>
      <w:szCs w:val="24"/>
      <w:lang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eastAsia="Times New Roman" w:hAnsi="Times New Roman" w:ascii="Times New Roman"/>
      <w:sz w:val="24"/>
      <w:szCs w:val="24"/>
      <w:lang w:eastAsia="hr-HR"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eastAsia="Times New Roman" w:hAnsi="Times New Roman" w:ascii="Times New Roman"/>
      <w:sz w:val="24"/>
      <w:szCs w:val="24"/>
      <w:lang w:eastAsia="hr-HR"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hAnsi="Times New Roman" w:ascii="Times New Roman"/>
      <w:noProof/>
      <w:sz w:val="16"/>
      <w:szCs w:val="16"/>
      <w:lang w:val="hr-HR"/>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hAnsi="Times New Roman" w:ascii="Times New Roman"/>
      <w:noProof/>
      <w:sz w:val="24"/>
      <w:szCs w:val="24"/>
      <w:lang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hAnsi="Times New Roman" w:ascii="Times New Roman"/>
      <w:b/>
      <w:bCs/>
      <w:i/>
      <w:iCs/>
      <w:color w:themeColor="accent1" w:val="4F81BD"/>
      <w:sz w:val="24"/>
      <w:szCs w:val="24"/>
      <w:lang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eastAsia="Times New Roman" w:hAnsi="Times New Roman" w:ascii="Times New Roman"/>
      <w:sz w:val="24"/>
      <w:szCs w:val="24"/>
      <w:lang w:eastAsia="hr-HR"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hAnsi="Times New Roman" w:ascii="Times New Roman"/>
      <w:sz w:val="24"/>
      <w:szCs w:val="24"/>
      <w:lang w:val="hr-HR"/>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hAnsi="Times New Roman" w:ascii="Times New Roman"/>
      <w:b/>
      <w:caps/>
      <w:spacing w:val="100"/>
      <w:sz w:val="24"/>
      <w:szCs w:val="24"/>
      <w:lang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hAnsi="Times New Roman" w:ascii="Times New Roman"/>
      <w:sz w:val="24"/>
      <w:szCs w:val="24"/>
      <w:lang w:val="hr-HR"/>
    </w:rPr>
  </w:style>
  <w:style w:customStyle="true" w:styleId="Normal-NoSpace" w:type="paragraph">
    <w:name w:val="Normal-No Space"/>
    <w:basedOn w:val="Normal"/>
    <w:rsid w:val="00EB0D4C"/>
    <w:pPr>
      <w:spacing w:lineRule="auto" w:line="240" w:after="0"/>
    </w:pPr>
    <w:rPr>
      <w:rFonts w:eastAsia="Times New Roman" w:hAnsi="Times New Roman" w:ascii="Times New Roman"/>
      <w:sz w:val="24"/>
      <w:szCs w:val="24"/>
      <w:lang w:eastAsia="hr-HR"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eastAsia="Times New Roman" w:hAnsi="Times New Roman" w:ascii="Times New Roman"/>
      <w:sz w:val="24"/>
      <w:szCs w:val="24"/>
      <w:lang w:eastAsia="hr-HR"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eastAsia="Times New Roman" w:hAnsi="Times New Roman" w:ascii="Times New Roman"/>
      <w:sz w:val="24"/>
      <w:szCs w:val="24"/>
      <w:lang w:eastAsia="hr-HR"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eastAsia="Times New Roman" w:hAnsi="Times New Roman" w:ascii="Times New Roman"/>
      <w:sz w:val="24"/>
      <w:szCs w:val="24"/>
      <w:lang w:eastAsia="hr-HR"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eastAsia="Times New Roman" w:hAnsi="Times New Roman" w:ascii="Times New Roman"/>
      <w:sz w:val="24"/>
      <w:szCs w:val="24"/>
      <w:lang w:eastAsia="hr-HR"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eastAsia="Times New Roman" w:hAnsi="Times New Roman" w:ascii="Times New Roman"/>
      <w:sz w:val="24"/>
      <w:szCs w:val="24"/>
      <w:lang w:eastAsia="hr-HR"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eastAsia="Times New Roman" w:hAnsi="Times New Roman" w:ascii="Times New Roman"/>
      <w:sz w:val="24"/>
      <w:szCs w:val="24"/>
      <w:lang w:eastAsia="hr-HR"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hAnsi="Times New Roman" w:ascii="Times New Roman"/>
      <w:noProof/>
      <w:sz w:val="24"/>
      <w:szCs w:val="18"/>
      <w:lang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hAnsi="Times New Roman" w:ascii="Times New Roman"/>
      <w:i/>
      <w:iCs/>
      <w:color w:themeColor="text1" w:val="000000"/>
      <w:sz w:val="24"/>
      <w:szCs w:val="24"/>
      <w:lang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sz w:val="18"/>
      <w:szCs w:val="18"/>
      <w:lang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hAnsi="Times New Roman" w:ascii="Times New Roman"/>
      <w:noProof/>
      <w:sz w:val="24"/>
      <w:szCs w:val="24"/>
      <w:lang w:val="hr-HR"/>
    </w:rPr>
  </w:style>
  <w:style w:customStyle="true" w:styleId="SudNaziv" w:type="paragraph">
    <w:name w:val="Sud_Naziv"/>
    <w:basedOn w:val="Normal"/>
    <w:rsid w:val="00EB0D4C"/>
    <w:pPr>
      <w:spacing w:lineRule="auto" w:line="240" w:after="0"/>
    </w:pPr>
    <w:rPr>
      <w:rFonts w:hAnsi="Times New Roman" w:ascii="Times New Roman"/>
      <w:b/>
      <w:noProof/>
      <w:sz w:val="24"/>
      <w:szCs w:val="24"/>
      <w:lang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hAnsi="Times New Roman" w:ascii="Times New Roman"/>
      <w:noProof/>
      <w:sz w:val="24"/>
      <w:szCs w:val="24"/>
      <w:lang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hAnsi="Times New Roman" w:ascii="Times New Roman"/>
      <w:noProof/>
      <w:sz w:val="24"/>
      <w:szCs w:val="24"/>
      <w:lang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hAnsi="Times New Roman" w:ascii="Times New Roman"/>
      <w:sz w:val="24"/>
      <w:szCs w:val="24"/>
      <w:lang w:val="hr-HR"/>
    </w:rPr>
  </w:style>
  <w:style w:customStyle="true" w:styleId="Zapisniar" w:type="paragraph">
    <w:name w:val="Zapisničar"/>
    <w:basedOn w:val="Normal"/>
    <w:next w:val="ZapisniarPotpis"/>
    <w:qFormat/>
    <w:rsid w:val="00EB0D4C"/>
    <w:pPr>
      <w:keepNext/>
      <w:spacing w:lineRule="auto" w:line="240" w:after="360" w:before="360"/>
      <w:ind w:left="5387"/>
    </w:pPr>
    <w:rPr>
      <w:rFonts w:hAnsi="Times New Roman" w:ascii="Times New Roman"/>
      <w:noProof/>
      <w:sz w:val="24"/>
      <w:szCs w:val="24"/>
      <w:lang w:val="hr-HR"/>
    </w:rPr>
  </w:style>
  <w:style w:customStyle="true" w:styleId="ZapisniarPotpis" w:type="paragraph">
    <w:name w:val="ZapisničarPotpis"/>
    <w:basedOn w:val="Normal"/>
    <w:next w:val="Normal"/>
    <w:qFormat/>
    <w:rsid w:val="00EB0D4C"/>
    <w:pPr>
      <w:spacing w:lineRule="auto" w:line="240" w:after="120" w:before="360"/>
      <w:ind w:left="5387"/>
    </w:pPr>
    <w:rPr>
      <w:rFonts w:hAnsi="Times New Roman" w:ascii="Times New Roman"/>
      <w:noProof/>
      <w:sz w:val="24"/>
      <w:szCs w:val="24"/>
      <w:lang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hAnsi="Times New Roman" w:ascii="Times New Roman"/>
      <w:sz w:val="24"/>
      <w:szCs w:val="24"/>
      <w:lang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eastAsia="Times New Roman" w:hAnsi="Times New Roman" w:ascii="Times New Roman"/>
      <w:sz w:val="24"/>
      <w:szCs w:val="24"/>
      <w:lang w:eastAsia="hr-HR"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sz w:val="24"/>
      <w:szCs w:val="24"/>
      <w:lang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hAnsi="Times New Roman" w:ascii="Times New Roman"/>
      <w:noProof/>
      <w:sz w:val="24"/>
      <w:szCs w:val="24"/>
      <w:lang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lang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hAnsi="Times New Roman" w:ascii="Times New Roman"/>
      <w:sz w:val="24"/>
      <w:szCs w:val="24"/>
      <w:lang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hAnsi="Times New Roman" w:ascii="Times New Roman"/>
      <w:sz w:val="24"/>
      <w:szCs w:val="24"/>
      <w:lang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hAnsi="Times New Roman" w:ascii="Times New Roman"/>
      <w:sz w:val="24"/>
      <w:szCs w:val="24"/>
      <w:lang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hAnsi="Times New Roman" w:ascii="Times New Roman"/>
      <w:sz w:val="24"/>
      <w:szCs w:val="24"/>
      <w:lang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hAnsi="Times New Roman" w:ascii="Times New Roman"/>
      <w:sz w:val="24"/>
      <w:szCs w:val="24"/>
      <w:lang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hAnsi="Times New Roman" w:ascii="Times New Roman"/>
      <w:sz w:val="16"/>
      <w:szCs w:val="16"/>
      <w:lang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hAnsi="Times New Roman" w:ascii="Times New Roman"/>
      <w:b/>
      <w:bCs/>
      <w:color w:themeColor="accent1" w:val="4F81BD"/>
      <w:sz w:val="18"/>
      <w:szCs w:val="18"/>
      <w:lang w:val="hr-HR"/>
    </w:rPr>
  </w:style>
  <w:style w:styleId="Zavretak" w:type="paragraph">
    <w:name w:val="Closing"/>
    <w:basedOn w:val="Normal"/>
    <w:link w:val="ZavretakChar"/>
    <w:uiPriority w:val="99"/>
    <w:semiHidden/>
    <w:unhideWhenUsed/>
    <w:rsid w:val="00551CB3"/>
    <w:pPr>
      <w:spacing w:lineRule="auto" w:line="240" w:after="0"/>
      <w:ind w:left="4252"/>
    </w:pPr>
    <w:rPr>
      <w:rFonts w:hAnsi="Times New Roman" w:ascii="Times New Roman"/>
      <w:sz w:val="24"/>
      <w:szCs w:val="24"/>
      <w:lang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hAnsi="Times New Roman" w:ascii="Times New Roman"/>
      <w:sz w:val="20"/>
      <w:szCs w:val="20"/>
      <w:lang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lang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hAnsi="Times New Roman" w:ascii="Times New Roman"/>
      <w:sz w:val="20"/>
      <w:szCs w:val="20"/>
      <w:lang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lang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hAnsi="Times New Roman" w:ascii="Times New Roman"/>
      <w:sz w:val="20"/>
      <w:szCs w:val="20"/>
      <w:lang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hAnsi="Times New Roman" w:ascii="Times New Roman"/>
      <w:sz w:val="24"/>
      <w:szCs w:val="24"/>
      <w:lang w:val="hr-HR"/>
    </w:rPr>
  </w:style>
  <w:style w:styleId="Indeks2" w:type="paragraph">
    <w:name w:val="index 2"/>
    <w:basedOn w:val="Normal"/>
    <w:next w:val="Normal"/>
    <w:autoRedefine/>
    <w:uiPriority w:val="99"/>
    <w:semiHidden/>
    <w:unhideWhenUsed/>
    <w:rsid w:val="00551CB3"/>
    <w:pPr>
      <w:spacing w:lineRule="auto" w:line="240" w:after="0"/>
      <w:ind w:hanging="240" w:left="480"/>
    </w:pPr>
    <w:rPr>
      <w:rFonts w:hAnsi="Times New Roman" w:ascii="Times New Roman"/>
      <w:sz w:val="24"/>
      <w:szCs w:val="24"/>
      <w:lang w:val="hr-HR"/>
    </w:rPr>
  </w:style>
  <w:style w:styleId="Indeks3" w:type="paragraph">
    <w:name w:val="index 3"/>
    <w:basedOn w:val="Normal"/>
    <w:next w:val="Normal"/>
    <w:autoRedefine/>
    <w:uiPriority w:val="99"/>
    <w:semiHidden/>
    <w:unhideWhenUsed/>
    <w:rsid w:val="00551CB3"/>
    <w:pPr>
      <w:spacing w:lineRule="auto" w:line="240" w:after="0"/>
      <w:ind w:hanging="240" w:left="720"/>
    </w:pPr>
    <w:rPr>
      <w:rFonts w:hAnsi="Times New Roman" w:ascii="Times New Roman"/>
      <w:sz w:val="24"/>
      <w:szCs w:val="24"/>
      <w:lang w:val="hr-HR"/>
    </w:rPr>
  </w:style>
  <w:style w:styleId="Indeks4" w:type="paragraph">
    <w:name w:val="index 4"/>
    <w:basedOn w:val="Normal"/>
    <w:next w:val="Normal"/>
    <w:autoRedefine/>
    <w:uiPriority w:val="99"/>
    <w:semiHidden/>
    <w:unhideWhenUsed/>
    <w:rsid w:val="00551CB3"/>
    <w:pPr>
      <w:spacing w:lineRule="auto" w:line="240" w:after="0"/>
      <w:ind w:hanging="240" w:left="960"/>
    </w:pPr>
    <w:rPr>
      <w:rFonts w:hAnsi="Times New Roman" w:ascii="Times New Roman"/>
      <w:sz w:val="24"/>
      <w:szCs w:val="24"/>
      <w:lang w:val="hr-HR"/>
    </w:rPr>
  </w:style>
  <w:style w:styleId="Indeks5" w:type="paragraph">
    <w:name w:val="index 5"/>
    <w:basedOn w:val="Normal"/>
    <w:next w:val="Normal"/>
    <w:autoRedefine/>
    <w:uiPriority w:val="99"/>
    <w:semiHidden/>
    <w:unhideWhenUsed/>
    <w:rsid w:val="00551CB3"/>
    <w:pPr>
      <w:spacing w:lineRule="auto" w:line="240" w:after="0"/>
      <w:ind w:hanging="240" w:left="1200"/>
    </w:pPr>
    <w:rPr>
      <w:rFonts w:hAnsi="Times New Roman" w:ascii="Times New Roman"/>
      <w:sz w:val="24"/>
      <w:szCs w:val="24"/>
      <w:lang w:val="hr-HR"/>
    </w:rPr>
  </w:style>
  <w:style w:styleId="Indeks6" w:type="paragraph">
    <w:name w:val="index 6"/>
    <w:basedOn w:val="Normal"/>
    <w:next w:val="Normal"/>
    <w:autoRedefine/>
    <w:uiPriority w:val="99"/>
    <w:semiHidden/>
    <w:unhideWhenUsed/>
    <w:rsid w:val="00551CB3"/>
    <w:pPr>
      <w:spacing w:lineRule="auto" w:line="240" w:after="0"/>
      <w:ind w:hanging="240" w:left="1440"/>
    </w:pPr>
    <w:rPr>
      <w:rFonts w:hAnsi="Times New Roman" w:ascii="Times New Roman"/>
      <w:sz w:val="24"/>
      <w:szCs w:val="24"/>
      <w:lang w:val="hr-HR"/>
    </w:rPr>
  </w:style>
  <w:style w:styleId="Indeks7" w:type="paragraph">
    <w:name w:val="index 7"/>
    <w:basedOn w:val="Normal"/>
    <w:next w:val="Normal"/>
    <w:autoRedefine/>
    <w:uiPriority w:val="99"/>
    <w:semiHidden/>
    <w:unhideWhenUsed/>
    <w:rsid w:val="00551CB3"/>
    <w:pPr>
      <w:spacing w:lineRule="auto" w:line="240" w:after="0"/>
      <w:ind w:hanging="240" w:left="1680"/>
    </w:pPr>
    <w:rPr>
      <w:rFonts w:hAnsi="Times New Roman" w:ascii="Times New Roman"/>
      <w:sz w:val="24"/>
      <w:szCs w:val="24"/>
      <w:lang w:val="hr-HR"/>
    </w:rPr>
  </w:style>
  <w:style w:styleId="Indeks8" w:type="paragraph">
    <w:name w:val="index 8"/>
    <w:basedOn w:val="Normal"/>
    <w:next w:val="Normal"/>
    <w:autoRedefine/>
    <w:uiPriority w:val="99"/>
    <w:semiHidden/>
    <w:unhideWhenUsed/>
    <w:rsid w:val="00551CB3"/>
    <w:pPr>
      <w:spacing w:lineRule="auto" w:line="240" w:after="0"/>
      <w:ind w:hanging="240" w:left="1920"/>
    </w:pPr>
    <w:rPr>
      <w:rFonts w:hAnsi="Times New Roman" w:ascii="Times New Roman"/>
      <w:sz w:val="24"/>
      <w:szCs w:val="24"/>
      <w:lang w:val="hr-HR"/>
    </w:rPr>
  </w:style>
  <w:style w:styleId="Indeks9" w:type="paragraph">
    <w:name w:val="index 9"/>
    <w:basedOn w:val="Normal"/>
    <w:next w:val="Normal"/>
    <w:autoRedefine/>
    <w:uiPriority w:val="99"/>
    <w:semiHidden/>
    <w:unhideWhenUsed/>
    <w:rsid w:val="00551CB3"/>
    <w:pPr>
      <w:spacing w:lineRule="auto" w:line="240" w:after="0"/>
      <w:ind w:hanging="240" w:left="2160"/>
    </w:pPr>
    <w:rPr>
      <w:rFonts w:hAnsi="Times New Roman" w:ascii="Times New Roman"/>
      <w:sz w:val="24"/>
      <w:szCs w:val="24"/>
      <w:lang w:val="hr-HR"/>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sz w:val="24"/>
      <w:szCs w:val="24"/>
      <w:lang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hAnsi="Times New Roman" w:ascii="Times New Roman"/>
      <w:sz w:val="24"/>
      <w:szCs w:val="24"/>
      <w:lang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hAnsi="Times New Roman" w:ascii="Times New Roman"/>
      <w:sz w:val="24"/>
      <w:szCs w:val="24"/>
      <w:lang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hAnsi="Times New Roman" w:ascii="Times New Roman"/>
      <w:sz w:val="24"/>
      <w:szCs w:val="24"/>
      <w:lang w:val="hr-HR"/>
    </w:rPr>
  </w:style>
  <w:style w:styleId="Tablicaslika" w:type="paragraph">
    <w:name w:val="table of figures"/>
    <w:basedOn w:val="Normal"/>
    <w:next w:val="Normal"/>
    <w:uiPriority w:val="99"/>
    <w:semiHidden/>
    <w:unhideWhenUsed/>
    <w:rsid w:val="00551CB3"/>
    <w:pPr>
      <w:spacing w:lineRule="auto" w:line="240" w:after="0"/>
    </w:pPr>
    <w:rPr>
      <w:rFonts w:hAnsi="Times New Roman" w:ascii="Times New Roman"/>
      <w:sz w:val="24"/>
      <w:szCs w:val="24"/>
      <w:lang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sz w:val="24"/>
      <w:szCs w:val="24"/>
      <w:lang w:val="hr-HR"/>
    </w:rPr>
  </w:style>
  <w:style w:styleId="Sadraj1" w:type="paragraph">
    <w:name w:val="toc 1"/>
    <w:basedOn w:val="Normal"/>
    <w:next w:val="Normal"/>
    <w:autoRedefine/>
    <w:uiPriority w:val="99"/>
    <w:semiHidden/>
    <w:unhideWhenUsed/>
    <w:rsid w:val="00551CB3"/>
    <w:pPr>
      <w:spacing w:lineRule="auto" w:line="240" w:after="100"/>
    </w:pPr>
    <w:rPr>
      <w:rFonts w:hAnsi="Times New Roman" w:ascii="Times New Roman"/>
      <w:sz w:val="24"/>
      <w:szCs w:val="24"/>
      <w:lang w:val="hr-HR"/>
    </w:rPr>
  </w:style>
  <w:style w:styleId="Sadraj2" w:type="paragraph">
    <w:name w:val="toc 2"/>
    <w:basedOn w:val="Normal"/>
    <w:next w:val="Normal"/>
    <w:autoRedefine/>
    <w:uiPriority w:val="99"/>
    <w:semiHidden/>
    <w:unhideWhenUsed/>
    <w:rsid w:val="00551CB3"/>
    <w:pPr>
      <w:spacing w:lineRule="auto" w:line="240" w:after="100"/>
      <w:ind w:left="240"/>
    </w:pPr>
    <w:rPr>
      <w:rFonts w:hAnsi="Times New Roman" w:ascii="Times New Roman"/>
      <w:sz w:val="24"/>
      <w:szCs w:val="24"/>
      <w:lang w:val="hr-HR"/>
    </w:rPr>
  </w:style>
  <w:style w:styleId="Sadraj3" w:type="paragraph">
    <w:name w:val="toc 3"/>
    <w:basedOn w:val="Normal"/>
    <w:next w:val="Normal"/>
    <w:autoRedefine/>
    <w:uiPriority w:val="99"/>
    <w:semiHidden/>
    <w:unhideWhenUsed/>
    <w:rsid w:val="00551CB3"/>
    <w:pPr>
      <w:spacing w:lineRule="auto" w:line="240" w:after="100"/>
      <w:ind w:left="480"/>
    </w:pPr>
    <w:rPr>
      <w:rFonts w:hAnsi="Times New Roman" w:ascii="Times New Roman"/>
      <w:sz w:val="24"/>
      <w:szCs w:val="24"/>
      <w:lang w:val="hr-HR"/>
    </w:rPr>
  </w:style>
  <w:style w:styleId="Sadraj4" w:type="paragraph">
    <w:name w:val="toc 4"/>
    <w:basedOn w:val="Normal"/>
    <w:next w:val="Normal"/>
    <w:autoRedefine/>
    <w:uiPriority w:val="99"/>
    <w:semiHidden/>
    <w:unhideWhenUsed/>
    <w:rsid w:val="00551CB3"/>
    <w:pPr>
      <w:spacing w:lineRule="auto" w:line="240" w:after="100"/>
      <w:ind w:left="720"/>
    </w:pPr>
    <w:rPr>
      <w:rFonts w:hAnsi="Times New Roman" w:ascii="Times New Roman"/>
      <w:sz w:val="24"/>
      <w:szCs w:val="24"/>
      <w:lang w:val="hr-HR"/>
    </w:rPr>
  </w:style>
  <w:style w:styleId="Sadraj5" w:type="paragraph">
    <w:name w:val="toc 5"/>
    <w:basedOn w:val="Normal"/>
    <w:next w:val="Normal"/>
    <w:autoRedefine/>
    <w:uiPriority w:val="99"/>
    <w:semiHidden/>
    <w:unhideWhenUsed/>
    <w:rsid w:val="00551CB3"/>
    <w:pPr>
      <w:spacing w:lineRule="auto" w:line="240" w:after="100"/>
      <w:ind w:left="960"/>
    </w:pPr>
    <w:rPr>
      <w:rFonts w:hAnsi="Times New Roman" w:ascii="Times New Roman"/>
      <w:sz w:val="24"/>
      <w:szCs w:val="24"/>
      <w:lang w:val="hr-HR"/>
    </w:rPr>
  </w:style>
  <w:style w:styleId="Sadraj6" w:type="paragraph">
    <w:name w:val="toc 6"/>
    <w:basedOn w:val="Normal"/>
    <w:next w:val="Normal"/>
    <w:autoRedefine/>
    <w:uiPriority w:val="99"/>
    <w:semiHidden/>
    <w:unhideWhenUsed/>
    <w:rsid w:val="00551CB3"/>
    <w:pPr>
      <w:spacing w:lineRule="auto" w:line="240" w:after="100"/>
      <w:ind w:left="1200"/>
    </w:pPr>
    <w:rPr>
      <w:rFonts w:hAnsi="Times New Roman" w:ascii="Times New Roman"/>
      <w:sz w:val="24"/>
      <w:szCs w:val="24"/>
      <w:lang w:val="hr-HR"/>
    </w:rPr>
  </w:style>
  <w:style w:styleId="Sadraj7" w:type="paragraph">
    <w:name w:val="toc 7"/>
    <w:basedOn w:val="Normal"/>
    <w:next w:val="Normal"/>
    <w:autoRedefine/>
    <w:uiPriority w:val="99"/>
    <w:semiHidden/>
    <w:unhideWhenUsed/>
    <w:rsid w:val="00551CB3"/>
    <w:pPr>
      <w:spacing w:lineRule="auto" w:line="240" w:after="100"/>
      <w:ind w:left="1440"/>
    </w:pPr>
    <w:rPr>
      <w:rFonts w:hAnsi="Times New Roman" w:ascii="Times New Roman"/>
      <w:sz w:val="24"/>
      <w:szCs w:val="24"/>
      <w:lang w:val="hr-HR"/>
    </w:rPr>
  </w:style>
  <w:style w:styleId="Sadraj8" w:type="paragraph">
    <w:name w:val="toc 8"/>
    <w:basedOn w:val="Normal"/>
    <w:next w:val="Normal"/>
    <w:autoRedefine/>
    <w:uiPriority w:val="99"/>
    <w:semiHidden/>
    <w:unhideWhenUsed/>
    <w:rsid w:val="00551CB3"/>
    <w:pPr>
      <w:spacing w:lineRule="auto" w:line="240" w:after="100"/>
      <w:ind w:left="1680"/>
    </w:pPr>
    <w:rPr>
      <w:rFonts w:hAnsi="Times New Roman" w:ascii="Times New Roman"/>
      <w:sz w:val="24"/>
      <w:szCs w:val="24"/>
      <w:lang w:val="hr-HR"/>
    </w:rPr>
  </w:style>
  <w:style w:styleId="Sadraj9" w:type="paragraph">
    <w:name w:val="toc 9"/>
    <w:basedOn w:val="Normal"/>
    <w:next w:val="Normal"/>
    <w:autoRedefine/>
    <w:uiPriority w:val="99"/>
    <w:semiHidden/>
    <w:unhideWhenUsed/>
    <w:rsid w:val="00551CB3"/>
    <w:pPr>
      <w:spacing w:lineRule="auto" w:line="240" w:after="100"/>
      <w:ind w:left="1920"/>
    </w:pPr>
    <w:rPr>
      <w:rFonts w:hAnsi="Times New Roman" w:ascii="Times New Roman"/>
      <w:sz w:val="24"/>
      <w:szCs w:val="24"/>
      <w:lang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hAnsi="Times New Roman" w:ascii="Times New Roman"/>
      <w:sz w:val="20"/>
      <w:szCs w:val="24"/>
      <w:lang w:val="hr-HR"/>
    </w:rPr>
  </w:style>
  <w:style w:customStyle="true" w:styleId="IzvornikNacrt" w:type="paragraph">
    <w:name w:val="Izvornik_Nacrt"/>
    <w:basedOn w:val="Normal"/>
    <w:link w:val="IzvornikNacrtChar"/>
    <w:qFormat/>
    <w:rsid w:val="00EB0D4C"/>
    <w:pPr>
      <w:keepNext/>
      <w:spacing w:lineRule="auto" w:line="240" w:after="0"/>
    </w:pPr>
    <w:rPr>
      <w:rFonts w:cs="Times New Roman" w:eastAsia="Calibri" w:hAnsi="Times New Roman" w:ascii="Times New Roman"/>
      <w:noProof/>
      <w:color w:val="000000"/>
      <w:sz w:val="24"/>
      <w:szCs w:val="24"/>
      <w:lang w:eastAsia="hr-HR"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cs="Times New Roman" w:eastAsia="Calibri" w:hAnsi="Times New Roman" w:ascii="Times New Roman"/>
      <w:noProof/>
      <w:color w:val="000000"/>
      <w:sz w:val="24"/>
      <w:szCs w:val="24"/>
      <w:lang w:eastAsia="hr-HR"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cs="Times New Roman" w:eastAsia="Calibri" w:hAnsi="Times New Roman" w:ascii="Times New Roman"/>
      <w:noProof/>
      <w:color w:val="000000"/>
      <w:sz w:val="24"/>
      <w:szCs w:val="24"/>
      <w:lang w:eastAsia="hr-HR"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hAnsi="Times New Roman" w:ascii="Times New Roman"/>
      <w:noProof/>
      <w:sz w:val="24"/>
      <w:szCs w:val="24"/>
      <w:lang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cs="Times New Roman" w:eastAsia="Calibri" w:hAnsi="Times New Roman" w:ascii="Times New Roman"/>
      <w:color w:val="000000"/>
      <w:sz w:val="24"/>
      <w:szCs w:val="24"/>
      <w:lang w:eastAsia="hr-HR"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cs="Times New Roman" w:eastAsia="Calibri" w:hAnsi="Times New Roman" w:ascii="Times New Roman"/>
      <w:noProof/>
      <w:color w:val="000000"/>
      <w:sz w:val="24"/>
      <w:szCs w:val="24"/>
      <w:lang w:eastAsia="hr-HR"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hAnsi="Times New Roman" w:ascii="Times New Roman"/>
      <w:sz w:val="24"/>
      <w:szCs w:val="24"/>
      <w:lang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hAnsi="Times New Roman" w:ascii="Times New Roman"/>
      <w:sz w:val="24"/>
      <w:szCs w:val="24"/>
      <w:lang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9343F"/>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ascii="Times New Roman" w:cstheme="majorBidi" w:eastAsiaTheme="majorEastAsia" w:hAnsi="Times New Roman"/>
      <w:b/>
      <w:bCs/>
      <w:sz w:val="28"/>
      <w:szCs w:val="28"/>
      <w:lang w:val="hr-HR"/>
    </w:rPr>
  </w:style>
  <w:style w:styleId="Naslov2" w:type="paragraph">
    <w:name w:val="heading 2"/>
    <w:basedOn w:val="Normal"/>
    <w:next w:val="Normal"/>
    <w:link w:val="Naslov2Char"/>
    <w:uiPriority w:val="9"/>
    <w:unhideWhenUsed/>
    <w:rsid w:val="004F27AE"/>
    <w:pPr>
      <w:keepNext/>
      <w:spacing w:after="240" w:line="240" w:lineRule="auto"/>
      <w:outlineLvl w:val="1"/>
    </w:pPr>
    <w:rPr>
      <w:rFonts w:ascii="Times New Roman" w:hAnsi="Times New Roman"/>
      <w:b/>
      <w:sz w:val="28"/>
      <w:szCs w:val="20"/>
      <w:lang w:val="hr-HR"/>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ascii="Times New Roman" w:cstheme="majorBidi" w:eastAsiaTheme="majorEastAsia" w:hAnsi="Times New Roman"/>
      <w:b/>
      <w:bCs/>
      <w:sz w:val="24"/>
      <w:szCs w:val="24"/>
      <w:lang w:val="hr-HR"/>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sz w:val="24"/>
      <w:szCs w:val="24"/>
      <w:lang w:val="hr-HR"/>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eastAsia="Times New Roman" w:hAnsi="Arial"/>
      <w:noProof/>
      <w:kern w:val="22"/>
      <w:szCs w:val="24"/>
      <w:lang w:eastAsia="hr-HR" w:val="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eastAsia="Times New Roman" w:hAnsi="Arial"/>
      <w:i/>
      <w:noProof/>
      <w:kern w:val="22"/>
      <w:szCs w:val="24"/>
      <w:lang w:eastAsia="hr-HR" w:val="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eastAsia="Times New Roman" w:hAnsi="Arial"/>
      <w:noProof/>
      <w:kern w:val="20"/>
      <w:szCs w:val="24"/>
      <w:lang w:eastAsia="hr-HR" w:val="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eastAsia="Times New Roman" w:hAnsi="Arial"/>
      <w:i/>
      <w:noProof/>
      <w:kern w:val="20"/>
      <w:szCs w:val="24"/>
      <w:lang w:eastAsia="hr-HR" w:val="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eastAsia="Times New Roman" w:hAnsi="Arial"/>
      <w:i/>
      <w:noProof/>
      <w:kern w:val="18"/>
      <w:sz w:val="18"/>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ascii="Times New Roman" w:hAnsi="Times New Roman"/>
      <w:caps/>
      <w:spacing w:val="100"/>
      <w:sz w:val="24"/>
      <w:szCs w:val="24"/>
      <w:lang w:val="hr-HR"/>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ascii="Times New Roman" w:hAnsi="Times New Roman"/>
      <w:spacing w:val="100"/>
      <w:sz w:val="24"/>
      <w:szCs w:val="24"/>
      <w:lang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lang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ascii="Times New Roman" w:hAnsi="Times New Roman"/>
      <w:noProof/>
      <w:sz w:val="24"/>
      <w:szCs w:val="24"/>
      <w:lang w:val="hr-HR"/>
    </w:rPr>
  </w:style>
  <w:style w:styleId="Tijeloteksta3" w:type="paragraph">
    <w:name w:val="Body Text 3"/>
    <w:basedOn w:val="Normal"/>
    <w:link w:val="Tijeloteksta3Char"/>
    <w:uiPriority w:val="99"/>
    <w:rsid w:val="00551CB3"/>
    <w:pPr>
      <w:numPr>
        <w:numId w:val="4"/>
      </w:numPr>
      <w:spacing w:after="120" w:line="240" w:lineRule="auto"/>
    </w:pPr>
    <w:rPr>
      <w:rFonts w:ascii="Times New Roman" w:hAnsi="Times New Roman"/>
      <w:sz w:val="16"/>
      <w:szCs w:val="16"/>
      <w:lang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ascii="Times New Roman" w:hAnsi="Times New Roman"/>
      <w:sz w:val="24"/>
      <w:szCs w:val="24"/>
      <w:lang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ascii="Times New Roman" w:hAnsi="Times New Roman"/>
      <w:noProof/>
      <w:sz w:val="20"/>
      <w:szCs w:val="24"/>
      <w:lang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sz w:val="24"/>
      <w:szCs w:val="24"/>
      <w:lang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ascii="Times New Roman" w:hAnsi="Times New Roman"/>
      <w:b/>
      <w:caps/>
      <w:sz w:val="24"/>
      <w:szCs w:val="24"/>
      <w:lang w:val="hr-HR"/>
    </w:rPr>
  </w:style>
  <w:style w:styleId="Podnoje" w:type="paragraph">
    <w:name w:val="footer"/>
    <w:basedOn w:val="Normal"/>
    <w:link w:val="PodnojeChar"/>
    <w:uiPriority w:val="99"/>
    <w:unhideWhenUsed/>
    <w:rsid w:val="00EB0D4C"/>
    <w:pPr>
      <w:tabs>
        <w:tab w:pos="9072" w:val="right"/>
      </w:tabs>
      <w:spacing w:after="0" w:line="240" w:lineRule="auto"/>
      <w:jc w:val="right"/>
    </w:pPr>
    <w:rPr>
      <w:rFonts w:ascii="Times New Roman" w:hAnsi="Times New Roman"/>
      <w:noProof/>
      <w:sz w:val="24"/>
      <w:szCs w:val="24"/>
      <w:lang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ascii="Times New Roman" w:eastAsia="Times New Roman" w:hAnsi="Times New Roman"/>
      <w:sz w:val="24"/>
      <w:szCs w:val="24"/>
      <w:lang w:eastAsia="hr-HR"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ascii="Times New Roman" w:eastAsia="Times New Roman" w:hAnsi="Times New Roman"/>
      <w:sz w:val="24"/>
      <w:szCs w:val="24"/>
      <w:lang w:eastAsia="hr-HR"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ascii="Times New Roman" w:hAnsi="Times New Roman"/>
      <w:noProof/>
      <w:sz w:val="16"/>
      <w:szCs w:val="16"/>
      <w:lang w:val="hr-HR"/>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ascii="Times New Roman" w:hAnsi="Times New Roman"/>
      <w:noProof/>
      <w:sz w:val="24"/>
      <w:szCs w:val="24"/>
      <w:lang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ascii="Times New Roman" w:hAnsi="Times New Roman"/>
      <w:b/>
      <w:bCs/>
      <w:i/>
      <w:iCs/>
      <w:color w:themeColor="accent1" w:val="4F81BD"/>
      <w:sz w:val="24"/>
      <w:szCs w:val="24"/>
      <w:lang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ascii="Times New Roman" w:eastAsia="Times New Roman" w:hAnsi="Times New Roman"/>
      <w:sz w:val="24"/>
      <w:szCs w:val="24"/>
      <w:lang w:eastAsia="hr-HR"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ascii="Times New Roman" w:hAnsi="Times New Roman"/>
      <w:sz w:val="24"/>
      <w:szCs w:val="24"/>
      <w:lang w:val="hr-HR"/>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ascii="Times New Roman" w:hAnsi="Times New Roman"/>
      <w:b/>
      <w:caps/>
      <w:spacing w:val="100"/>
      <w:sz w:val="24"/>
      <w:szCs w:val="24"/>
      <w:lang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ascii="Times New Roman" w:hAnsi="Times New Roman"/>
      <w:sz w:val="24"/>
      <w:szCs w:val="24"/>
      <w:lang w:val="hr-HR"/>
    </w:rPr>
  </w:style>
  <w:style w:customStyle="1" w:styleId="Normal-NoSpace" w:type="paragraph">
    <w:name w:val="Normal-No Space"/>
    <w:basedOn w:val="Normal"/>
    <w:rsid w:val="00EB0D4C"/>
    <w:pPr>
      <w:spacing w:after="0" w:line="240" w:lineRule="auto"/>
    </w:pPr>
    <w:rPr>
      <w:rFonts w:ascii="Times New Roman" w:eastAsia="Times New Roman" w:hAnsi="Times New Roman"/>
      <w:sz w:val="24"/>
      <w:szCs w:val="24"/>
      <w:lang w:eastAsia="hr-HR"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ascii="Times New Roman" w:eastAsia="Times New Roman" w:hAnsi="Times New Roman"/>
      <w:sz w:val="24"/>
      <w:szCs w:val="24"/>
      <w:lang w:eastAsia="hr-HR"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ascii="Times New Roman" w:eastAsia="Times New Roman" w:hAnsi="Times New Roman"/>
      <w:sz w:val="24"/>
      <w:szCs w:val="24"/>
      <w:lang w:eastAsia="hr-HR"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ascii="Times New Roman" w:eastAsia="Times New Roman" w:hAnsi="Times New Roman"/>
      <w:sz w:val="24"/>
      <w:szCs w:val="24"/>
      <w:lang w:eastAsia="hr-HR"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ascii="Times New Roman" w:eastAsia="Times New Roman" w:hAnsi="Times New Roman"/>
      <w:sz w:val="24"/>
      <w:szCs w:val="24"/>
      <w:lang w:eastAsia="hr-HR"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ascii="Times New Roman" w:eastAsia="Times New Roman" w:hAnsi="Times New Roman"/>
      <w:sz w:val="24"/>
      <w:szCs w:val="24"/>
      <w:lang w:eastAsia="hr-HR"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ascii="Times New Roman" w:eastAsia="Times New Roman" w:hAnsi="Times New Roman"/>
      <w:sz w:val="24"/>
      <w:szCs w:val="24"/>
      <w:lang w:eastAsia="hr-HR"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ascii="Times New Roman" w:hAnsi="Times New Roman"/>
      <w:noProof/>
      <w:sz w:val="24"/>
      <w:szCs w:val="18"/>
      <w:lang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ascii="Times New Roman" w:hAnsi="Times New Roman"/>
      <w:i/>
      <w:iCs/>
      <w:color w:themeColor="text1" w:val="000000"/>
      <w:sz w:val="24"/>
      <w:szCs w:val="24"/>
      <w:lang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sz w:val="18"/>
      <w:szCs w:val="18"/>
      <w:lang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ascii="Times New Roman" w:hAnsi="Times New Roman"/>
      <w:noProof/>
      <w:sz w:val="24"/>
      <w:szCs w:val="24"/>
      <w:lang w:val="hr-HR"/>
    </w:rPr>
  </w:style>
  <w:style w:customStyle="1" w:styleId="SudNaziv" w:type="paragraph">
    <w:name w:val="Sud_Naziv"/>
    <w:basedOn w:val="Normal"/>
    <w:rsid w:val="00EB0D4C"/>
    <w:pPr>
      <w:spacing w:after="0" w:line="240" w:lineRule="auto"/>
    </w:pPr>
    <w:rPr>
      <w:rFonts w:ascii="Times New Roman" w:hAnsi="Times New Roman"/>
      <w:b/>
      <w:noProof/>
      <w:sz w:val="24"/>
      <w:szCs w:val="24"/>
      <w:lang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ascii="Times New Roman" w:hAnsi="Times New Roman"/>
      <w:noProof/>
      <w:sz w:val="24"/>
      <w:szCs w:val="24"/>
      <w:lang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ascii="Times New Roman" w:hAnsi="Times New Roman"/>
      <w:noProof/>
      <w:sz w:val="24"/>
      <w:szCs w:val="24"/>
      <w:lang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ascii="Times New Roman" w:hAnsi="Times New Roman"/>
      <w:sz w:val="24"/>
      <w:szCs w:val="24"/>
      <w:lang w:val="hr-HR"/>
    </w:rPr>
  </w:style>
  <w:style w:customStyle="1" w:styleId="Zapisniar" w:type="paragraph">
    <w:name w:val="Zapisničar"/>
    <w:basedOn w:val="Normal"/>
    <w:next w:val="ZapisniarPotpis"/>
    <w:qFormat/>
    <w:rsid w:val="00EB0D4C"/>
    <w:pPr>
      <w:keepNext/>
      <w:spacing w:after="360" w:before="360" w:line="240" w:lineRule="auto"/>
      <w:ind w:left="5387"/>
    </w:pPr>
    <w:rPr>
      <w:rFonts w:ascii="Times New Roman" w:hAnsi="Times New Roman"/>
      <w:noProof/>
      <w:sz w:val="24"/>
      <w:szCs w:val="24"/>
      <w:lang w:val="hr-HR"/>
    </w:rPr>
  </w:style>
  <w:style w:customStyle="1" w:styleId="ZapisniarPotpis" w:type="paragraph">
    <w:name w:val="ZapisničarPotpis"/>
    <w:basedOn w:val="Normal"/>
    <w:next w:val="Normal"/>
    <w:qFormat/>
    <w:rsid w:val="00EB0D4C"/>
    <w:pPr>
      <w:spacing w:after="120" w:before="360" w:line="240" w:lineRule="auto"/>
      <w:ind w:left="5387"/>
    </w:pPr>
    <w:rPr>
      <w:rFonts w:ascii="Times New Roman" w:hAnsi="Times New Roman"/>
      <w:noProof/>
      <w:sz w:val="24"/>
      <w:szCs w:val="24"/>
      <w:lang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ascii="Times New Roman" w:hAnsi="Times New Roman"/>
      <w:sz w:val="24"/>
      <w:szCs w:val="24"/>
      <w:lang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ascii="Times New Roman" w:eastAsia="Times New Roman" w:hAnsi="Times New Roman"/>
      <w:sz w:val="24"/>
      <w:szCs w:val="24"/>
      <w:lang w:eastAsia="hr-HR"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sz w:val="24"/>
      <w:szCs w:val="24"/>
      <w:lang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ascii="Times New Roman" w:hAnsi="Times New Roman"/>
      <w:noProof/>
      <w:sz w:val="24"/>
      <w:szCs w:val="24"/>
      <w:lang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lang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ascii="Times New Roman" w:hAnsi="Times New Roman"/>
      <w:sz w:val="24"/>
      <w:szCs w:val="24"/>
      <w:lang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ascii="Times New Roman" w:hAnsi="Times New Roman"/>
      <w:sz w:val="24"/>
      <w:szCs w:val="24"/>
      <w:lang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hAnsi="Times New Roman"/>
      <w:sz w:val="24"/>
      <w:szCs w:val="24"/>
      <w:lang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ascii="Times New Roman" w:hAnsi="Times New Roman"/>
      <w:sz w:val="24"/>
      <w:szCs w:val="24"/>
      <w:lang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hAnsi="Times New Roman"/>
      <w:sz w:val="24"/>
      <w:szCs w:val="24"/>
      <w:lang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ascii="Times New Roman" w:hAnsi="Times New Roman"/>
      <w:sz w:val="16"/>
      <w:szCs w:val="16"/>
      <w:lang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ascii="Times New Roman" w:hAnsi="Times New Roman"/>
      <w:b/>
      <w:bCs/>
      <w:color w:themeColor="accent1" w:val="4F81BD"/>
      <w:sz w:val="18"/>
      <w:szCs w:val="18"/>
      <w:lang w:val="hr-HR"/>
    </w:rPr>
  </w:style>
  <w:style w:styleId="Zavretak" w:type="paragraph">
    <w:name w:val="Closing"/>
    <w:basedOn w:val="Normal"/>
    <w:link w:val="ZavretakChar"/>
    <w:uiPriority w:val="99"/>
    <w:semiHidden/>
    <w:unhideWhenUsed/>
    <w:rsid w:val="00551CB3"/>
    <w:pPr>
      <w:spacing w:after="0" w:line="240" w:lineRule="auto"/>
      <w:ind w:left="4252"/>
    </w:pPr>
    <w:rPr>
      <w:rFonts w:ascii="Times New Roman" w:hAnsi="Times New Roman"/>
      <w:sz w:val="24"/>
      <w:szCs w:val="24"/>
      <w:lang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ascii="Times New Roman" w:hAnsi="Times New Roman"/>
      <w:sz w:val="20"/>
      <w:szCs w:val="20"/>
      <w:lang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lang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ascii="Times New Roman" w:hAnsi="Times New Roman"/>
      <w:sz w:val="20"/>
      <w:szCs w:val="20"/>
      <w:lang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lang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ascii="Times New Roman" w:hAnsi="Times New Roman"/>
      <w:sz w:val="20"/>
      <w:szCs w:val="20"/>
      <w:lang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ascii="Times New Roman" w:hAnsi="Times New Roman"/>
      <w:sz w:val="24"/>
      <w:szCs w:val="24"/>
      <w:lang w:val="hr-HR"/>
    </w:rPr>
  </w:style>
  <w:style w:styleId="Indeks2" w:type="paragraph">
    <w:name w:val="index 2"/>
    <w:basedOn w:val="Normal"/>
    <w:next w:val="Normal"/>
    <w:autoRedefine/>
    <w:uiPriority w:val="99"/>
    <w:semiHidden/>
    <w:unhideWhenUsed/>
    <w:rsid w:val="00551CB3"/>
    <w:pPr>
      <w:spacing w:after="0" w:line="240" w:lineRule="auto"/>
      <w:ind w:hanging="240" w:left="480"/>
    </w:pPr>
    <w:rPr>
      <w:rFonts w:ascii="Times New Roman" w:hAnsi="Times New Roman"/>
      <w:sz w:val="24"/>
      <w:szCs w:val="24"/>
      <w:lang w:val="hr-HR"/>
    </w:rPr>
  </w:style>
  <w:style w:styleId="Indeks3" w:type="paragraph">
    <w:name w:val="index 3"/>
    <w:basedOn w:val="Normal"/>
    <w:next w:val="Normal"/>
    <w:autoRedefine/>
    <w:uiPriority w:val="99"/>
    <w:semiHidden/>
    <w:unhideWhenUsed/>
    <w:rsid w:val="00551CB3"/>
    <w:pPr>
      <w:spacing w:after="0" w:line="240" w:lineRule="auto"/>
      <w:ind w:hanging="240" w:left="720"/>
    </w:pPr>
    <w:rPr>
      <w:rFonts w:ascii="Times New Roman" w:hAnsi="Times New Roman"/>
      <w:sz w:val="24"/>
      <w:szCs w:val="24"/>
      <w:lang w:val="hr-HR"/>
    </w:rPr>
  </w:style>
  <w:style w:styleId="Indeks4" w:type="paragraph">
    <w:name w:val="index 4"/>
    <w:basedOn w:val="Normal"/>
    <w:next w:val="Normal"/>
    <w:autoRedefine/>
    <w:uiPriority w:val="99"/>
    <w:semiHidden/>
    <w:unhideWhenUsed/>
    <w:rsid w:val="00551CB3"/>
    <w:pPr>
      <w:spacing w:after="0" w:line="240" w:lineRule="auto"/>
      <w:ind w:hanging="240" w:left="960"/>
    </w:pPr>
    <w:rPr>
      <w:rFonts w:ascii="Times New Roman" w:hAnsi="Times New Roman"/>
      <w:sz w:val="24"/>
      <w:szCs w:val="24"/>
      <w:lang w:val="hr-HR"/>
    </w:rPr>
  </w:style>
  <w:style w:styleId="Indeks5" w:type="paragraph">
    <w:name w:val="index 5"/>
    <w:basedOn w:val="Normal"/>
    <w:next w:val="Normal"/>
    <w:autoRedefine/>
    <w:uiPriority w:val="99"/>
    <w:semiHidden/>
    <w:unhideWhenUsed/>
    <w:rsid w:val="00551CB3"/>
    <w:pPr>
      <w:spacing w:after="0" w:line="240" w:lineRule="auto"/>
      <w:ind w:hanging="240" w:left="1200"/>
    </w:pPr>
    <w:rPr>
      <w:rFonts w:ascii="Times New Roman" w:hAnsi="Times New Roman"/>
      <w:sz w:val="24"/>
      <w:szCs w:val="24"/>
      <w:lang w:val="hr-HR"/>
    </w:rPr>
  </w:style>
  <w:style w:styleId="Indeks6" w:type="paragraph">
    <w:name w:val="index 6"/>
    <w:basedOn w:val="Normal"/>
    <w:next w:val="Normal"/>
    <w:autoRedefine/>
    <w:uiPriority w:val="99"/>
    <w:semiHidden/>
    <w:unhideWhenUsed/>
    <w:rsid w:val="00551CB3"/>
    <w:pPr>
      <w:spacing w:after="0" w:line="240" w:lineRule="auto"/>
      <w:ind w:hanging="240" w:left="1440"/>
    </w:pPr>
    <w:rPr>
      <w:rFonts w:ascii="Times New Roman" w:hAnsi="Times New Roman"/>
      <w:sz w:val="24"/>
      <w:szCs w:val="24"/>
      <w:lang w:val="hr-HR"/>
    </w:rPr>
  </w:style>
  <w:style w:styleId="Indeks7" w:type="paragraph">
    <w:name w:val="index 7"/>
    <w:basedOn w:val="Normal"/>
    <w:next w:val="Normal"/>
    <w:autoRedefine/>
    <w:uiPriority w:val="99"/>
    <w:semiHidden/>
    <w:unhideWhenUsed/>
    <w:rsid w:val="00551CB3"/>
    <w:pPr>
      <w:spacing w:after="0" w:line="240" w:lineRule="auto"/>
      <w:ind w:hanging="240" w:left="1680"/>
    </w:pPr>
    <w:rPr>
      <w:rFonts w:ascii="Times New Roman" w:hAnsi="Times New Roman"/>
      <w:sz w:val="24"/>
      <w:szCs w:val="24"/>
      <w:lang w:val="hr-HR"/>
    </w:rPr>
  </w:style>
  <w:style w:styleId="Indeks8" w:type="paragraph">
    <w:name w:val="index 8"/>
    <w:basedOn w:val="Normal"/>
    <w:next w:val="Normal"/>
    <w:autoRedefine/>
    <w:uiPriority w:val="99"/>
    <w:semiHidden/>
    <w:unhideWhenUsed/>
    <w:rsid w:val="00551CB3"/>
    <w:pPr>
      <w:spacing w:after="0" w:line="240" w:lineRule="auto"/>
      <w:ind w:hanging="240" w:left="1920"/>
    </w:pPr>
    <w:rPr>
      <w:rFonts w:ascii="Times New Roman" w:hAnsi="Times New Roman"/>
      <w:sz w:val="24"/>
      <w:szCs w:val="24"/>
      <w:lang w:val="hr-HR"/>
    </w:rPr>
  </w:style>
  <w:style w:styleId="Indeks9" w:type="paragraph">
    <w:name w:val="index 9"/>
    <w:basedOn w:val="Normal"/>
    <w:next w:val="Normal"/>
    <w:autoRedefine/>
    <w:uiPriority w:val="99"/>
    <w:semiHidden/>
    <w:unhideWhenUsed/>
    <w:rsid w:val="00551CB3"/>
    <w:pPr>
      <w:spacing w:after="0" w:line="240" w:lineRule="auto"/>
      <w:ind w:hanging="240" w:left="2160"/>
    </w:pPr>
    <w:rPr>
      <w:rFonts w:ascii="Times New Roman" w:hAnsi="Times New Roman"/>
      <w:sz w:val="24"/>
      <w:szCs w:val="24"/>
      <w:lang w:val="hr-HR"/>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sz w:val="24"/>
      <w:szCs w:val="24"/>
      <w:lang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ascii="Times New Roman" w:hAnsi="Times New Roman"/>
      <w:sz w:val="24"/>
      <w:szCs w:val="24"/>
      <w:lang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ascii="Times New Roman" w:hAnsi="Times New Roman"/>
      <w:sz w:val="24"/>
      <w:szCs w:val="24"/>
      <w:lang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ascii="Times New Roman" w:hAnsi="Times New Roman"/>
      <w:sz w:val="24"/>
      <w:szCs w:val="24"/>
      <w:lang w:val="hr-HR"/>
    </w:rPr>
  </w:style>
  <w:style w:styleId="Tablicaslika" w:type="paragraph">
    <w:name w:val="table of figures"/>
    <w:basedOn w:val="Normal"/>
    <w:next w:val="Normal"/>
    <w:uiPriority w:val="99"/>
    <w:semiHidden/>
    <w:unhideWhenUsed/>
    <w:rsid w:val="00551CB3"/>
    <w:pPr>
      <w:spacing w:after="0" w:line="240" w:lineRule="auto"/>
    </w:pPr>
    <w:rPr>
      <w:rFonts w:ascii="Times New Roman" w:hAnsi="Times New Roman"/>
      <w:sz w:val="24"/>
      <w:szCs w:val="24"/>
      <w:lang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sz w:val="24"/>
      <w:szCs w:val="24"/>
      <w:lang w:val="hr-HR"/>
    </w:rPr>
  </w:style>
  <w:style w:styleId="Sadraj1" w:type="paragraph">
    <w:name w:val="toc 1"/>
    <w:basedOn w:val="Normal"/>
    <w:next w:val="Normal"/>
    <w:autoRedefine/>
    <w:uiPriority w:val="99"/>
    <w:semiHidden/>
    <w:unhideWhenUsed/>
    <w:rsid w:val="00551CB3"/>
    <w:pPr>
      <w:spacing w:after="100" w:line="240" w:lineRule="auto"/>
    </w:pPr>
    <w:rPr>
      <w:rFonts w:ascii="Times New Roman" w:hAnsi="Times New Roman"/>
      <w:sz w:val="24"/>
      <w:szCs w:val="24"/>
      <w:lang w:val="hr-HR"/>
    </w:rPr>
  </w:style>
  <w:style w:styleId="Sadraj2" w:type="paragraph">
    <w:name w:val="toc 2"/>
    <w:basedOn w:val="Normal"/>
    <w:next w:val="Normal"/>
    <w:autoRedefine/>
    <w:uiPriority w:val="99"/>
    <w:semiHidden/>
    <w:unhideWhenUsed/>
    <w:rsid w:val="00551CB3"/>
    <w:pPr>
      <w:spacing w:after="100" w:line="240" w:lineRule="auto"/>
      <w:ind w:left="240"/>
    </w:pPr>
    <w:rPr>
      <w:rFonts w:ascii="Times New Roman" w:hAnsi="Times New Roman"/>
      <w:sz w:val="24"/>
      <w:szCs w:val="24"/>
      <w:lang w:val="hr-HR"/>
    </w:rPr>
  </w:style>
  <w:style w:styleId="Sadraj3" w:type="paragraph">
    <w:name w:val="toc 3"/>
    <w:basedOn w:val="Normal"/>
    <w:next w:val="Normal"/>
    <w:autoRedefine/>
    <w:uiPriority w:val="99"/>
    <w:semiHidden/>
    <w:unhideWhenUsed/>
    <w:rsid w:val="00551CB3"/>
    <w:pPr>
      <w:spacing w:after="100" w:line="240" w:lineRule="auto"/>
      <w:ind w:left="480"/>
    </w:pPr>
    <w:rPr>
      <w:rFonts w:ascii="Times New Roman" w:hAnsi="Times New Roman"/>
      <w:sz w:val="24"/>
      <w:szCs w:val="24"/>
      <w:lang w:val="hr-HR"/>
    </w:rPr>
  </w:style>
  <w:style w:styleId="Sadraj4" w:type="paragraph">
    <w:name w:val="toc 4"/>
    <w:basedOn w:val="Normal"/>
    <w:next w:val="Normal"/>
    <w:autoRedefine/>
    <w:uiPriority w:val="99"/>
    <w:semiHidden/>
    <w:unhideWhenUsed/>
    <w:rsid w:val="00551CB3"/>
    <w:pPr>
      <w:spacing w:after="100" w:line="240" w:lineRule="auto"/>
      <w:ind w:left="720"/>
    </w:pPr>
    <w:rPr>
      <w:rFonts w:ascii="Times New Roman" w:hAnsi="Times New Roman"/>
      <w:sz w:val="24"/>
      <w:szCs w:val="24"/>
      <w:lang w:val="hr-HR"/>
    </w:rPr>
  </w:style>
  <w:style w:styleId="Sadraj5" w:type="paragraph">
    <w:name w:val="toc 5"/>
    <w:basedOn w:val="Normal"/>
    <w:next w:val="Normal"/>
    <w:autoRedefine/>
    <w:uiPriority w:val="99"/>
    <w:semiHidden/>
    <w:unhideWhenUsed/>
    <w:rsid w:val="00551CB3"/>
    <w:pPr>
      <w:spacing w:after="100" w:line="240" w:lineRule="auto"/>
      <w:ind w:left="960"/>
    </w:pPr>
    <w:rPr>
      <w:rFonts w:ascii="Times New Roman" w:hAnsi="Times New Roman"/>
      <w:sz w:val="24"/>
      <w:szCs w:val="24"/>
      <w:lang w:val="hr-HR"/>
    </w:rPr>
  </w:style>
  <w:style w:styleId="Sadraj6" w:type="paragraph">
    <w:name w:val="toc 6"/>
    <w:basedOn w:val="Normal"/>
    <w:next w:val="Normal"/>
    <w:autoRedefine/>
    <w:uiPriority w:val="99"/>
    <w:semiHidden/>
    <w:unhideWhenUsed/>
    <w:rsid w:val="00551CB3"/>
    <w:pPr>
      <w:spacing w:after="100" w:line="240" w:lineRule="auto"/>
      <w:ind w:left="1200"/>
    </w:pPr>
    <w:rPr>
      <w:rFonts w:ascii="Times New Roman" w:hAnsi="Times New Roman"/>
      <w:sz w:val="24"/>
      <w:szCs w:val="24"/>
      <w:lang w:val="hr-HR"/>
    </w:rPr>
  </w:style>
  <w:style w:styleId="Sadraj7" w:type="paragraph">
    <w:name w:val="toc 7"/>
    <w:basedOn w:val="Normal"/>
    <w:next w:val="Normal"/>
    <w:autoRedefine/>
    <w:uiPriority w:val="99"/>
    <w:semiHidden/>
    <w:unhideWhenUsed/>
    <w:rsid w:val="00551CB3"/>
    <w:pPr>
      <w:spacing w:after="100" w:line="240" w:lineRule="auto"/>
      <w:ind w:left="1440"/>
    </w:pPr>
    <w:rPr>
      <w:rFonts w:ascii="Times New Roman" w:hAnsi="Times New Roman"/>
      <w:sz w:val="24"/>
      <w:szCs w:val="24"/>
      <w:lang w:val="hr-HR"/>
    </w:rPr>
  </w:style>
  <w:style w:styleId="Sadraj8" w:type="paragraph">
    <w:name w:val="toc 8"/>
    <w:basedOn w:val="Normal"/>
    <w:next w:val="Normal"/>
    <w:autoRedefine/>
    <w:uiPriority w:val="99"/>
    <w:semiHidden/>
    <w:unhideWhenUsed/>
    <w:rsid w:val="00551CB3"/>
    <w:pPr>
      <w:spacing w:after="100" w:line="240" w:lineRule="auto"/>
      <w:ind w:left="1680"/>
    </w:pPr>
    <w:rPr>
      <w:rFonts w:ascii="Times New Roman" w:hAnsi="Times New Roman"/>
      <w:sz w:val="24"/>
      <w:szCs w:val="24"/>
      <w:lang w:val="hr-HR"/>
    </w:rPr>
  </w:style>
  <w:style w:styleId="Sadraj9" w:type="paragraph">
    <w:name w:val="toc 9"/>
    <w:basedOn w:val="Normal"/>
    <w:next w:val="Normal"/>
    <w:autoRedefine/>
    <w:uiPriority w:val="99"/>
    <w:semiHidden/>
    <w:unhideWhenUsed/>
    <w:rsid w:val="00551CB3"/>
    <w:pPr>
      <w:spacing w:after="100" w:line="240" w:lineRule="auto"/>
      <w:ind w:left="1920"/>
    </w:pPr>
    <w:rPr>
      <w:rFonts w:ascii="Times New Roman" w:hAnsi="Times New Roman"/>
      <w:sz w:val="24"/>
      <w:szCs w:val="24"/>
      <w:lang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ascii="Times New Roman" w:hAnsi="Times New Roman"/>
      <w:sz w:val="20"/>
      <w:szCs w:val="24"/>
      <w:lang w:val="hr-HR"/>
    </w:rPr>
  </w:style>
  <w:style w:customStyle="1" w:styleId="IzvornikNacrt" w:type="paragraph">
    <w:name w:val="Izvornik_Nacrt"/>
    <w:basedOn w:val="Normal"/>
    <w:link w:val="IzvornikNacrtChar"/>
    <w:qFormat/>
    <w:rsid w:val="00EB0D4C"/>
    <w:pPr>
      <w:keepNext/>
      <w:spacing w:after="0" w:line="240" w:lineRule="auto"/>
    </w:pPr>
    <w:rPr>
      <w:rFonts w:ascii="Times New Roman" w:cs="Times New Roman" w:eastAsia="Calibri" w:hAnsi="Times New Roman"/>
      <w:noProof/>
      <w:color w:val="000000"/>
      <w:sz w:val="24"/>
      <w:szCs w:val="24"/>
      <w:lang w:eastAsia="hr-HR"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ascii="Times New Roman" w:cs="Times New Roman" w:eastAsia="Calibri" w:hAnsi="Times New Roman"/>
      <w:noProof/>
      <w:color w:val="000000"/>
      <w:sz w:val="24"/>
      <w:szCs w:val="24"/>
      <w:lang w:eastAsia="hr-HR"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ascii="Times New Roman" w:cs="Times New Roman" w:eastAsia="Calibri" w:hAnsi="Times New Roman"/>
      <w:noProof/>
      <w:color w:val="000000"/>
      <w:sz w:val="24"/>
      <w:szCs w:val="24"/>
      <w:lang w:eastAsia="hr-HR"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ascii="Times New Roman" w:hAnsi="Times New Roman"/>
      <w:noProof/>
      <w:sz w:val="24"/>
      <w:szCs w:val="24"/>
      <w:lang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ascii="Times New Roman" w:cs="Times New Roman" w:eastAsia="Calibri" w:hAnsi="Times New Roman"/>
      <w:color w:val="000000"/>
      <w:sz w:val="24"/>
      <w:szCs w:val="24"/>
      <w:lang w:eastAsia="hr-HR"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ascii="Times New Roman" w:cs="Times New Roman" w:eastAsia="Calibri" w:hAnsi="Times New Roman"/>
      <w:noProof/>
      <w:color w:val="000000"/>
      <w:sz w:val="24"/>
      <w:szCs w:val="24"/>
      <w:lang w:eastAsia="hr-HR"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ascii="Times New Roman" w:hAnsi="Times New Roman"/>
      <w:sz w:val="24"/>
      <w:szCs w:val="24"/>
      <w:lang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ascii="Times New Roman" w:hAnsi="Times New Roman"/>
      <w:sz w:val="24"/>
      <w:szCs w:val="24"/>
      <w:lang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50124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2019.</izvorni_sadrzaj>
    <derivirana_varijabla naziv="DomainObject.DatumDonosenjaOdluke_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St-650/2018-21</izvorni_sadrzaj>
    <derivirana_varijabla naziv="DomainObject.Oznaka_1">St-650/2018-21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2018.</izvorni_sadrzaj>
    <derivirana_varijabla naziv="DomainObject.Predmet.DatumOsnivanja_1">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svibnja 2019.</izvorni_sadrzaj>
    <derivirana_varijabla naziv="DomainObject.Predmet.DatumRjesavanja_1">7. svibnja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St-650/2018</izvorni_sadrzaj>
    <derivirana_varijabla naziv="DomainObject.Predmet.OznakaBroj_1">St-650/2018</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VED DOM jednostavno društvo s ograničenom odgovornošću za graditeljstvo i usluge u stečaju</izvorni_sadrzaj>
    <derivirana_varijabla naziv="DomainObject.Predmet.StrankaFormated_1">  Stečajna masa iza VED DOM jednostavno društvo s ograničenom odgovornošću za graditeljstvo i usluge u stečaju</derivirana_varijabla>
  </DomainObject.Predmet.StrankaFormated>
  <DomainObject.Predmet.StrankaFormatedOIB>
    <izvorni_sadrzaj>  Stečajna masa iza VED DOM jednostavno društvo s ograničenom odgovornošću za graditeljstvo i usluge u stečaju, OIB 98074470104</izvorni_sadrzaj>
    <derivirana_varijabla naziv="DomainObject.Predmet.StrankaFormatedOIB_1">  Stečajna masa iza VED DOM jednostavno društvo s ograničenom odgovornošću za graditeljstvo i usluge u stečaju, OIB 98074470104</derivirana_varijabla>
  </DomainObject.Predmet.StrankaFormatedOIB>
  <DomainObject.Predmet.StrankaFormatedWithAdress>
    <izvorni_sadrzaj> Stečajna masa iza VED DOM jednostavno društvo s ograničenom odgovornošću za graditeljstvo i usluge u stečaju, Županijska 2, 31000 Osijek</izvorni_sadrzaj>
    <derivirana_varijabla naziv="DomainObject.Predmet.StrankaFormatedWithAdress_1"> Stečajna masa iza VED DOM jednostavno društvo s ograničenom odgovornošću za graditeljstvo i usluge u stečaju, Županijska 2, 31000 Osijek</derivirana_varijabla>
  </DomainObject.Predmet.StrankaFormatedWithAdress>
  <DomainObject.Predmet.StrankaFormatedWithAdressOIB>
    <izvorni_sadrzaj> Stečajna masa iza VED DOM jednostavno društvo s ograničenom odgovornošću za graditeljstvo i usluge u stečaju, OIB 98074470104, Županijska 2, 31000 Osijek</izvorni_sadrzaj>
    <derivirana_varijabla naziv="DomainObject.Predmet.StrankaFormatedWithAdressOIB_1"> Stečajna masa iza VED DOM jednostavno društvo s ograničenom odgovornošću za graditeljstvo i usluge u stečaju, OIB 98074470104, Županijska 2, 31000 Osijek</derivirana_varijabla>
  </DomainObject.Predmet.StrankaFormatedWithAdressOIB>
  <DomainObject.Predmet.StrankaWithAdress>
    <izvorni_sadrzaj>Stečajna masa iza VED DOM jednostavno društvo s ograničenom odgovornošću za graditeljstvo i usluge u stečaju Županijska 2,31000 Osijek</izvorni_sadrzaj>
    <derivirana_varijabla naziv="DomainObject.Predmet.StrankaWithAdress_1">Stečajna masa iza VED DOM jednostavno društvo s ograničenom odgovornošću za graditeljstvo i usluge u stečaju Županijska 2,31000 Osijek</derivirana_varijabla>
  </DomainObject.Predmet.StrankaWithAdress>
  <DomainObject.Predmet.StrankaWithAdressOIB>
    <izvorni_sadrzaj>Stečajna masa iza VED DOM jednostavno društvo s ograničenom odgovornošću za graditeljstvo i usluge u stečaju, OIB 98074470104, Županijska 2,31000 Osijek</izvorni_sadrzaj>
    <derivirana_varijabla naziv="DomainObject.Predmet.StrankaWithAdressOIB_1">Stečajna masa iza VED DOM jednostavno društvo s ograničenom odgovornošću za graditeljstvo i usluge u stečaju, OIB 98074470104, Županijska 2,31000 Osijek</derivirana_varijabla>
  </DomainObject.Predmet.StrankaWithAdressOIB>
  <DomainObject.Predmet.StrankaNazivFormated>
    <izvorni_sadrzaj>Stečajna masa iza VED DOM jednostavno društvo s ograničenom odgovornošću za graditeljstvo i usluge u stečaju</izvorni_sadrzaj>
    <derivirana_varijabla naziv="DomainObject.Predmet.StrankaNazivFormated_1">Stečajna masa iza VED DOM jednostavno društvo s ograničenom odgovornošću za graditeljstvo i usluge u stečaju</derivirana_varijabla>
  </DomainObject.Predmet.StrankaNazivFormated>
  <DomainObject.Predmet.StrankaNazivFormatedOIB>
    <izvorni_sadrzaj>Stečajna masa iza VED DOM jednostavno društvo s ograničenom odgovornošću za graditeljstvo i usluge u stečaju, OIB 98074470104</izvorni_sadrzaj>
    <derivirana_varijabla naziv="DomainObject.Predmet.StrankaNazivFormatedOIB_1">Stečajna masa iza VED DOM jednostavno društvo s ograničenom odgovornošću za graditeljstvo i usluge u stečaju, OIB 98074470104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Stečajna masa iza VED DOM jednostavno društvo s ograničenom odgovornošću za graditeljstvo i usluge u stečaju</item>
    </izvorni_sadrzaj>
    <derivirana_varijabla naziv="DomainObject.Predmet.StrankaListFormated_1">
      <item>Stečajna masa iza VED DOM jednostavno društvo s ograničenom odgovornošću za graditeljstvo i usluge u stečaju</item>
    </derivirana_varijabla>
  </DomainObject.Predmet.StrankaListFormated>
  <DomainObject.Predmet.StrankaListFormatedOIB>
    <izvorni_sadrzaj>
      <item>Stečajna masa iza VED DOM jednostavno društvo s ograničenom odgovornošću za graditeljstvo i usluge u stečaju, OIB 98074470104</item>
    </izvorni_sadrzaj>
    <derivirana_varijabla naziv="DomainObject.Predmet.StrankaListFormatedOIB_1">
      <item>Stečajna masa iza VED DOM jednostavno društvo s ograničenom odgovornošću za graditeljstvo i usluge u stečaju, OIB 98074470104</item>
    </derivirana_varijabla>
  </DomainObject.Predmet.StrankaListFormatedOIB>
  <DomainObject.Predmet.StrankaListFormatedWithAdress>
    <izvorni_sadrzaj>
      <item>Stečajna masa iza VED DOM jednostavno društvo s ograničenom odgovornošću za graditeljstvo i usluge u stečaju, Županijska 2, 31000 Osijek</item>
    </izvorni_sadrzaj>
    <derivirana_varijabla naziv="DomainObject.Predmet.StrankaListFormatedWithAdress_1">
      <item>Stečajna masa iza VED DOM jednostavno društvo s ograničenom odgovornošću za graditeljstvo i usluge u stečaju, Županijska 2, 31000 Osijek</item>
    </derivirana_varijabla>
  </DomainObject.Predmet.StrankaListFormatedWithAdress>
  <DomainObject.Predmet.StrankaListFormatedWithAdressOIB>
    <izvorni_sadrzaj>
      <item>Stečajna masa iza VED DOM jednostavno društvo s ograničenom odgovornošću za graditeljstvo i usluge u stečaju, OIB 98074470104, Županijska 2, 31000 Osijek</item>
    </izvorni_sadrzaj>
    <derivirana_varijabla naziv="DomainObject.Predmet.StrankaListFormatedWithAdressOIB_1">
      <item>Stečajna masa iza VED DOM jednostavno društvo s ograničenom odgovornošću za graditeljstvo i usluge u stečaju, OIB 98074470104, Županijska 2, 31000 Osijek</item>
    </derivirana_varijabla>
  </DomainObject.Predmet.StrankaListFormatedWithAdressOIB>
  <DomainObject.Predmet.StrankaListNazivFormated>
    <izvorni_sadrzaj>
      <item>Stečajna masa iza VED DOM jednostavno društvo s ograničenom odgovornošću za graditeljstvo i usluge u stečaju</item>
    </izvorni_sadrzaj>
    <derivirana_varijabla naziv="DomainObject.Predmet.StrankaListNazivFormated_1">
      <item>Stečajna masa iza VED DOM jednostavno društvo s ograničenom odgovornošću za graditeljstvo i usluge u stečaju</item>
    </derivirana_varijabla>
  </DomainObject.Predmet.StrankaListNazivFormated>
  <DomainObject.Predmet.StrankaListNazivFormatedOIB>
    <izvorni_sadrzaj>
      <item>Stečajna masa iza VED DOM jednostavno društvo s ograničenom odgovornošću za graditeljstvo i usluge u stečaju, OIB 98074470104</item>
    </izvorni_sadrzaj>
    <derivirana_varijabla naziv="DomainObject.Predmet.StrankaListNazivFormatedOIB_1">
      <item>Stečajna masa iza VED DOM jednostavno društvo s ograničenom odgovornošću za graditeljstvo i usluge u stečaju, OIB 98074470104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Draženka Ćuruvija</item>
      <item>IVANKA JAVOR</item>
      <item>Ivana Kalkan stečajna upraviteljica</item>
    </izvorni_sadrzaj>
    <derivirana_varijabla naziv="DomainObject.Predmet.OstaliListFormated_1">
      <item>Draženka Ćuruvija</item>
      <item>IVANKA JAVOR</item>
      <item>Ivana Kalkan stečajna upraviteljica</item>
    </derivirana_varijabla>
  </DomainObject.Predmet.OstaliListFormated>
  <DomainObject.Predmet.OstaliListFormatedOIB>
    <izvorni_sadrzaj>
      <item>Draženka Ćuruvija, OIB 02285205031</item>
      <item>IVANKA JAVOR, OIB 07273291590</item>
      <item>Ivana Kalkan stečajna upraviteljica, OIB 47574637103</item>
    </izvorni_sadrzaj>
    <derivirana_varijabla naziv="DomainObject.Predmet.OstaliListFormatedOIB_1">
      <item>Draženka Ćuruvija, OIB 02285205031</item>
      <item>IVANKA JAVOR, OIB 07273291590</item>
      <item>Ivana Kalkan stečajna upraviteljica, OIB 47574637103</item>
    </derivirana_varijabla>
  </DomainObject.Predmet.OstaliListFormatedOIB>
  <DomainObject.Predmet.OstaliListFormatedWithAdress>
    <izvorni_sadrzaj>
      <item>Draženka Ćuruvija, Prilaz A. Hebranga 10., 43000 Bjelovar</item>
      <item>IVANKA JAVOR, J. J. Strossmayera 2a, 43000 Bjelovar</item>
      <item>Ivana Kalkan stečajna upraviteljica, Županijska 2., 31000 Osijek</item>
    </izvorni_sadrzaj>
    <derivirana_varijabla naziv="DomainObject.Predmet.OstaliListFormatedWithAdress_1">
      <item>Draženka Ćuruvija, Prilaz A. Hebranga 10., 43000 Bjelovar</item>
      <item>IVANKA JAVOR, J. J. Strossmayera 2a, 43000 Bjelovar</item>
      <item>Ivana Kalkan stečajna upraviteljica, Županijska 2., 31000 Osijek</item>
    </derivirana_varijabla>
  </DomainObject.Predmet.OstaliListFormatedWithAdress>
  <DomainObject.Predmet.OstaliListFormatedWithAdressOIB>
    <izvorni_sadrzaj>
      <item>Draženka Ćuruvija, OIB 02285205031, Prilaz A. Hebranga 10., 43000 Bjelovar</item>
      <item>IVANKA JAVOR, OIB 07273291590, J. J. Strossmayera 2a, 43000 Bjelovar</item>
      <item>Ivana Kalkan stečajna upraviteljica, OIB 47574637103, Županijska 2., 31000 Osijek</item>
    </izvorni_sadrzaj>
    <derivirana_varijabla naziv="DomainObject.Predmet.OstaliListFormatedWithAdressOIB_1">
      <item>Draženka Ćuruvija, OIB 02285205031, Prilaz A. Hebranga 10., 43000 Bjelovar</item>
      <item>IVANKA JAVOR, OIB 07273291590, J. J. Strossmayera 2a, 43000 Bjelovar</item>
      <item>Ivana Kalkan stečajna upraviteljica, OIB 47574637103, Županijska 2., 31000 Osijek</item>
    </derivirana_varijabla>
  </DomainObject.Predmet.OstaliListFormatedWithAdressOIB>
  <DomainObject.Predmet.OstaliListNazivFormated>
    <izvorni_sadrzaj>
      <item>Draženka Ćuruvija</item>
      <item>IVANKA JAVOR</item>
      <item>Ivana Kalkan stečajna upraviteljica</item>
    </izvorni_sadrzaj>
    <derivirana_varijabla naziv="DomainObject.Predmet.OstaliListNazivFormated_1">
      <item>Draženka Ćuruvija</item>
      <item>IVANKA JAVOR</item>
      <item>Ivana Kalkan stečajna upraviteljica</item>
    </derivirana_varijabla>
  </DomainObject.Predmet.OstaliListNazivFormated>
  <DomainObject.Predmet.OstaliListNazivFormatedOIB>
    <izvorni_sadrzaj>
      <item>Draženka Ćuruvija, OIB 02285205031</item>
      <item>IVANKA JAVOR, OIB 07273291590</item>
      <item>Ivana Kalkan stečajna upraviteljica, OIB 47574637103</item>
    </izvorni_sadrzaj>
    <derivirana_varijabla naziv="DomainObject.Predmet.OstaliListNazivFormatedOIB_1">
      <item>Draženka Ćuruvija, OIB 02285205031</item>
      <item>IVANKA JAVOR, OIB 07273291590</item>
      <item>Ivana Kalkan stečajna upraviteljica, OIB 47574637103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St-650/2018-21</izvorni_sadrzaj>
    <derivirana_varijabla naziv="DomainObject.PoslovniBrojDokumenta_1">St-650/2018-21</derivirana_varijabla>
  </DomainObject.PoslovniBrojDokumenta>
  <DomainObject.Predmet.StrankaIDrugi>
    <izvorni_sadrzaj>Stečajna masa iza VED DOM jednostavno društvo s ograničenom odgovornošću za graditeljstvo i usluge u stečaju</izvorni_sadrzaj>
    <derivirana_varijabla naziv="DomainObject.Predmet.StrankaIDrugi_1">Stečajna masa iza VED DOM jednostavno društvo s ograničenom odgovornošću za graditeljstvo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VED DOM jednostavno društvo s ograničenom odgovornošću za graditeljstvo i usluge u stečaju, OIB 98074470104, Županijska 2, 31000 Osijek</izvorni_sadrzaj>
    <derivirana_varijabla naziv="DomainObject.Predmet.StrankaIDrugiAdressOIB_1">Stečajna masa iza VED DOM jednostavno društvo s ograničenom odgovornošću za graditeljstvo i usluge u stečaju, OIB 98074470104, Županijska 2,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svibnja 2019.</izvorni_sadrzaj>
    <derivirana_varijabla naziv="DomainObject.Predmet.OdlukaRjesenje.DatumDonosenjaOdluke_1">6. svibnja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St-650/2018-21</izvorni_sadrzaj>
    <derivirana_varijabla naziv="DomainObject.Predmet.OdlukaRjesenje.Oznaka_1">St-650/2018-21</derivirana_varijabla>
  </DomainObject.Predmet.OdlukaRjesenje.Oznaka>
  <DomainObject.Predmet.SudioniciListNaziv>
    <izvorni_sadrzaj>
      <item>Draženka Ćuruvija</item>
      <item>IVANKA JAVOR</item>
      <item>Stečajna masa iza VED DOM jednostavno društvo s ograničenom odgovornošću za graditeljstvo i usluge u stečaju</item>
      <item>Ivana Kalkan stečajna upraviteljica</item>
    </izvorni_sadrzaj>
    <derivirana_varijabla naziv="DomainObject.Predmet.SudioniciListNaziv_1">
      <item>Draženka Ćuruvija</item>
      <item>IVANKA JAVOR</item>
      <item>Stečajna masa iza VED DOM jednostavno društvo s ograničenom odgovornošću za graditeljstvo i usluge u stečaju</item>
      <item>Ivana Kalkan stečajna upraviteljica</item>
    </derivirana_varijabla>
  </DomainObject.Predmet.SudioniciListNaziv>
  <DomainObject.Predmet.SudioniciListAdressOIB>
    <izvorni_sadrzaj>
      <item>Draženka Ćuruvija, OIB 02285205031, Prilaz A. Hebranga 10.,43000 Bjelovar</item>
      <item>IVANKA JAVOR, OIB 07273291590, J. J. Strossmayera 2a,43000 Bjelovar</item>
      <item>Stečajna masa iza VED DOM jednostavno društvo s ograničenom odgovornošću za graditeljstvo i usluge u stečaju, OIB 98074470104, Županijska 2,31000 Osijek</item>
      <item>Ivana Kalkan stečajna upraviteljica, OIB 47574637103, Županijska 2.,31000 Osijek</item>
    </izvorni_sadrzaj>
    <derivirana_varijabla naziv="DomainObject.Predmet.SudioniciListAdressOIB_1">
      <item>Draženka Ćuruvija, OIB 02285205031, Prilaz A. Hebranga 10.,43000 Bjelovar</item>
      <item>IVANKA JAVOR, OIB 07273291590, J. J. Strossmayera 2a,43000 Bjelovar</item>
      <item>Stečajna masa iza VED DOM jednostavno društvo s ograničenom odgovornošću za graditeljstvo i usluge u stečaju, OIB 98074470104, Županijska 2,31000 Osijek</item>
      <item>Ivana Kalkan stečajna upraviteljica, OIB 47574637103, Županijska 2.,31000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B77378-ED9B-4A91-A9CF-7FFB9769F9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546</properties:Words>
  <properties:Characters>2914</properties:Characters>
  <properties:Lines>86</properties:Lines>
  <properties:Paragraphs>27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2019-05-06T06:03:00Z</cp:lastPrinted>
  <dcterms:modified xmlns:xsi="http://www.w3.org/2001/XMLSchema-instance" xsi:type="dcterms:W3CDTF">2019-05-07T06:43:00Z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St-650/2018-21 / Odluka - Rješenje - zaključen stečajni postupak (čl. 286 SZ-a) (odluka_St-650_2018-21.docx)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