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5803" w14:paraId="f5f5803" w:rsidRDefault="00512AA9" w:rsidP="00512AA9" w:rsidR="00512AA9" w:rsidRPr="00512AA9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12AA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</w:t>
      </w:r>
      <w:r w:rsidRPr="00512AA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AA9" w:rsidP="00512AA9" w:rsidR="00512AA9" w:rsidRPr="00512A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12AA9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512AA9" w:rsidP="00512AA9" w:rsidR="00512AA9" w:rsidRPr="00512A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12AA9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512AA9" w:rsidP="00512AA9" w:rsidR="00512AA9" w:rsidRPr="00512A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12AA9">
        <w:rPr>
          <w:rFonts w:cs="Times New Roman" w:hAnsi="Times New Roman" w:ascii="Times New Roman"/>
          <w:sz w:val="24"/>
          <w:szCs w:val="24"/>
        </w:rPr>
        <w:t xml:space="preserve">           Braće Radića 2, Varaždin</w:t>
      </w:r>
    </w:p>
    <w:p w:rsidRDefault="00573DE5" w:rsidP="009421C2" w:rsidR="00573DE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</w:r>
      <w:r w:rsidRPr="009421C2"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573DE5" w:rsidP="009421C2" w:rsidR="00573DE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7840" w:rsidP="009421C2" w:rsidR="00573DE5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U  I M E  R E P U B L I K E  H R V A T S K E</w:t>
      </w:r>
    </w:p>
    <w:p w:rsidRDefault="000B7840" w:rsidP="009421C2" w:rsidR="000B7840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73DE5" w:rsidP="00F47D5E" w:rsidR="00573DE5" w:rsidRPr="00F47D5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37E1C" w:rsidP="00F47D5E" w:rsidR="00037E1C" w:rsidRPr="00F47D5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D5E">
        <w:rPr>
          <w:rFonts w:cs="Times New Roman" w:hAnsi="Times New Roman" w:ascii="Times New Roman"/>
          <w:sz w:val="24"/>
          <w:szCs w:val="24"/>
        </w:rPr>
        <w:t xml:space="preserve">Trgovački sud u Varaždinu, po sutkinji toga suda Meliti Poljanec Bubaš, kao stečajnom sucu, povodom prijedloga predlagatelja-dužnika </w:t>
      </w:r>
      <w:r w:rsidR="00F47D5E" w:rsidRPr="00F47D5E">
        <w:rPr>
          <w:rFonts w:cs="Times New Roman" w:hAnsi="Times New Roman" w:ascii="Times New Roman"/>
          <w:sz w:val="24"/>
          <w:szCs w:val="24"/>
        </w:rPr>
        <w:t>TRANSPORTI GOTIĆ d.o.o. iz Ljubešćice, Zagrebačka 66, OIB: 23872641993</w:t>
      </w:r>
      <w:r w:rsidRPr="00F47D5E">
        <w:rPr>
          <w:rFonts w:cs="Times New Roman" w:hAnsi="Times New Roman" w:ascii="Times New Roman"/>
          <w:sz w:val="24"/>
          <w:szCs w:val="24"/>
        </w:rPr>
        <w:t>, za sklapanje predstečajne nagodbe, da</w:t>
      </w:r>
      <w:r w:rsidR="00F47D5E" w:rsidRPr="00F47D5E">
        <w:rPr>
          <w:rFonts w:cs="Times New Roman" w:hAnsi="Times New Roman" w:ascii="Times New Roman"/>
          <w:sz w:val="24"/>
          <w:szCs w:val="24"/>
        </w:rPr>
        <w:t>na 31</w:t>
      </w:r>
      <w:r w:rsidRPr="00F47D5E">
        <w:rPr>
          <w:rFonts w:cs="Times New Roman" w:hAnsi="Times New Roman" w:ascii="Times New Roman"/>
          <w:sz w:val="24"/>
          <w:szCs w:val="24"/>
        </w:rPr>
        <w:t xml:space="preserve">. </w:t>
      </w:r>
      <w:r w:rsidR="00F47D5E" w:rsidRPr="00F47D5E">
        <w:rPr>
          <w:rFonts w:cs="Times New Roman" w:hAnsi="Times New Roman" w:ascii="Times New Roman"/>
          <w:sz w:val="24"/>
          <w:szCs w:val="24"/>
        </w:rPr>
        <w:t>svibnja  2016</w:t>
      </w:r>
      <w:r w:rsidRPr="00F47D5E">
        <w:rPr>
          <w:rFonts w:cs="Times New Roman" w:hAnsi="Times New Roman" w:ascii="Times New Roman"/>
          <w:sz w:val="24"/>
          <w:szCs w:val="24"/>
        </w:rPr>
        <w:t>.</w:t>
      </w:r>
    </w:p>
    <w:p w:rsidRDefault="000B7840" w:rsidP="009421C2" w:rsidR="000B7840" w:rsidRPr="00F47D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F47D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7D5E">
        <w:rPr>
          <w:rFonts w:cs="Times New Roman" w:hAnsi="Times New Roman" w:ascii="Times New Roman"/>
          <w:sz w:val="24"/>
          <w:szCs w:val="24"/>
        </w:rPr>
        <w:t>r i j e š i o</w:t>
      </w:r>
      <w:r w:rsidR="000B7840" w:rsidRPr="00F47D5E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00067A" w:rsidP="009421C2" w:rsidR="0000067A" w:rsidRPr="00F47D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01B5D" w:rsidP="00F47D5E" w:rsidR="00F47D5E" w:rsidRPr="00F47D5E">
      <w:pPr>
        <w:jc w:val="both"/>
        <w:rPr>
          <w:rFonts w:cs="Times New Roman" w:hAnsi="Times New Roman" w:ascii="Times New Roman"/>
          <w:sz w:val="24"/>
          <w:szCs w:val="24"/>
        </w:rPr>
      </w:pPr>
      <w:r w:rsidRPr="00F47D5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37E1C" w:rsidRPr="00F47D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7D5E" w:rsidRPr="00F47D5E">
        <w:rPr>
          <w:rFonts w:cs="Times New Roman" w:hAnsi="Times New Roman" w:ascii="Times New Roman"/>
          <w:sz w:val="24"/>
          <w:szCs w:val="24"/>
        </w:rPr>
        <w:t xml:space="preserve">   I/ Odobrava se sklopljena predstečajna nagodba koja glasi:</w:t>
      </w:r>
    </w:p>
    <w:p w:rsidRDefault="00F47D5E" w:rsidP="00F47D5E" w:rsidR="00F47D5E" w:rsidRPr="00F47D5E">
      <w:pPr>
        <w:rPr>
          <w:rFonts w:cs="Times New Roman" w:hAnsi="Times New Roman" w:ascii="Times New Roman"/>
          <w:b/>
          <w:sz w:val="24"/>
          <w:szCs w:val="24"/>
        </w:rPr>
      </w:pPr>
      <w:r w:rsidRPr="00F47D5E">
        <w:rPr>
          <w:rFonts w:cs="Times New Roman" w:hAnsi="Times New Roman" w:ascii="Times New Roman"/>
          <w:sz w:val="24"/>
          <w:szCs w:val="24"/>
        </w:rPr>
        <w:t>Dužnik TRANSPORTI GOTIĆ d.o.o. iz Ljubešćice, Zagrebačka 66, OIB: 23872641993</w:t>
      </w:r>
      <w:r w:rsidRPr="00F47D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47D5E">
        <w:rPr>
          <w:rFonts w:cs="Times New Roman" w:hAnsi="Times New Roman" w:ascii="Times New Roman"/>
          <w:sz w:val="24"/>
          <w:szCs w:val="24"/>
        </w:rPr>
        <w:t>(u daljnjem tekstu: dužnik) obvezuje se isplatiti vjerovnicima i to:</w:t>
      </w:r>
    </w:p>
    <w:p w:rsidRDefault="00F47D5E" w:rsidP="00F47D5E" w:rsidR="00F47D5E" w:rsidRPr="00F47D5E">
      <w:pPr>
        <w:jc w:val="both"/>
        <w:rPr>
          <w:rFonts w:cs="Times New Roman" w:hAnsi="Times New Roman" w:ascii="Times New Roman"/>
          <w:sz w:val="24"/>
          <w:szCs w:val="24"/>
        </w:rPr>
      </w:pPr>
      <w:r w:rsidRPr="00F47D5E">
        <w:rPr>
          <w:rFonts w:cs="Times New Roman" w:hAnsi="Times New Roman" w:ascii="Times New Roman"/>
          <w:sz w:val="24"/>
          <w:szCs w:val="24"/>
        </w:rPr>
        <w:t xml:space="preserve"> 1. REPUBLICI HRVATSKOJ – Ministarstvo financija, Porezna uprava Područni ured Sjeverna Hrvatska, OIB: 18683136487, iznos od 48.836,75 kn (a koji iznos predstavlja iznos utvrđene tražbine od 60.501,98 kn umanjen za obračunate kamate) u 24 jednaka mjesečna anuiteta, sa zateznom kamatom po stopi od 4.5 % godišnje, prema anuitetnom planu Porezne uprave, koji se ista obvezuje sačiniti u roku od 15 dana od sklapanja nagodbe, time da anuiteti dospijevaju na naplatu 25.-og u mjesecu za tekući mjesec, pri čemu prvi anuitet dospijeva na naplatu 25. lipnja 2016. godine.</w:t>
      </w:r>
    </w:p>
    <w:p w:rsidRDefault="00F47D5E" w:rsidP="00F47D5E" w:rsidR="00F47D5E" w:rsidRPr="00F47D5E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F47D5E">
        <w:rPr>
          <w:rFonts w:cs="Times New Roman" w:hAnsi="Times New Roman" w:ascii="Times New Roman"/>
          <w:sz w:val="24"/>
          <w:szCs w:val="24"/>
        </w:rPr>
        <w:t>2. EUROHERC OSIGURANJE d.d., OIB: 22694857747, iznos od 9.253,97 kn (a koji iznos predstavlja iznos utvrđene tražbine od 30.846,58 kn umanjen za 70%) u 24 jednaka mjesečna obroka s dospijećem 25-tog u mjesecu za tekući mjesec s time da prvi obrok dospijeva na naplatu 25. lipnja 2016. godine.</w:t>
      </w:r>
    </w:p>
    <w:p w:rsidRDefault="00F47D5E" w:rsidP="00F47D5E" w:rsidR="00F47D5E" w:rsidRPr="00F47D5E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F47D5E">
        <w:rPr>
          <w:rFonts w:cs="Times New Roman" w:hAnsi="Times New Roman" w:ascii="Times New Roman"/>
          <w:sz w:val="24"/>
          <w:szCs w:val="24"/>
        </w:rPr>
        <w:t>3. RAIFFEISENBANK AUSTRIA d.d. , OIB: 53056966535, iznos od 31,50 kn (a koji iznos predstavlja iznos utvrđene tražbine od 45,00 kn umanjen za 70%) u 24 jednaka mjesečna obroka s dospijećem 25-tog u mjesecu za tekući mjesec s time da prvi obrok dospijeva na naplatu 25. lipnja 2016. godine.</w:t>
      </w:r>
    </w:p>
    <w:p w:rsidRDefault="00F47D5E" w:rsidP="00F47D5E" w:rsidR="00F47D5E" w:rsidRPr="00F47D5E">
      <w:pPr>
        <w:tabs>
          <w:tab w:pos="5772" w:val="left"/>
        </w:tabs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F47D5E" w:rsidP="00F47D5E" w:rsidR="00F47D5E" w:rsidRPr="00F47D5E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F47D5E" w:rsidP="00F47D5E" w:rsidR="00F47D5E" w:rsidRPr="00F47D5E">
      <w:pPr>
        <w:tabs>
          <w:tab w:pos="577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F47D5E">
        <w:rPr>
          <w:rFonts w:cs="Times New Roman" w:hAnsi="Times New Roman" w:ascii="Times New Roman"/>
          <w:sz w:val="24"/>
          <w:szCs w:val="24"/>
        </w:rPr>
        <w:lastRenderedPageBreak/>
        <w:t>4. Nenadu Gotiću, vl. "Autoprijevozničkog obrta", OIB: 65901797113, iznos od 1.993,12 kn (a koji iznos predstavlja iznos utvrđene tražbine od 4.650,62 kn umanjen za 70%) u 24 jednaka mjesečna obroka s dospijećem 25-tog u mjesecu za tekući mjesec s time da prvi obrok dospijeva na naplatu 25. lipnja 2016. godine.</w:t>
      </w:r>
    </w:p>
    <w:p w:rsidRDefault="00F47D5E" w:rsidP="00F47D5E" w:rsidR="00F47D5E">
      <w:pPr>
        <w:pStyle w:val="Zaglavlje"/>
        <w:jc w:val="both"/>
      </w:pPr>
    </w:p>
    <w:p w:rsidRDefault="00F47D5E" w:rsidP="00F47D5E" w:rsidR="00F47D5E" w:rsidRPr="00F47D5E">
      <w:pPr>
        <w:pStyle w:val="Zaglavlje"/>
        <w:jc w:val="both"/>
      </w:pPr>
      <w:r w:rsidRPr="00F47D5E">
        <w:tab/>
        <w:t xml:space="preserve">           II/ Zakonski zastupnici predlagatelja-dužnika te prisutni zastupnici  vjerovnika suglasno izjavljuju kako su ovom nagodbom stranke po svim osnovama razriješile međusobne odnose u ovom predmetu, te da po tim osnovama više nemaju međusobnih tražbina. </w:t>
      </w:r>
    </w:p>
    <w:p w:rsidRDefault="00F47D5E" w:rsidP="00F47D5E" w:rsidR="00F47D5E" w:rsidRPr="00F47D5E">
      <w:pPr>
        <w:pStyle w:val="Zaglavlje"/>
        <w:jc w:val="both"/>
      </w:pPr>
    </w:p>
    <w:p w:rsidRDefault="00F47D5E" w:rsidP="00F47D5E" w:rsidR="00F47D5E" w:rsidRPr="00F47D5E">
      <w:pPr>
        <w:pStyle w:val="Zaglavlje"/>
        <w:jc w:val="both"/>
      </w:pPr>
      <w:r w:rsidRPr="00F47D5E">
        <w:t xml:space="preserve">           III/ Nakon što je prisutnima pročitan tekst nagodbe, isti suglasno izjavljuju da su je razumjeli, da je prihvaćaju, te je u znak prihvata potpisuju. </w:t>
      </w:r>
    </w:p>
    <w:p w:rsidRDefault="00F47D5E" w:rsidP="00F47D5E" w:rsidR="00F47D5E" w:rsidRPr="00F47D5E">
      <w:pPr>
        <w:pStyle w:val="Zaglavlje"/>
        <w:jc w:val="both"/>
      </w:pPr>
    </w:p>
    <w:p w:rsidRDefault="00F47D5E" w:rsidP="00F47D5E" w:rsidR="00F47D5E" w:rsidRPr="00F47D5E">
      <w:pPr>
        <w:pStyle w:val="Zaglavlje"/>
        <w:jc w:val="both"/>
      </w:pPr>
      <w:r w:rsidRPr="00F47D5E">
        <w:t xml:space="preserve">           IV/ Ova predstečajna nagodba sukladno čl. </w:t>
      </w:r>
      <w:smartTag w:element="metricconverter" w:uri="urn:schemas-microsoft-com:office:smarttags">
        <w:smartTagPr>
          <w:attr w:val="66. st" w:name="ProductID"/>
        </w:smartTagPr>
        <w:r w:rsidRPr="00F47D5E">
          <w:t>66. st</w:t>
        </w:r>
      </w:smartTag>
      <w:r w:rsidRPr="00F47D5E">
        <w:t xml:space="preserve">. 12. ZFPPN ima snagu ovršne isprave, te se na temelju nje može radi ostvarenja dužne činidbe nakon dospjelosti obveze, neposredno provesti prisilna ovrha. </w:t>
      </w:r>
    </w:p>
    <w:p w:rsidRDefault="00F47D5E" w:rsidP="00F47D5E" w:rsidR="00F47D5E" w:rsidRPr="00F47D5E">
      <w:pPr>
        <w:pStyle w:val="Zaglavlje"/>
        <w:jc w:val="both"/>
      </w:pPr>
    </w:p>
    <w:p w:rsidRDefault="00F47D5E" w:rsidP="00F47D5E" w:rsidR="00F47D5E" w:rsidRPr="00F47D5E">
      <w:pPr>
        <w:pStyle w:val="Zaglavlje"/>
        <w:jc w:val="both"/>
      </w:pPr>
      <w:r w:rsidRPr="00F47D5E">
        <w:t xml:space="preserve">           V/ Rješenje o odobrenju sklapanja predstečajne nagodbe sa sadržajem iste dostavit će se FINA-i radi objave činjenice sklapanja predstečajne nagodbe na njezinim web stranicama. </w:t>
      </w:r>
    </w:p>
    <w:p w:rsidRDefault="00F47D5E" w:rsidP="00F47D5E" w:rsidR="00F47D5E" w:rsidRPr="00F47D5E">
      <w:pPr>
        <w:pStyle w:val="Zaglavlje"/>
        <w:jc w:val="both"/>
      </w:pPr>
    </w:p>
    <w:p w:rsidRDefault="00210A7C" w:rsidP="009421C2" w:rsidR="00210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7D5E" w:rsidP="009421C2" w:rsidR="00F47D5E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7840" w:rsidP="009421C2" w:rsidR="00C95D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Obrazloženje</w:t>
      </w:r>
    </w:p>
    <w:p w:rsidRDefault="009421C2" w:rsidP="009421C2" w:rsidR="009421C2" w:rsidRPr="009421C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7F82" w:rsidP="009421C2" w:rsidR="00C95D3D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Predlagatelj-dužnik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je dana</w:t>
      </w:r>
      <w:r w:rsidR="002757DE">
        <w:rPr>
          <w:rFonts w:cs="Times New Roman" w:hAnsi="Times New Roman" w:ascii="Times New Roman"/>
          <w:sz w:val="24"/>
          <w:szCs w:val="24"/>
        </w:rPr>
        <w:t xml:space="preserve"> 18. prosinca 2015.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ovome sudu podnio prijedlog za sklapanje predstečajne nagodbe sadržaja pobliže označenog u izreci rješenja.   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           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 xml:space="preserve">            Iz priložene dokumentacije utvrđeno je da je pred nagodbenim vijećem Fine proveden postupak predstečajne nagodbe tijekom kojeg su utvrđene tražbine vjerovnika, te </w:t>
      </w:r>
      <w:r w:rsidR="00D01B5D">
        <w:rPr>
          <w:rFonts w:cs="Times New Roman" w:hAnsi="Times New Roman" w:ascii="Times New Roman"/>
          <w:sz w:val="24"/>
          <w:szCs w:val="24"/>
        </w:rPr>
        <w:t>su vjerovnici čije</w:t>
      </w:r>
      <w:r w:rsidR="008D2B1B">
        <w:rPr>
          <w:rFonts w:cs="Times New Roman" w:hAnsi="Times New Roman" w:ascii="Times New Roman"/>
          <w:sz w:val="24"/>
          <w:szCs w:val="24"/>
        </w:rPr>
        <w:t xml:space="preserve"> </w:t>
      </w:r>
      <w:r w:rsidRPr="009421C2">
        <w:rPr>
          <w:rFonts w:cs="Times New Roman" w:hAnsi="Times New Roman" w:ascii="Times New Roman"/>
          <w:sz w:val="24"/>
          <w:szCs w:val="24"/>
        </w:rPr>
        <w:t>tražbin</w:t>
      </w:r>
      <w:r w:rsidR="00D01B5D"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prelaz</w:t>
      </w:r>
      <w:r w:rsidR="00D01B5D"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2/3 svih utvrđenih tražbina prihvati</w:t>
      </w:r>
      <w:r w:rsidR="00D01B5D">
        <w:rPr>
          <w:rFonts w:cs="Times New Roman" w:hAnsi="Times New Roman" w:ascii="Times New Roman"/>
          <w:sz w:val="24"/>
          <w:szCs w:val="24"/>
        </w:rPr>
        <w:t xml:space="preserve">li </w:t>
      </w:r>
      <w:r w:rsidRPr="009421C2">
        <w:rPr>
          <w:rFonts w:cs="Times New Roman" w:hAnsi="Times New Roman" w:ascii="Times New Roman"/>
          <w:sz w:val="24"/>
          <w:szCs w:val="24"/>
        </w:rPr>
        <w:t xml:space="preserve">predloženi plan financijskog rekonstruiranja dužnika. 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0A7C" w:rsidP="009421C2" w:rsidR="00C95D3D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Zakonski zastupnik pred</w:t>
      </w:r>
      <w:r w:rsidR="008D2B1B">
        <w:rPr>
          <w:rFonts w:cs="Times New Roman" w:hAnsi="Times New Roman" w:ascii="Times New Roman"/>
          <w:sz w:val="24"/>
          <w:szCs w:val="24"/>
        </w:rPr>
        <w:t>lagatelja-</w:t>
      </w:r>
      <w:r w:rsidR="009421C2">
        <w:rPr>
          <w:rFonts w:cs="Times New Roman" w:hAnsi="Times New Roman" w:ascii="Times New Roman"/>
          <w:sz w:val="24"/>
          <w:szCs w:val="24"/>
        </w:rPr>
        <w:t>d</w:t>
      </w:r>
      <w:r w:rsidR="00C95D3D" w:rsidRPr="009421C2">
        <w:rPr>
          <w:rFonts w:cs="Times New Roman" w:hAnsi="Times New Roman" w:ascii="Times New Roman"/>
          <w:sz w:val="24"/>
          <w:szCs w:val="24"/>
        </w:rPr>
        <w:t>užnik</w:t>
      </w:r>
      <w:r w:rsidR="008D2B1B">
        <w:rPr>
          <w:rFonts w:cs="Times New Roman" w:hAnsi="Times New Roman" w:ascii="Times New Roman"/>
          <w:sz w:val="24"/>
          <w:szCs w:val="24"/>
        </w:rPr>
        <w:t>a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je na ročištu kod ovog suda, održanom </w:t>
      </w:r>
      <w:r w:rsidR="002757DE">
        <w:rPr>
          <w:rFonts w:cs="Times New Roman" w:hAnsi="Times New Roman" w:ascii="Times New Roman"/>
          <w:sz w:val="24"/>
          <w:szCs w:val="24"/>
        </w:rPr>
        <w:t>31. svibnja 2016.</w:t>
      </w:r>
      <w:r w:rsidR="00C95D3D" w:rsidRPr="009421C2">
        <w:rPr>
          <w:rFonts w:cs="Times New Roman" w:hAnsi="Times New Roman" w:ascii="Times New Roman"/>
          <w:sz w:val="24"/>
          <w:szCs w:val="24"/>
        </w:rPr>
        <w:t>, osta</w:t>
      </w:r>
      <w:r>
        <w:rPr>
          <w:rFonts w:cs="Times New Roman" w:hAnsi="Times New Roman" w:ascii="Times New Roman"/>
          <w:sz w:val="24"/>
          <w:szCs w:val="24"/>
        </w:rPr>
        <w:t>o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kod prijedloga za sklapanje predstečajne nagodbe na koji </w:t>
      </w:r>
      <w:r w:rsidR="00D01B5D">
        <w:rPr>
          <w:rFonts w:cs="Times New Roman" w:hAnsi="Times New Roman" w:ascii="Times New Roman"/>
          <w:sz w:val="24"/>
          <w:szCs w:val="24"/>
        </w:rPr>
        <w:t>su</w:t>
      </w:r>
      <w:r w:rsidR="009421C2">
        <w:rPr>
          <w:rFonts w:cs="Times New Roman" w:hAnsi="Times New Roman" w:ascii="Times New Roman"/>
          <w:sz w:val="24"/>
          <w:szCs w:val="24"/>
        </w:rPr>
        <w:t xml:space="preserve"> </w:t>
      </w:r>
      <w:r w:rsidR="00C95D3D" w:rsidRPr="009421C2">
        <w:rPr>
          <w:rFonts w:cs="Times New Roman" w:hAnsi="Times New Roman" w:ascii="Times New Roman"/>
          <w:sz w:val="24"/>
          <w:szCs w:val="24"/>
        </w:rPr>
        <w:t>prijedlog svoj pristanak da</w:t>
      </w:r>
      <w:r w:rsidR="00D01B5D">
        <w:rPr>
          <w:rFonts w:cs="Times New Roman" w:hAnsi="Times New Roman" w:ascii="Times New Roman"/>
          <w:sz w:val="24"/>
          <w:szCs w:val="24"/>
        </w:rPr>
        <w:t xml:space="preserve">li </w:t>
      </w:r>
      <w:r w:rsidR="002757DE">
        <w:rPr>
          <w:rFonts w:cs="Times New Roman" w:hAnsi="Times New Roman" w:ascii="Times New Roman"/>
          <w:sz w:val="24"/>
          <w:szCs w:val="24"/>
        </w:rPr>
        <w:t>vjerovnici</w:t>
      </w:r>
      <w:r w:rsidR="009421C2">
        <w:rPr>
          <w:rFonts w:cs="Times New Roman" w:hAnsi="Times New Roman" w:ascii="Times New Roman"/>
          <w:sz w:val="24"/>
          <w:szCs w:val="24"/>
        </w:rPr>
        <w:t xml:space="preserve"> 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koji </w:t>
      </w:r>
      <w:r w:rsidR="00D01B5D">
        <w:rPr>
          <w:rFonts w:cs="Times New Roman" w:hAnsi="Times New Roman" w:ascii="Times New Roman"/>
          <w:sz w:val="24"/>
          <w:szCs w:val="24"/>
        </w:rPr>
        <w:t xml:space="preserve">su prihvatili </w:t>
      </w:r>
      <w:r w:rsidR="00C95D3D" w:rsidRPr="009421C2">
        <w:rPr>
          <w:rFonts w:cs="Times New Roman" w:hAnsi="Times New Roman" w:ascii="Times New Roman"/>
          <w:sz w:val="24"/>
          <w:szCs w:val="24"/>
        </w:rPr>
        <w:t>plan financijskog rekonstruiranja, a čij</w:t>
      </w:r>
      <w:r w:rsidR="00D01B5D">
        <w:rPr>
          <w:rFonts w:cs="Times New Roman" w:hAnsi="Times New Roman" w:ascii="Times New Roman"/>
          <w:sz w:val="24"/>
          <w:szCs w:val="24"/>
        </w:rPr>
        <w:t>e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tražbin</w:t>
      </w:r>
      <w:r w:rsidR="00D01B5D">
        <w:rPr>
          <w:rFonts w:cs="Times New Roman" w:hAnsi="Times New Roman" w:ascii="Times New Roman"/>
          <w:sz w:val="24"/>
          <w:szCs w:val="24"/>
        </w:rPr>
        <w:t>e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čin</w:t>
      </w:r>
      <w:r w:rsidR="00D01B5D">
        <w:rPr>
          <w:rFonts w:cs="Times New Roman" w:hAnsi="Times New Roman" w:ascii="Times New Roman"/>
          <w:sz w:val="24"/>
          <w:szCs w:val="24"/>
        </w:rPr>
        <w:t>e</w:t>
      </w:r>
      <w:r w:rsidR="00C95D3D" w:rsidRPr="009421C2">
        <w:rPr>
          <w:rFonts w:cs="Times New Roman" w:hAnsi="Times New Roman" w:ascii="Times New Roman"/>
          <w:sz w:val="24"/>
          <w:szCs w:val="24"/>
        </w:rPr>
        <w:t xml:space="preserve"> potrebnu većinu iz čl. 63. Zakona o financijskom poslovanju i predstečajnoj nagodbi (u daljnjem tekstu: ZFPPN, NN 108/12, 144/12, 81/13 i 112/13).</w:t>
      </w: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5D3D" w:rsidP="009421C2" w:rsidR="00C95D3D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ab/>
        <w:t xml:space="preserve">Slijedom navedenog sud je, utvrdivši da su ispunjene potrebne zakonske pretpostavke za sklapanje predstečajne nagodbe, odlučio kao u izreci ovog rješenja. </w:t>
      </w:r>
    </w:p>
    <w:p w:rsidRDefault="00C95D3D" w:rsidP="009421C2" w:rsidR="00C95D3D" w:rsidRPr="009421C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5D3D" w:rsidP="009421C2" w:rsidR="00C95D3D" w:rsidRPr="009421C2">
      <w:pPr>
        <w:pStyle w:val="Bezproreda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42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2757DE">
        <w:rPr>
          <w:rFonts w:cs="Times New Roman" w:eastAsia="Times New Roman" w:hAnsi="Times New Roman" w:ascii="Times New Roman"/>
          <w:sz w:val="24"/>
          <w:szCs w:val="24"/>
          <w:lang w:eastAsia="hr-HR"/>
        </w:rPr>
        <w:t>31. svibnja</w:t>
      </w:r>
      <w:r w:rsidR="00F47D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421C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95D3D" w:rsidP="009421C2" w:rsidR="00C95D3D" w:rsidRPr="009421C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421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022C20" w:rsidP="00D5428D" w:rsidR="00180815" w:rsidRPr="009421C2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C95D3D" w:rsidP="00797802" w:rsidR="00D5428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797802" w:rsidP="00797802" w:rsidR="00797802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428D" w:rsidP="00210A7C" w:rsidR="00D5428D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0A7C" w:rsidP="009421C2" w:rsidR="00210A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5D3D" w:rsidP="009421C2" w:rsidR="00B26EDC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lastRenderedPageBreak/>
        <w:t>UPUTA O PRAVNOM</w:t>
      </w:r>
      <w:r w:rsidR="00B26EDC" w:rsidRPr="009421C2">
        <w:rPr>
          <w:rFonts w:cs="Times New Roman" w:hAnsi="Times New Roman" w:ascii="Times New Roman"/>
          <w:sz w:val="24"/>
          <w:szCs w:val="24"/>
        </w:rPr>
        <w:t xml:space="preserve"> LIJEKU:</w:t>
      </w:r>
    </w:p>
    <w:p w:rsidRDefault="00210A7C" w:rsidP="00210A7C" w:rsidR="00210A7C" w:rsidRPr="00210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0A7C">
        <w:rPr>
          <w:rFonts w:cs="Times New Roman" w:hAnsi="Times New Roman" w:ascii="Times New Roman"/>
          <w:sz w:val="24"/>
          <w:szCs w:val="24"/>
        </w:rPr>
        <w:tab/>
        <w:t>Protiv ovog rješenja može se izjaviti žalba u roku od 8 dana od proteka osmog dana od objave rješenja na web-stranicama Financijske agencije (čl. 30. st. 2. i 3. Zakona o financijskom poslovanju i predstečajnoj nagodbi, „Narodne novine 108/2012, 144/2012, 81/2013 i 112/2013), putem ovog suda, a o žalbi odlučuje Visoki trgovački sud Republike Hrvatske u Zagrebu.</w:t>
      </w:r>
    </w:p>
    <w:p w:rsidRDefault="00210A7C" w:rsidP="009421C2" w:rsidR="00210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0A7C" w:rsidP="009421C2" w:rsidR="00210A7C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B6595" w:rsidP="009421C2" w:rsidR="00BB659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3DE5" w:rsidP="009421C2" w:rsidR="00573DE5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0B7840" w:rsidR="00573DE5" w:rsidRPr="009421C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CDB" w:rsidP="000B7840" w:rsidR="002E3CDB">
      <w:pPr>
        <w:spacing w:lineRule="auto" w:line="240" w:after="0"/>
      </w:pPr>
      <w:r>
        <w:separator/>
      </w:r>
    </w:p>
  </w:endnote>
  <w:endnote w:id="0" w:type="continuationSeparator">
    <w:p w:rsidRDefault="002E3CDB" w:rsidP="000B7840" w:rsidR="002E3C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CDB" w:rsidP="000B7840" w:rsidR="002E3CDB">
      <w:pPr>
        <w:spacing w:lineRule="auto" w:line="240" w:after="0"/>
      </w:pPr>
      <w:r>
        <w:separator/>
      </w:r>
    </w:p>
  </w:footnote>
  <w:footnote w:id="0" w:type="continuationSeparator">
    <w:p w:rsidRDefault="002E3CDB" w:rsidP="000B7840" w:rsidR="002E3C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7709248"/>
      <w:docPartObj>
        <w:docPartGallery w:val="Page Numbers (Top of Page)"/>
        <w:docPartUnique/>
      </w:docPartObj>
    </w:sdtPr>
    <w:sdtEndPr/>
    <w:sdtContent>
      <w:p w:rsidRDefault="000B7840" w:rsidR="000B78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802">
          <w:rPr>
            <w:noProof/>
          </w:rPr>
          <w:t>3</w:t>
        </w:r>
        <w:r>
          <w:fldChar w:fldCharType="end"/>
        </w:r>
      </w:p>
    </w:sdtContent>
  </w:sdt>
  <w:p w:rsidRDefault="009421C2" w:rsidP="009421C2" w:rsidR="009421C2">
    <w:pPr>
      <w:pStyle w:val="Zaglavlje"/>
      <w:jc w:val="right"/>
    </w:pPr>
  </w:p>
  <w:p w:rsidRDefault="002757DE" w:rsidP="002757DE" w:rsidR="002757DE">
    <w:pPr>
      <w:pStyle w:val="Zaglavlje"/>
      <w:jc w:val="right"/>
    </w:pPr>
    <w:r>
      <w:t>Poslovni broj: 2 St-1112/15-6</w:t>
    </w:r>
  </w:p>
  <w:p w:rsidRDefault="000B7840" w:rsidP="000B7840" w:rsidR="000B784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D5E" w:rsidP="000B7840" w:rsidR="000B7840">
    <w:pPr>
      <w:pStyle w:val="Zaglavlje"/>
      <w:jc w:val="right"/>
    </w:pPr>
    <w:r>
      <w:t>Poslovni broj: 2 St</w:t>
    </w:r>
    <w:r w:rsidR="000B7840">
      <w:t>-</w:t>
    </w:r>
    <w:r>
      <w:t>1112/15-6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02EDC"/>
    <w:multiLevelType w:val="hybridMultilevel"/>
    <w:tmpl w:val="A17489DA"/>
    <w:lvl w:tplc="5992BF5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2">
    <w:nsid w:val="04F54F31"/>
    <w:multiLevelType w:val="hybridMultilevel"/>
    <w:tmpl w:val="E00CD270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0A9C39E4"/>
    <w:multiLevelType w:val="hybridMultilevel"/>
    <w:tmpl w:val="32A41DB6"/>
    <w:lvl w:tplc="20C483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2D81B5B"/>
    <w:multiLevelType w:val="hybridMultilevel"/>
    <w:tmpl w:val="155A9FB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B1987"/>
    <w:multiLevelType w:val="hybridMultilevel"/>
    <w:tmpl w:val="71009AAA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1B1E7CA2"/>
    <w:multiLevelType w:val="hybridMultilevel"/>
    <w:tmpl w:val="89A282AA"/>
    <w:lvl w:tplc="9880DCB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1BF711A1"/>
    <w:multiLevelType w:val="hybridMultilevel"/>
    <w:tmpl w:val="D082C2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9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10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D2053AC"/>
    <w:multiLevelType w:val="hybridMultilevel"/>
    <w:tmpl w:val="2E5CFEE4"/>
    <w:lvl w:tplc="1D56AD3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3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5">
    <w:nsid w:val="39ED0730"/>
    <w:multiLevelType w:val="hybridMultilevel"/>
    <w:tmpl w:val="C30419D0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6">
    <w:nsid w:val="3EAA4DED"/>
    <w:multiLevelType w:val="hybridMultilevel"/>
    <w:tmpl w:val="139235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8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9">
    <w:nsid w:val="53B8079D"/>
    <w:multiLevelType w:val="hybridMultilevel"/>
    <w:tmpl w:val="6EF06D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B90708B"/>
    <w:multiLevelType w:val="hybridMultilevel"/>
    <w:tmpl w:val="A3183C06"/>
    <w:lvl w:tplc="84D08E82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1">
    <w:nsid w:val="5B9F3BB3"/>
    <w:multiLevelType w:val="hybridMultilevel"/>
    <w:tmpl w:val="08366C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8C26D8"/>
    <w:multiLevelType w:val="hybridMultilevel"/>
    <w:tmpl w:val="6458E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1108FE"/>
    <w:multiLevelType w:val="hybridMultilevel"/>
    <w:tmpl w:val="AA9E0244"/>
    <w:lvl w:tplc="6C4AEA7E" w:ilvl="0">
      <w:start w:val="1"/>
      <w:numFmt w:val="upperRoman"/>
      <w:lvlText w:val="%1."/>
      <w:lvlJc w:val="left"/>
      <w:pPr>
        <w:ind w:hanging="7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4">
    <w:nsid w:val="62983EC7"/>
    <w:multiLevelType w:val="hybridMultilevel"/>
    <w:tmpl w:val="B02C25AE"/>
    <w:lvl w:tplc="AF0008B6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5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28">
    <w:nsid w:val="6DCC729C"/>
    <w:multiLevelType w:val="hybridMultilevel"/>
    <w:tmpl w:val="D4E04B82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9">
    <w:nsid w:val="6EC963FA"/>
    <w:multiLevelType w:val="hybridMultilevel"/>
    <w:tmpl w:val="C30419D0"/>
    <w:lvl w:tplc="2BB8979C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0">
    <w:nsid w:val="6F59761D"/>
    <w:multiLevelType w:val="hybridMultilevel"/>
    <w:tmpl w:val="206055C6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1">
    <w:nsid w:val="711C7D04"/>
    <w:multiLevelType w:val="hybridMultilevel"/>
    <w:tmpl w:val="00C28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33">
    <w:nsid w:val="764A4D1E"/>
    <w:multiLevelType w:val="hybridMultilevel"/>
    <w:tmpl w:val="E40672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67D5F2C"/>
    <w:multiLevelType w:val="hybridMultilevel"/>
    <w:tmpl w:val="7DB6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8B34CBC"/>
    <w:multiLevelType w:val="hybridMultilevel"/>
    <w:tmpl w:val="593495B6"/>
    <w:lvl w:tplc="2BB8979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6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abstractNum w:abstractNumId="37">
    <w:nsid w:val="7DC00067"/>
    <w:multiLevelType w:val="hybridMultilevel"/>
    <w:tmpl w:val="26829FA4"/>
    <w:lvl w:tplc="DFD226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0"/>
  </w:num>
  <w:num w:numId="2">
    <w:abstractNumId w:val="37"/>
  </w:num>
  <w:num w:numId="3">
    <w:abstractNumId w:val="15"/>
  </w:num>
  <w:num w:numId="4">
    <w:abstractNumId w:val="20"/>
  </w:num>
  <w:num w:numId="5">
    <w:abstractNumId w:val="2"/>
  </w:num>
  <w:num w:numId="6">
    <w:abstractNumId w:val="3"/>
  </w:num>
  <w:num w:numId="7">
    <w:abstractNumId w:val="11"/>
  </w:num>
  <w:num w:numId="8">
    <w:abstractNumId w:val="5"/>
  </w:num>
  <w:num w:numId="9">
    <w:abstractNumId w:val="35"/>
  </w:num>
  <w:num w:numId="10">
    <w:abstractNumId w:val="2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6"/>
  </w:num>
  <w:num w:numId="14">
    <w:abstractNumId w:val="23"/>
  </w:num>
  <w:num w:numId="15">
    <w:abstractNumId w:val="7"/>
  </w:num>
  <w:num w:numId="16">
    <w:abstractNumId w:val="25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  <w:lvl w:ilvl="0">
        <w:start w:val="1"/>
        <w:numFmt w:val="decimal"/>
        <w:lvlText w:val="%1."/>
        <w:lvlJc w:val="left"/>
        <w:pPr>
          <w:ind w:hanging="360" w:left="720"/>
        </w:pPr>
        <w:rPr>
          <w:rFonts w:cs="Arial" w:hAnsi="Arial" w:ascii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9">
    <w:abstractNumId w:val="1"/>
  </w:num>
  <w:num w:numId="20">
    <w:abstractNumId w:val="8"/>
  </w:num>
  <w:num w:numId="21">
    <w:abstractNumId w:val="9"/>
  </w:num>
  <w:num w:numId="22">
    <w:abstractNumId w:val="10"/>
  </w:num>
  <w:num w:numId="23">
    <w:abstractNumId w:val="12"/>
  </w:num>
  <w:num w:numId="24">
    <w:abstractNumId w:val="13"/>
  </w:num>
  <w:num w:numId="25">
    <w:abstractNumId w:val="14"/>
  </w:num>
  <w:num w:numId="26">
    <w:abstractNumId w:val="17"/>
  </w:num>
  <w:num w:numId="27">
    <w:abstractNumId w:val="18"/>
  </w:num>
  <w:num w:numId="28">
    <w:abstractNumId w:val="26"/>
  </w:num>
  <w:num w:numId="29">
    <w:abstractNumId w:val="27"/>
  </w:num>
  <w:num w:numId="30">
    <w:abstractNumId w:val="32"/>
  </w:num>
  <w:num w:numId="31">
    <w:abstractNumId w:val="36"/>
  </w:num>
  <w:num w:numId="32">
    <w:abstractNumId w:val="19"/>
  </w:num>
  <w:num w:numId="33">
    <w:abstractNumId w:val="2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33"/>
  </w:num>
  <w:num w:numId="37">
    <w:abstractNumId w:val="31"/>
  </w:num>
  <w:num w:numId="38">
    <w:abstractNumId w:val="34"/>
  </w:num>
  <w:num w:numId="39">
    <w:abstractNumId w:val="30"/>
  </w:num>
  <w:num w:numId="40">
    <w:abstractNumId w:val="28"/>
  </w:num>
  <w:num w:numId="4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45"/>
    <w:rsid w:val="0000067A"/>
    <w:rsid w:val="00022C20"/>
    <w:rsid w:val="00037E1C"/>
    <w:rsid w:val="000B7840"/>
    <w:rsid w:val="000F0F65"/>
    <w:rsid w:val="00113E84"/>
    <w:rsid w:val="00135662"/>
    <w:rsid w:val="00143ABF"/>
    <w:rsid w:val="00165BDE"/>
    <w:rsid w:val="00180815"/>
    <w:rsid w:val="00182B30"/>
    <w:rsid w:val="001C66EE"/>
    <w:rsid w:val="001E515F"/>
    <w:rsid w:val="00210A7C"/>
    <w:rsid w:val="002757DE"/>
    <w:rsid w:val="002E3CDB"/>
    <w:rsid w:val="003041CB"/>
    <w:rsid w:val="00313219"/>
    <w:rsid w:val="003D2F45"/>
    <w:rsid w:val="00494A6F"/>
    <w:rsid w:val="004A44CD"/>
    <w:rsid w:val="00512AA9"/>
    <w:rsid w:val="00573DE5"/>
    <w:rsid w:val="006E7F82"/>
    <w:rsid w:val="00797802"/>
    <w:rsid w:val="007A0B23"/>
    <w:rsid w:val="007F486F"/>
    <w:rsid w:val="00814937"/>
    <w:rsid w:val="008D2B1B"/>
    <w:rsid w:val="009421C2"/>
    <w:rsid w:val="00977780"/>
    <w:rsid w:val="00990540"/>
    <w:rsid w:val="00B26EDC"/>
    <w:rsid w:val="00B67A22"/>
    <w:rsid w:val="00BB6595"/>
    <w:rsid w:val="00C21D3F"/>
    <w:rsid w:val="00C625B7"/>
    <w:rsid w:val="00C95D3D"/>
    <w:rsid w:val="00CB2F14"/>
    <w:rsid w:val="00D01B5D"/>
    <w:rsid w:val="00D204E7"/>
    <w:rsid w:val="00D5428D"/>
    <w:rsid w:val="00DB5B6A"/>
    <w:rsid w:val="00ED6034"/>
    <w:rsid w:val="00F4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footer"/>
    <w:lsdException w:qFormat="true" w:uiPriority="0" w:name="caption"/>
    <w:lsdException w:uiPriority="0" w:name="annotation reference"/>
    <w:lsdException w:uiPriority="0" w:name="page number"/>
    <w:lsdException w:uiPriority="0" w:name="endnote text"/>
    <w:lsdException w:uiPriority="0" w:name="List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D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3D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0B78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rsid w:val="000B7840"/>
  </w:style>
  <w:style w:styleId="Bezproreda" w:type="paragraph">
    <w:name w:val="No Spacing"/>
    <w:uiPriority w:val="1"/>
    <w:qFormat/>
    <w:rsid w:val="000B7840"/>
    <w:pPr>
      <w:spacing w:lineRule="auto" w:line="240" w:after="0"/>
    </w:pPr>
  </w:style>
  <w:style w:customStyle="true" w:styleId="Bezpopisa1" w:type="numbering">
    <w:name w:val="Bez popisa1"/>
    <w:next w:val="Bezpopisa"/>
    <w:uiPriority w:val="99"/>
    <w:semiHidden/>
    <w:unhideWhenUsed/>
    <w:rsid w:val="000B7840"/>
  </w:style>
  <w:style w:styleId="Brojstranice" w:type="character">
    <w:name w:val="page number"/>
    <w:basedOn w:val="Zadanifontodlomka"/>
    <w:rsid w:val="000B7840"/>
  </w:style>
  <w:style w:styleId="Tekstbalonia" w:type="paragraph">
    <w:name w:val="Balloon Text"/>
    <w:basedOn w:val="Normal"/>
    <w:link w:val="TekstbaloniaChar"/>
    <w:semiHidden/>
    <w:unhideWhenUsed/>
    <w:rsid w:val="000B7840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semiHidden/>
    <w:rsid w:val="000B7840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0B7840"/>
    <w:rPr>
      <w:color w:themeColor="hyperlink"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0B7840"/>
    <w:pPr>
      <w:widowControl w:val="false"/>
      <w:pBdr>
        <w:bottom w:space="4" w:sz="8" w:themeColor="accent1" w:color="4F81BD" w:val="single"/>
      </w:pBdr>
      <w:suppressAutoHyphens/>
      <w:autoSpaceDN w:val="false"/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hr-HR"/>
    </w:rPr>
  </w:style>
  <w:style w:customStyle="true" w:styleId="NaslovChar" w:type="character">
    <w:name w:val="Naslov Char"/>
    <w:basedOn w:val="Zadanifontodlomka"/>
    <w:link w:val="Naslov"/>
    <w:rsid w:val="000B784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hr-HR"/>
    </w:rPr>
  </w:style>
  <w:style w:customStyle="true" w:styleId="Textbody" w:type="paragraph">
    <w:name w:val="Text body"/>
    <w:basedOn w:val="Standard"/>
    <w:rsid w:val="000B7840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0B7840"/>
    <w:pPr>
      <w:keepNext/>
      <w:widowControl/>
      <w:pBdr>
        <w:bottom w:space="0" w:sz="0" w:color="auto" w:val="none"/>
      </w:pBdr>
      <w:spacing w:lineRule="auto" w:line="256" w:after="120" w:before="240"/>
      <w:contextualSpacing w:val="false"/>
      <w:jc w:val="center"/>
    </w:pPr>
    <w:rPr>
      <w:rFonts w:cs="Mangal" w:eastAsia="Lucida Sans Unicode" w:hAnsi="Arial" w:ascii="Arial"/>
      <w:i/>
      <w:iCs/>
      <w:color w:val="auto"/>
      <w:spacing w:val="0"/>
      <w:kern w:val="3"/>
      <w:sz w:val="28"/>
      <w:szCs w:val="28"/>
      <w:lang w:eastAsia="en-US"/>
    </w:rPr>
  </w:style>
  <w:style w:customStyle="true" w:styleId="PodnaslovChar" w:type="character">
    <w:name w:val="Podnaslov Char"/>
    <w:basedOn w:val="Zadanifontodlomka"/>
    <w:link w:val="Podnaslov"/>
    <w:rsid w:val="000B7840"/>
    <w:rPr>
      <w:rFonts w:cs="Mangal" w:eastAsia="Lucida Sans Unicode" w:hAnsi="Arial" w:asci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semiHidden/>
    <w:unhideWhenUsed/>
    <w:rsid w:val="000B7840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ekstkomentaraChar" w:type="character">
    <w:name w:val="Tekst komentara Char"/>
    <w:basedOn w:val="Zadanifontodlomka"/>
    <w:link w:val="Tekstkomentara"/>
    <w:semiHidden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styleId="Predmetkomentara" w:type="paragraph">
    <w:name w:val="annotation subject"/>
    <w:basedOn w:val="Tekstkomentara"/>
    <w:link w:val="PredmetkomentaraChar"/>
    <w:semiHidden/>
    <w:unhideWhenUsed/>
    <w:rsid w:val="000B7840"/>
    <w:pPr>
      <w:widowControl/>
      <w:spacing w:lineRule="auto" w:line="256" w:after="160"/>
    </w:pPr>
    <w:rPr>
      <w:sz w:val="22"/>
      <w:szCs w:val="22"/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Standard" w:type="paragraph">
    <w:name w:val="Standard"/>
    <w:rsid w:val="000B7840"/>
    <w:pPr>
      <w:suppressAutoHyphens/>
      <w:autoSpaceDN w:val="false"/>
      <w:spacing w:lineRule="auto" w:line="256" w:after="160"/>
    </w:pPr>
    <w:rPr>
      <w:rFonts w:cs="Times New Roman" w:eastAsia="Calibri" w:hAnsi="Calibri" w:ascii="Calibri"/>
      <w:kern w:val="3"/>
    </w:rPr>
  </w:style>
  <w:style w:customStyle="true" w:styleId="Index" w:type="paragraph">
    <w:name w:val="Index"/>
    <w:basedOn w:val="Standard"/>
    <w:rsid w:val="000B7840"/>
    <w:pPr>
      <w:suppressLineNumbers/>
    </w:pPr>
    <w:rPr>
      <w:rFonts w:cs="Mangal"/>
    </w:rPr>
  </w:style>
  <w:style w:customStyle="true" w:styleId="Stext" w:type="paragraph">
    <w:name w:val="S_text"/>
    <w:rsid w:val="000B7840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ableContents" w:type="paragraph">
    <w:name w:val="Table Contents"/>
    <w:basedOn w:val="Standard"/>
    <w:rsid w:val="000B7840"/>
    <w:pPr>
      <w:suppressLineNumbers/>
    </w:pPr>
  </w:style>
  <w:style w:styleId="Tekstkrajnjebiljeke" w:type="paragraph">
    <w:name w:val="endnote text"/>
    <w:basedOn w:val="Normal"/>
    <w:link w:val="TekstkrajnjebiljekeChar"/>
    <w:semiHidden/>
    <w:unhideWhenUsed/>
    <w:rsid w:val="000B7840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TekstkrajnjebiljekeChar" w:type="character">
    <w:name w:val="Tekst krajnje bilješke Char"/>
    <w:basedOn w:val="Zadanifontodlomka"/>
    <w:link w:val="Tekstkrajnjebiljeke"/>
    <w:semiHidden/>
    <w:rsid w:val="000B7840"/>
    <w:rPr>
      <w:rFonts w:cs="Times New Roman" w:eastAsia="Calibri" w:hAnsi="Calibri" w:ascii="Calibri"/>
      <w:kern w:val="3"/>
      <w:sz w:val="20"/>
      <w:szCs w:val="20"/>
      <w:lang w:eastAsia="hr-HR"/>
    </w:rPr>
  </w:style>
  <w:style w:customStyle="true" w:styleId="ListLabel1" w:type="character">
    <w:name w:val="ListLabel 1"/>
    <w:rsid w:val="000B7840"/>
    <w:rPr>
      <w:rFonts w:cs="Times New Roman" w:hAnsi="Times New Roman" w:ascii="Times New Roman" w:hint="default"/>
    </w:rPr>
  </w:style>
  <w:style w:customStyle="true" w:styleId="ListLabel2" w:type="character">
    <w:name w:val="ListLabel 2"/>
    <w:rsid w:val="000B7840"/>
    <w:rPr>
      <w:rFonts w:cs="Calibri" w:eastAsia="SimSun" w:hAnsi="SimSun" w:ascii="SimSun" w:hint="eastAsia"/>
    </w:rPr>
  </w:style>
  <w:style w:customStyle="true" w:styleId="ListLabel3" w:type="character">
    <w:name w:val="ListLabel 3"/>
    <w:rsid w:val="000B7840"/>
    <w:rPr>
      <w:rFonts w:cs="Times New Roman" w:hAnsi="Times New Roman" w:ascii="Times New Roman" w:hint="default"/>
      <w:b/>
      <w:bCs w:val="false"/>
    </w:rPr>
  </w:style>
  <w:style w:customStyle="true" w:styleId="ListLabel4" w:type="character">
    <w:name w:val="ListLabel 4"/>
    <w:rsid w:val="000B7840"/>
    <w:rPr>
      <w:rFonts w:cs="Courier New" w:hAnsi="Courier New" w:ascii="Courier New" w:hint="default"/>
    </w:rPr>
  </w:style>
  <w:style w:customStyle="true" w:styleId="ListLabel5" w:type="character">
    <w:name w:val="ListLabel 5"/>
    <w:rsid w:val="000B7840"/>
    <w:rPr>
      <w:rFonts w:cs="Times New Roman" w:eastAsia="Calibri" w:hAnsi="Calibri" w:ascii="Calibri" w:hint="default"/>
    </w:rPr>
  </w:style>
  <w:style w:customStyle="true" w:styleId="StextZchnZchn" w:type="character">
    <w:name w:val="S_text Zchn Zchn"/>
    <w:basedOn w:val="Zadanifontodlomka"/>
    <w:rsid w:val="000B7840"/>
  </w:style>
  <w:style w:styleId="Opisslike" w:type="paragraph">
    <w:name w:val="caption"/>
    <w:basedOn w:val="Standard"/>
    <w:semiHidden/>
    <w:unhideWhenUsed/>
    <w:qFormat/>
    <w:rsid w:val="000B784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semiHidden/>
    <w:unhideWhenUsed/>
    <w:rsid w:val="000B7840"/>
  </w:style>
  <w:style w:styleId="Popis" w:type="paragraph">
    <w:name w:val="List"/>
    <w:basedOn w:val="Textbody"/>
    <w:semiHidden/>
    <w:unhideWhenUsed/>
    <w:rsid w:val="000B7840"/>
    <w:rPr>
      <w:rFonts w:cs="Mangal"/>
    </w:rPr>
  </w:style>
  <w:style w:styleId="Referencakomentara" w:type="character">
    <w:name w:val="annotation reference"/>
    <w:basedOn w:val="Zadanifontodlomka"/>
    <w:semiHidden/>
    <w:unhideWhenUsed/>
    <w:rsid w:val="000B7840"/>
  </w:style>
  <w:style w:customStyle="true" w:styleId="WWNum13" w:type="numbering">
    <w:name w:val="WWNum13"/>
    <w:rsid w:val="000B7840"/>
    <w:pPr>
      <w:numPr>
        <w:numId w:val="16"/>
      </w:numPr>
    </w:pPr>
  </w:style>
  <w:style w:customStyle="true" w:styleId="WWNum9" w:type="numbering">
    <w:name w:val="WWNum9"/>
    <w:rsid w:val="000B7840"/>
    <w:pPr>
      <w:numPr>
        <w:numId w:val="19"/>
      </w:numPr>
    </w:pPr>
  </w:style>
  <w:style w:customStyle="true" w:styleId="WWNum7" w:type="numbering">
    <w:name w:val="WWNum7"/>
    <w:rsid w:val="000B7840"/>
    <w:pPr>
      <w:numPr>
        <w:numId w:val="20"/>
      </w:numPr>
    </w:pPr>
  </w:style>
  <w:style w:customStyle="true" w:styleId="WWNum12" w:type="numbering">
    <w:name w:val="WWNum12"/>
    <w:rsid w:val="000B7840"/>
    <w:pPr>
      <w:numPr>
        <w:numId w:val="21"/>
      </w:numPr>
    </w:pPr>
  </w:style>
  <w:style w:customStyle="true" w:styleId="WWNum8" w:type="numbering">
    <w:name w:val="WWNum8"/>
    <w:rsid w:val="000B7840"/>
    <w:pPr>
      <w:numPr>
        <w:numId w:val="22"/>
      </w:numPr>
    </w:pPr>
  </w:style>
  <w:style w:customStyle="true" w:styleId="WWNum3" w:type="numbering">
    <w:name w:val="WWNum3"/>
    <w:rsid w:val="000B7840"/>
    <w:pPr>
      <w:numPr>
        <w:numId w:val="23"/>
      </w:numPr>
    </w:pPr>
  </w:style>
  <w:style w:customStyle="true" w:styleId="WWNum4" w:type="numbering">
    <w:name w:val="WWNum4"/>
    <w:rsid w:val="000B7840"/>
    <w:pPr>
      <w:numPr>
        <w:numId w:val="24"/>
      </w:numPr>
    </w:pPr>
  </w:style>
  <w:style w:customStyle="true" w:styleId="WWNum11" w:type="numbering">
    <w:name w:val="WWNum11"/>
    <w:rsid w:val="000B7840"/>
    <w:pPr>
      <w:numPr>
        <w:numId w:val="25"/>
      </w:numPr>
    </w:pPr>
  </w:style>
  <w:style w:customStyle="true" w:styleId="WWNum10" w:type="numbering">
    <w:name w:val="WWNum10"/>
    <w:rsid w:val="000B7840"/>
    <w:pPr>
      <w:numPr>
        <w:numId w:val="26"/>
      </w:numPr>
    </w:pPr>
  </w:style>
  <w:style w:customStyle="true" w:styleId="WWNum6" w:type="numbering">
    <w:name w:val="WWNum6"/>
    <w:rsid w:val="000B7840"/>
    <w:pPr>
      <w:numPr>
        <w:numId w:val="27"/>
      </w:numPr>
    </w:pPr>
  </w:style>
  <w:style w:customStyle="true" w:styleId="WWNum1" w:type="numbering">
    <w:name w:val="WWNum1"/>
    <w:rsid w:val="000B7840"/>
    <w:pPr>
      <w:numPr>
        <w:numId w:val="28"/>
      </w:numPr>
    </w:pPr>
  </w:style>
  <w:style w:customStyle="true" w:styleId="WWNum5" w:type="numbering">
    <w:name w:val="WWNum5"/>
    <w:rsid w:val="000B7840"/>
    <w:pPr>
      <w:numPr>
        <w:numId w:val="29"/>
      </w:numPr>
    </w:pPr>
  </w:style>
  <w:style w:customStyle="true" w:styleId="WWNum2" w:type="numbering">
    <w:name w:val="WWNum2"/>
    <w:rsid w:val="000B7840"/>
    <w:pPr>
      <w:numPr>
        <w:numId w:val="30"/>
      </w:numPr>
    </w:pPr>
  </w:style>
  <w:style w:customStyle="true" w:styleId="WWNum14" w:type="numbering">
    <w:name w:val="WWNum14"/>
    <w:rsid w:val="000B7840"/>
    <w:pPr>
      <w:numPr>
        <w:numId w:val="31"/>
      </w:numPr>
    </w:pPr>
  </w:style>
  <w:style w:styleId="Reetkatablice" w:type="table">
    <w:name w:val="Table Grid"/>
    <w:basedOn w:val="Obinatablica"/>
    <w:rsid w:val="008D2B1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Obojanipopis-Isticanje11" w:type="paragraph">
    <w:name w:val="Obojani popis - Isticanje 11"/>
    <w:basedOn w:val="Normal"/>
    <w:link w:val="Obojanipopis-Isticanje1Char"/>
    <w:uiPriority w:val="34"/>
    <w:qFormat/>
    <w:rsid w:val="00037E1C"/>
    <w:pPr>
      <w:spacing w:lineRule="auto" w:line="240" w:after="0"/>
      <w:ind w:left="708"/>
    </w:pPr>
    <w:rPr>
      <w:rFonts w:cs="Times New Roman" w:eastAsia="MS Mincho" w:hAnsi="Cambria" w:ascii="Cambria"/>
      <w:sz w:val="24"/>
      <w:szCs w:val="24"/>
    </w:rPr>
  </w:style>
  <w:style w:customStyle="true" w:styleId="Obojanipopis-Isticanje1Char" w:type="character">
    <w:name w:val="Obojani popis - Isticanje 1 Char"/>
    <w:link w:val="Obojanipopis-Isticanje11"/>
    <w:uiPriority w:val="34"/>
    <w:locked/>
    <w:rsid w:val="00037E1C"/>
    <w:rPr>
      <w:rFonts w:cs="Times New Roman" w:eastAsia="MS Mincho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80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7802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780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780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D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3D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0B78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rsid w:val="000B7840"/>
  </w:style>
  <w:style w:styleId="Bezproreda" w:type="paragraph">
    <w:name w:val="No Spacing"/>
    <w:uiPriority w:val="1"/>
    <w:qFormat/>
    <w:rsid w:val="000B7840"/>
    <w:pPr>
      <w:spacing w:after="0" w:line="240" w:lineRule="auto"/>
    </w:pPr>
  </w:style>
  <w:style w:customStyle="1" w:styleId="Bezpopisa1" w:type="numbering">
    <w:name w:val="Bez popisa1"/>
    <w:next w:val="Bezpopisa"/>
    <w:uiPriority w:val="99"/>
    <w:semiHidden/>
    <w:unhideWhenUsed/>
    <w:rsid w:val="000B7840"/>
  </w:style>
  <w:style w:styleId="Brojstranice" w:type="character">
    <w:name w:val="page number"/>
    <w:basedOn w:val="Zadanifontodlomka"/>
    <w:rsid w:val="000B7840"/>
  </w:style>
  <w:style w:styleId="Tekstbalonia" w:type="paragraph">
    <w:name w:val="Balloon Text"/>
    <w:basedOn w:val="Normal"/>
    <w:link w:val="TekstbaloniaChar"/>
    <w:semiHidden/>
    <w:unhideWhenUsed/>
    <w:rsid w:val="000B7840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semiHidden/>
    <w:rsid w:val="000B7840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0B7840"/>
    <w:rPr>
      <w:color w:themeColor="hyperlink" w:val="0000FF"/>
      <w:u w:val="single"/>
    </w:rPr>
  </w:style>
  <w:style w:styleId="Naslov" w:type="paragraph">
    <w:name w:val="Title"/>
    <w:basedOn w:val="Normal"/>
    <w:next w:val="Normal"/>
    <w:link w:val="NaslovChar"/>
    <w:qFormat/>
    <w:rsid w:val="000B7840"/>
    <w:pPr>
      <w:widowControl w:val="0"/>
      <w:pBdr>
        <w:bottom w:color="4F81BD" w:space="4" w:sz="8" w:themeColor="accent1" w:val="single"/>
      </w:pBdr>
      <w:suppressAutoHyphens/>
      <w:autoSpaceDN w:val="0"/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hr-HR"/>
    </w:rPr>
  </w:style>
  <w:style w:customStyle="1" w:styleId="NaslovChar" w:type="character">
    <w:name w:val="Naslov Char"/>
    <w:basedOn w:val="Zadanifontodlomka"/>
    <w:link w:val="Naslov"/>
    <w:rsid w:val="000B784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hr-HR"/>
    </w:rPr>
  </w:style>
  <w:style w:customStyle="1" w:styleId="Textbody" w:type="paragraph">
    <w:name w:val="Text body"/>
    <w:basedOn w:val="Standard"/>
    <w:rsid w:val="000B7840"/>
    <w:pPr>
      <w:spacing w:after="120"/>
    </w:pPr>
  </w:style>
  <w:style w:styleId="Podnaslov" w:type="paragraph">
    <w:name w:val="Subtitle"/>
    <w:basedOn w:val="Naslov"/>
    <w:next w:val="Textbody"/>
    <w:link w:val="PodnaslovChar"/>
    <w:qFormat/>
    <w:rsid w:val="000B7840"/>
    <w:pPr>
      <w:keepNext/>
      <w:widowControl/>
      <w:pBdr>
        <w:bottom w:color="auto" w:space="0" w:sz="0" w:val="none"/>
      </w:pBdr>
      <w:spacing w:after="120" w:before="240" w:line="256" w:lineRule="auto"/>
      <w:contextualSpacing w:val="0"/>
      <w:jc w:val="center"/>
    </w:pPr>
    <w:rPr>
      <w:rFonts w:ascii="Arial" w:cs="Mangal" w:eastAsia="Lucida Sans Unicode" w:hAnsi="Arial"/>
      <w:i/>
      <w:iCs/>
      <w:color w:val="auto"/>
      <w:spacing w:val="0"/>
      <w:kern w:val="3"/>
      <w:sz w:val="28"/>
      <w:szCs w:val="28"/>
      <w:lang w:eastAsia="en-US"/>
    </w:rPr>
  </w:style>
  <w:style w:customStyle="1" w:styleId="PodnaslovChar" w:type="character">
    <w:name w:val="Podnaslov Char"/>
    <w:basedOn w:val="Zadanifontodlomka"/>
    <w:link w:val="Podnaslov"/>
    <w:rsid w:val="000B7840"/>
    <w:rPr>
      <w:rFonts w:ascii="Arial" w:cs="Mangal" w:eastAsia="Lucida Sans Unicode" w:hAnsi="Arial"/>
      <w:i/>
      <w:iCs/>
      <w:kern w:val="3"/>
      <w:sz w:val="28"/>
      <w:szCs w:val="28"/>
    </w:rPr>
  </w:style>
  <w:style w:styleId="Tekstkomentara" w:type="paragraph">
    <w:name w:val="annotation text"/>
    <w:basedOn w:val="Normal"/>
    <w:link w:val="TekstkomentaraChar"/>
    <w:semiHidden/>
    <w:unhideWhenUsed/>
    <w:rsid w:val="000B7840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ekstkomentaraChar" w:type="character">
    <w:name w:val="Tekst komentara Char"/>
    <w:basedOn w:val="Zadanifontodlomka"/>
    <w:link w:val="Tekstkomentara"/>
    <w:semiHidden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styleId="Predmetkomentara" w:type="paragraph">
    <w:name w:val="annotation subject"/>
    <w:basedOn w:val="Tekstkomentara"/>
    <w:link w:val="PredmetkomentaraChar"/>
    <w:semiHidden/>
    <w:unhideWhenUsed/>
    <w:rsid w:val="000B7840"/>
    <w:pPr>
      <w:widowControl/>
      <w:spacing w:after="160" w:line="256" w:lineRule="auto"/>
    </w:pPr>
    <w:rPr>
      <w:sz w:val="22"/>
      <w:szCs w:val="22"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Standard" w:type="paragraph">
    <w:name w:val="Standard"/>
    <w:rsid w:val="000B7840"/>
    <w:pPr>
      <w:suppressAutoHyphens/>
      <w:autoSpaceDN w:val="0"/>
      <w:spacing w:after="160" w:line="256" w:lineRule="auto"/>
    </w:pPr>
    <w:rPr>
      <w:rFonts w:ascii="Calibri" w:cs="Times New Roman" w:eastAsia="Calibri" w:hAnsi="Calibri"/>
      <w:kern w:val="3"/>
    </w:rPr>
  </w:style>
  <w:style w:customStyle="1" w:styleId="Index" w:type="paragraph">
    <w:name w:val="Index"/>
    <w:basedOn w:val="Standard"/>
    <w:rsid w:val="000B7840"/>
    <w:pPr>
      <w:suppressLineNumbers/>
    </w:pPr>
    <w:rPr>
      <w:rFonts w:cs="Mangal"/>
    </w:rPr>
  </w:style>
  <w:style w:customStyle="1" w:styleId="Stext" w:type="paragraph">
    <w:name w:val="S_text"/>
    <w:rsid w:val="000B7840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ableContents" w:type="paragraph">
    <w:name w:val="Table Contents"/>
    <w:basedOn w:val="Standard"/>
    <w:rsid w:val="000B7840"/>
    <w:pPr>
      <w:suppressLineNumbers/>
    </w:pPr>
  </w:style>
  <w:style w:styleId="Tekstkrajnjebiljeke" w:type="paragraph">
    <w:name w:val="endnote text"/>
    <w:basedOn w:val="Normal"/>
    <w:link w:val="TekstkrajnjebiljekeChar"/>
    <w:semiHidden/>
    <w:unhideWhenUsed/>
    <w:rsid w:val="000B7840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TekstkrajnjebiljekeChar" w:type="character">
    <w:name w:val="Tekst krajnje bilješke Char"/>
    <w:basedOn w:val="Zadanifontodlomka"/>
    <w:link w:val="Tekstkrajnjebiljeke"/>
    <w:semiHidden/>
    <w:rsid w:val="000B7840"/>
    <w:rPr>
      <w:rFonts w:ascii="Calibri" w:cs="Times New Roman" w:eastAsia="Calibri" w:hAnsi="Calibri"/>
      <w:kern w:val="3"/>
      <w:sz w:val="20"/>
      <w:szCs w:val="20"/>
      <w:lang w:eastAsia="hr-HR"/>
    </w:rPr>
  </w:style>
  <w:style w:customStyle="1" w:styleId="ListLabel1" w:type="character">
    <w:name w:val="ListLabel 1"/>
    <w:rsid w:val="000B7840"/>
    <w:rPr>
      <w:rFonts w:ascii="Times New Roman" w:cs="Times New Roman" w:hAnsi="Times New Roman" w:hint="default"/>
    </w:rPr>
  </w:style>
  <w:style w:customStyle="1" w:styleId="ListLabel2" w:type="character">
    <w:name w:val="ListLabel 2"/>
    <w:rsid w:val="000B7840"/>
    <w:rPr>
      <w:rFonts w:ascii="SimSun" w:cs="Calibri" w:eastAsia="SimSun" w:hAnsi="SimSun" w:hint="eastAsia"/>
    </w:rPr>
  </w:style>
  <w:style w:customStyle="1" w:styleId="ListLabel3" w:type="character">
    <w:name w:val="ListLabel 3"/>
    <w:rsid w:val="000B7840"/>
    <w:rPr>
      <w:rFonts w:ascii="Times New Roman" w:cs="Times New Roman" w:hAnsi="Times New Roman" w:hint="default"/>
      <w:b/>
      <w:bCs w:val="0"/>
    </w:rPr>
  </w:style>
  <w:style w:customStyle="1" w:styleId="ListLabel4" w:type="character">
    <w:name w:val="ListLabel 4"/>
    <w:rsid w:val="000B7840"/>
    <w:rPr>
      <w:rFonts w:ascii="Courier New" w:cs="Courier New" w:hAnsi="Courier New" w:hint="default"/>
    </w:rPr>
  </w:style>
  <w:style w:customStyle="1" w:styleId="ListLabel5" w:type="character">
    <w:name w:val="ListLabel 5"/>
    <w:rsid w:val="000B7840"/>
    <w:rPr>
      <w:rFonts w:ascii="Calibri" w:cs="Times New Roman" w:eastAsia="Calibri" w:hAnsi="Calibri" w:hint="default"/>
    </w:rPr>
  </w:style>
  <w:style w:customStyle="1" w:styleId="StextZchnZchn" w:type="character">
    <w:name w:val="S_text Zchn Zchn"/>
    <w:basedOn w:val="Zadanifontodlomka"/>
    <w:rsid w:val="000B7840"/>
  </w:style>
  <w:style w:styleId="Opisslike" w:type="paragraph">
    <w:name w:val="caption"/>
    <w:basedOn w:val="Standard"/>
    <w:semiHidden/>
    <w:unhideWhenUsed/>
    <w:qFormat/>
    <w:rsid w:val="000B784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andardWeb" w:type="paragraph">
    <w:name w:val="Normal (Web)"/>
    <w:basedOn w:val="Standard"/>
    <w:semiHidden/>
    <w:unhideWhenUsed/>
    <w:rsid w:val="000B7840"/>
  </w:style>
  <w:style w:styleId="Popis" w:type="paragraph">
    <w:name w:val="List"/>
    <w:basedOn w:val="Textbody"/>
    <w:semiHidden/>
    <w:unhideWhenUsed/>
    <w:rsid w:val="000B7840"/>
    <w:rPr>
      <w:rFonts w:cs="Mangal"/>
    </w:rPr>
  </w:style>
  <w:style w:styleId="Referencakomentara" w:type="character">
    <w:name w:val="annotation reference"/>
    <w:basedOn w:val="Zadanifontodlomka"/>
    <w:semiHidden/>
    <w:unhideWhenUsed/>
    <w:rsid w:val="000B7840"/>
  </w:style>
  <w:style w:customStyle="1" w:styleId="WWNum13" w:type="numbering">
    <w:name w:val="WWNum13"/>
    <w:rsid w:val="000B7840"/>
    <w:pPr>
      <w:numPr>
        <w:numId w:val="16"/>
      </w:numPr>
    </w:pPr>
  </w:style>
  <w:style w:customStyle="1" w:styleId="WWNum9" w:type="numbering">
    <w:name w:val="WWNum9"/>
    <w:rsid w:val="000B7840"/>
    <w:pPr>
      <w:numPr>
        <w:numId w:val="19"/>
      </w:numPr>
    </w:pPr>
  </w:style>
  <w:style w:customStyle="1" w:styleId="WWNum7" w:type="numbering">
    <w:name w:val="WWNum7"/>
    <w:rsid w:val="000B7840"/>
    <w:pPr>
      <w:numPr>
        <w:numId w:val="20"/>
      </w:numPr>
    </w:pPr>
  </w:style>
  <w:style w:customStyle="1" w:styleId="WWNum12" w:type="numbering">
    <w:name w:val="WWNum12"/>
    <w:rsid w:val="000B7840"/>
    <w:pPr>
      <w:numPr>
        <w:numId w:val="21"/>
      </w:numPr>
    </w:pPr>
  </w:style>
  <w:style w:customStyle="1" w:styleId="WWNum8" w:type="numbering">
    <w:name w:val="WWNum8"/>
    <w:rsid w:val="000B7840"/>
    <w:pPr>
      <w:numPr>
        <w:numId w:val="22"/>
      </w:numPr>
    </w:pPr>
  </w:style>
  <w:style w:customStyle="1" w:styleId="WWNum3" w:type="numbering">
    <w:name w:val="WWNum3"/>
    <w:rsid w:val="000B7840"/>
    <w:pPr>
      <w:numPr>
        <w:numId w:val="23"/>
      </w:numPr>
    </w:pPr>
  </w:style>
  <w:style w:customStyle="1" w:styleId="WWNum4" w:type="numbering">
    <w:name w:val="WWNum4"/>
    <w:rsid w:val="000B7840"/>
    <w:pPr>
      <w:numPr>
        <w:numId w:val="24"/>
      </w:numPr>
    </w:pPr>
  </w:style>
  <w:style w:customStyle="1" w:styleId="WWNum11" w:type="numbering">
    <w:name w:val="WWNum11"/>
    <w:rsid w:val="000B7840"/>
    <w:pPr>
      <w:numPr>
        <w:numId w:val="25"/>
      </w:numPr>
    </w:pPr>
  </w:style>
  <w:style w:customStyle="1" w:styleId="WWNum10" w:type="numbering">
    <w:name w:val="WWNum10"/>
    <w:rsid w:val="000B7840"/>
    <w:pPr>
      <w:numPr>
        <w:numId w:val="26"/>
      </w:numPr>
    </w:pPr>
  </w:style>
  <w:style w:customStyle="1" w:styleId="WWNum6" w:type="numbering">
    <w:name w:val="WWNum6"/>
    <w:rsid w:val="000B7840"/>
    <w:pPr>
      <w:numPr>
        <w:numId w:val="27"/>
      </w:numPr>
    </w:pPr>
  </w:style>
  <w:style w:customStyle="1" w:styleId="WWNum1" w:type="numbering">
    <w:name w:val="WWNum1"/>
    <w:rsid w:val="000B7840"/>
    <w:pPr>
      <w:numPr>
        <w:numId w:val="28"/>
      </w:numPr>
    </w:pPr>
  </w:style>
  <w:style w:customStyle="1" w:styleId="WWNum5" w:type="numbering">
    <w:name w:val="WWNum5"/>
    <w:rsid w:val="000B7840"/>
    <w:pPr>
      <w:numPr>
        <w:numId w:val="29"/>
      </w:numPr>
    </w:pPr>
  </w:style>
  <w:style w:customStyle="1" w:styleId="WWNum2" w:type="numbering">
    <w:name w:val="WWNum2"/>
    <w:rsid w:val="000B7840"/>
    <w:pPr>
      <w:numPr>
        <w:numId w:val="30"/>
      </w:numPr>
    </w:pPr>
  </w:style>
  <w:style w:customStyle="1" w:styleId="WWNum14" w:type="numbering">
    <w:name w:val="WWNum14"/>
    <w:rsid w:val="000B7840"/>
    <w:pPr>
      <w:numPr>
        <w:numId w:val="31"/>
      </w:numPr>
    </w:pPr>
  </w:style>
  <w:style w:styleId="Reetkatablice" w:type="table">
    <w:name w:val="Table Grid"/>
    <w:basedOn w:val="Obinatablica"/>
    <w:rsid w:val="008D2B1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Obojanipopis-Isticanje11" w:type="paragraph">
    <w:name w:val="Obojani popis - Isticanje 11"/>
    <w:basedOn w:val="Normal"/>
    <w:link w:val="Obojanipopis-Isticanje1Char"/>
    <w:uiPriority w:val="34"/>
    <w:qFormat/>
    <w:rsid w:val="00037E1C"/>
    <w:pPr>
      <w:spacing w:after="0" w:line="240" w:lineRule="auto"/>
      <w:ind w:left="708"/>
    </w:pPr>
    <w:rPr>
      <w:rFonts w:ascii="Cambria" w:cs="Times New Roman" w:eastAsia="MS Mincho" w:hAnsi="Cambria"/>
      <w:sz w:val="24"/>
      <w:szCs w:val="24"/>
    </w:rPr>
  </w:style>
  <w:style w:customStyle="1" w:styleId="Obojanipopis-Isticanje1Char" w:type="character">
    <w:name w:val="Obojani popis - Isticanje 1 Char"/>
    <w:link w:val="Obojanipopis-Isticanje11"/>
    <w:uiPriority w:val="34"/>
    <w:locked/>
    <w:rsid w:val="00037E1C"/>
    <w:rPr>
      <w:rFonts w:ascii="Cambria" w:cs="Times New Roman" w:eastAsia="MS Mincho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8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78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78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78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18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490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0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62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77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St-1112/2015</izvorni_sadrzaj>
    <derivirana_varijabla naziv="DomainObject.Predmet.OznakaBroj_1">St-1112/2015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GOTIĆ d.o.o. za cestovni prijevoz robe</izvorni_sadrzaj>
    <derivirana_varijabla naziv="DomainObject.Predmet.StrankaFormated_1">  TRANSPORTI GOTIĆ d.o.o. za cestovni prijevoz robe</derivirana_varijabla>
  </DomainObject.Predmet.StrankaFormated>
  <DomainObject.Predmet.StrankaFormatedOIB>
    <izvorni_sadrzaj>  TRANSPORTI GOTIĆ d.o.o. za cestovni prijevoz robe, OIB 23872641993</izvorni_sadrzaj>
    <derivirana_varijabla naziv="DomainObject.Predmet.StrankaFormatedOIB_1">  TRANSPORTI GOTIĆ d.o.o. za cestovni prijevoz robe, OIB 23872641993</derivirana_varijabla>
  </DomainObject.Predmet.StrankaFormatedOIB>
  <DomainObject.Predmet.StrankaFormatedWithAdress>
    <izvorni_sadrzaj> TRANSPORTI GOTIĆ d.o.o. za cestovni prijevoz robe, Zagrebačka 66, 42220 Ljubešćica</izvorni_sadrzaj>
    <derivirana_varijabla naziv="DomainObject.Predmet.StrankaFormatedWithAdress_1"> TRANSPORTI GOTIĆ d.o.o. za cestovni prijevoz robe, Zagrebačka 66, 42220 Ljubešćica</derivirana_varijabla>
  </DomainObject.Predmet.StrankaFormatedWithAdress>
  <DomainObject.Predmet.StrankaFormatedWithAdressOIB>
    <izvorni_sadrzaj> TRANSPORTI GOTIĆ d.o.o. za cestovni prijevoz robe, OIB 23872641993, Zagrebačka 66, 42220 Ljubešćica</izvorni_sadrzaj>
    <derivirana_varijabla naziv="DomainObject.Predmet.StrankaFormatedWithAdressOIB_1"> TRANSPORTI GOTIĆ d.o.o. za cestovni prijevoz robe, OIB 23872641993, Zagrebačka 66, 42220 Ljubešćica</derivirana_varijabla>
  </DomainObject.Predmet.StrankaFormatedWithAdressOIB>
  <DomainObject.Predmet.StrankaWithAdress>
    <izvorni_sadrzaj>TRANSPORTI GOTIĆ d.o.o. za cestovni prijevoz robe Zagrebačka 66,42220 Ljubešćica</izvorni_sadrzaj>
    <derivirana_varijabla naziv="DomainObject.Predmet.StrankaWithAdress_1">TRANSPORTI GOTIĆ d.o.o. za cestovni prijevoz robe Zagrebačka 66,42220 Ljubešćica</derivirana_varijabla>
  </DomainObject.Predmet.StrankaWithAdress>
  <DomainObject.Predmet.StrankaWithAdressOIB>
    <izvorni_sadrzaj>TRANSPORTI GOTIĆ d.o.o. za cestovni prijevoz robe, OIB 23872641993, Zagrebačka 66,42220 Ljubešćica</izvorni_sadrzaj>
    <derivirana_varijabla naziv="DomainObject.Predmet.StrankaWithAdressOIB_1">TRANSPORTI GOTIĆ d.o.o. za cestovni prijevoz robe, OIB 23872641993, Zagrebačka 66,42220 Ljubešćica</derivirana_varijabla>
  </DomainObject.Predmet.StrankaWithAdressOIB>
  <DomainObject.Predmet.StrankaNazivFormated>
    <izvorni_sadrzaj>TRANSPORTI GOTIĆ d.o.o. za cestovni prijevoz robe</izvorni_sadrzaj>
    <derivirana_varijabla naziv="DomainObject.Predmet.StrankaNazivFormated_1">TRANSPORTI GOTIĆ d.o.o. za cestovni prijevoz robe</derivirana_varijabla>
  </DomainObject.Predmet.StrankaNazivFormated>
  <DomainObject.Predmet.StrankaNazivFormatedOIB>
    <izvorni_sadrzaj>TRANSPORTI GOTIĆ d.o.o. za cestovni prijevoz robe, OIB 23872641993</izvorni_sadrzaj>
    <derivirana_varijabla naziv="DomainObject.Predmet.StrankaNazivFormatedOIB_1">TRANSPORTI GOTIĆ d.o.o. za cestovni prijevoz robe, OIB 23872641993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98037.30</izvorni_sadrzaj>
    <derivirana_varijabla naziv="DomainObject.Predmet.TrenutnaVrijednost_1">98037.30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TRANSPORTI GOTIĆ d.o.o. za cestovni prijevoz robe</item>
    </izvorni_sadrzaj>
    <derivirana_varijabla naziv="DomainObject.Predmet.StrankaListFormated_1">
      <item>TRANSPORTI GOTIĆ d.o.o. za cestovni prijevoz robe</item>
    </derivirana_varijabla>
  </DomainObject.Predmet.StrankaListFormated>
  <DomainObject.Predmet.StrankaListFormatedOIB>
    <izvorni_sadrzaj>
      <item>TRANSPORTI GOTIĆ d.o.o. za cestovni prijevoz robe, OIB 23872641993</item>
    </izvorni_sadrzaj>
    <derivirana_varijabla naziv="DomainObject.Predmet.StrankaListFormatedOIB_1">
      <item>TRANSPORTI GOTIĆ d.o.o. za cestovni prijevoz robe, OIB 23872641993</item>
    </derivirana_varijabla>
  </DomainObject.Predmet.StrankaListFormatedOIB>
  <DomainObject.Predmet.StrankaListFormatedWithAdress>
    <izvorni_sadrzaj>
      <item>TRANSPORTI GOTIĆ d.o.o. za cestovni prijevoz robe, Zagrebačka 66, 42220 Ljubešćica</item>
    </izvorni_sadrzaj>
    <derivirana_varijabla naziv="DomainObject.Predmet.StrankaListFormatedWithAdress_1">
      <item>TRANSPORTI GOTIĆ d.o.o. za cestovni prijevoz robe, Zagrebačka 66, 42220 Ljubešćica</item>
    </derivirana_varijabla>
  </DomainObject.Predmet.StrankaListFormatedWithAdress>
  <DomainObject.Predmet.StrankaListFormatedWithAdressOIB>
    <izvorni_sadrzaj>
      <item>TRANSPORTI GOTIĆ d.o.o. za cestovni prijevoz robe, OIB 23872641993, Zagrebačka 66, 42220 Ljubešćica</item>
    </izvorni_sadrzaj>
    <derivirana_varijabla naziv="DomainObject.Predmet.StrankaListFormatedWithAdressOIB_1">
      <item>TRANSPORTI GOTIĆ d.o.o. za cestovni prijevoz robe, OIB 23872641993, Zagrebačka 66, 42220 Ljubešćica</item>
    </derivirana_varijabla>
  </DomainObject.Predmet.StrankaListFormatedWithAdressOIB>
  <DomainObject.Predmet.StrankaListNazivFormated>
    <izvorni_sadrzaj>
      <item>TRANSPORTI GOTIĆ d.o.o. za cestovni prijevoz robe</item>
    </izvorni_sadrzaj>
    <derivirana_varijabla naziv="DomainObject.Predmet.StrankaListNazivFormated_1">
      <item>TRANSPORTI GOTIĆ d.o.o. za cestovni prijevoz robe</item>
    </derivirana_varijabla>
  </DomainObject.Predmet.StrankaListNazivFormated>
  <DomainObject.Predmet.StrankaListNazivFormatedOIB>
    <izvorni_sadrzaj>
      <item>TRANSPORTI GOTIĆ d.o.o. za cestovni prijevoz robe, OIB 23872641993</item>
    </izvorni_sadrzaj>
    <derivirana_varijabla naziv="DomainObject.Predmet.StrankaListNazivFormatedOIB_1">
      <item>TRANSPORTI GOTIĆ d.o.o. za cestovni prijevoz robe, OIB 23872641993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TRANSPORTI GOTIĆ d.o.o. za cestovni prijevoz robe</izvorni_sadrzaj>
    <derivirana_varijabla naziv="DomainObject.Predmet.StrankaIDrugi_1">TRANSPORTI GOTIĆ d.o.o. za cestovni prijevoz robe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GOTIĆ d.o.o. za cestovni prijevoz robe, OIB 23872641993, Zagrebačka 66, 42220 Ljubešćica</izvorni_sadrzaj>
    <derivirana_varijabla naziv="DomainObject.Predmet.StrankaIDrugiAdressOIB_1">TRANSPORTI GOTIĆ d.o.o. za cestovni prijevoz robe, OIB 23872641993, Zagrebačka 66, 42220 Ljubešćica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GOTIĆ d.o.o. za cestovni prijevoz robe</item>
      <item>Sudski registar</item>
    </izvorni_sadrzaj>
    <derivirana_varijabla naziv="DomainObject.Predmet.SudioniciListNaziv_1">
      <item>TRANSPORTI GOTIĆ d.o.o. za cestovni prijevoz robe</item>
      <item>Sudski registar</item>
    </derivirana_varijabla>
  </DomainObject.Predmet.SudioniciListNaziv>
  <DomainObject.Predmet.SudioniciListAdressOIB>
    <izvorni_sadrzaj>
      <item>TRANSPORTI GOTIĆ d.o.o. za cestovni prijevoz robe, OIB 23872641993, Zagrebačka 66,42220 Ljubešćica</item>
      <item>Sudski registar</item>
    </izvorni_sadrzaj>
    <derivirana_varijabla naziv="DomainObject.Predmet.SudioniciListAdressOIB_1">
      <item>TRANSPORTI GOTIĆ d.o.o. za cestovni prijevoz robe, OIB 23872641993, Zagrebačka 66,42220 Ljubešćica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23872641993</item>
      <item>, OIB null</item>
    </izvorni_sadrzaj>
    <derivirana_varijabla naziv="DomainObject.Predmet.SudioniciListNazivOIB_1">
      <item>, OIB 23872641993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63824-716A-4193-9FC9-3806D5AD4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3681</properties:Characters>
  <properties:Lines>93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2016-06-03T10:19:00Z</dcterms:created>
  <dc:creator>Tihana Martinez</dc:creator>
  <cp:lastModifiedBy>Marko Makaj</cp:lastModifiedBy>
  <cp:lastPrinted>2015-12-29T11:50:00Z</cp:lastPrinted>
  <dcterms:modified xmlns:xsi="http://www.w3.org/2001/XMLSchema-instance" xsi:type="dcterms:W3CDTF">2016-06-03T12:24:00Z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