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146b3" w14:paraId="1b146b3" w:rsidRDefault="00680B57" w:rsidP="001B5170" w:rsidR="00680B57" w:rsidRPr="000E31AB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680B57" w:rsidP="00680B57" w:rsidR="00680B57" w:rsidRPr="000E31AB">
      <w:pPr>
        <w:pStyle w:val="Naslov1"/>
        <w:rPr>
          <w:sz w:val="22"/>
          <w:szCs w:val="22"/>
        </w:rPr>
      </w:pPr>
      <w:r w:rsidRPr="000E31AB">
        <w:rPr>
          <w:sz w:val="22"/>
          <w:szCs w:val="22"/>
        </w:rPr>
        <w:t>R E P U B L I K A   H R V A T S K A</w:t>
      </w:r>
    </w:p>
    <w:p w:rsidRDefault="00680B57" w:rsidP="00680B57" w:rsidR="00680B57" w:rsidRPr="000E31AB">
      <w:pPr>
        <w:pStyle w:val="Naslov1"/>
        <w:rPr>
          <w:sz w:val="22"/>
          <w:szCs w:val="22"/>
        </w:rPr>
      </w:pPr>
    </w:p>
    <w:p w:rsidRDefault="00680B57" w:rsidP="00680B57" w:rsidR="00680B57" w:rsidRPr="000E31AB">
      <w:pPr>
        <w:pStyle w:val="Naslov1"/>
        <w:rPr>
          <w:sz w:val="22"/>
          <w:szCs w:val="22"/>
        </w:rPr>
      </w:pPr>
      <w:r w:rsidRPr="000E31AB">
        <w:rPr>
          <w:sz w:val="22"/>
          <w:szCs w:val="22"/>
        </w:rPr>
        <w:t>R J E Š E N J E</w:t>
      </w:r>
    </w:p>
    <w:p w:rsidRDefault="00680B57" w:rsidP="00680B57" w:rsidR="00680B57" w:rsidRPr="000E31AB">
      <w:pPr>
        <w:pStyle w:val="Tijeloteksta"/>
        <w:rPr>
          <w:sz w:val="22"/>
          <w:szCs w:val="22"/>
        </w:rPr>
      </w:pPr>
    </w:p>
    <w:p w:rsidRDefault="000060D8" w:rsidP="000060D8" w:rsidR="003A1FB7" w:rsidRPr="000E31AB">
      <w:pPr>
        <w:overflowPunct w:val="false"/>
        <w:autoSpaceDE w:val="false"/>
        <w:autoSpaceDN w:val="false"/>
        <w:adjustRightInd w:val="false"/>
        <w:spacing w:after="120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sucu ovog suda Anki Muhoberac, a po prijedlogu sudskog savjetnika Petronele Jakobušić, u pravnoj stvari podnositelja zahtjeva FINANCIJSKE AGENCIJE, Regionalni centar Split,  Podružnica Dubrovnik, Dubrovnik, Vukovarska 2, za provedbu skraćenog </w:t>
      </w:r>
      <w:r w:rsidR="001B5170">
        <w:rPr>
          <w:rFonts w:hAnsi="Times New Roman" w:ascii="Times New Roman"/>
          <w:sz w:val="22"/>
          <w:szCs w:val="22"/>
          <w:lang w:val="hr-HR"/>
        </w:rPr>
        <w:t>stečajnog postupka nad dužnikom</w:t>
      </w:r>
      <w:r w:rsidRPr="000E31A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B5170">
        <w:rPr>
          <w:rFonts w:hAnsi="Times New Roman" w:ascii="Times New Roman"/>
          <w:sz w:val="22"/>
          <w:szCs w:val="22"/>
        </w:rPr>
        <w:t xml:space="preserve">DELTA NEKRETNINE d.o.o., Metković, Don Radovana Jerkovića b.b., OIB: 63063798637, </w:t>
      </w:r>
      <w:r w:rsidRPr="000E31AB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241D50">
        <w:rPr>
          <w:rFonts w:hAnsi="Times New Roman" w:ascii="Times New Roman"/>
          <w:sz w:val="22"/>
          <w:szCs w:val="22"/>
          <w:lang w:val="hr-HR"/>
        </w:rPr>
        <w:t xml:space="preserve">20. srpnja </w:t>
      </w:r>
      <w:r w:rsidRPr="000E31AB">
        <w:rPr>
          <w:rFonts w:hAnsi="Times New Roman" w:ascii="Times New Roman"/>
          <w:sz w:val="22"/>
          <w:szCs w:val="22"/>
          <w:lang w:val="hr-HR"/>
        </w:rPr>
        <w:t xml:space="preserve">2017. godine </w:t>
      </w:r>
    </w:p>
    <w:p w:rsidRDefault="003A1FB7" w:rsidP="000060D8" w:rsidR="003A1FB7" w:rsidRPr="000E31AB">
      <w:pPr>
        <w:overflowPunct w:val="false"/>
        <w:autoSpaceDE w:val="false"/>
        <w:autoSpaceDN w:val="false"/>
        <w:adjustRightInd w:val="false"/>
        <w:spacing w:after="120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0E31AB">
      <w:pPr>
        <w:pStyle w:val="Tijeloteksta"/>
        <w:jc w:val="center"/>
        <w:rPr>
          <w:b/>
          <w:sz w:val="22"/>
          <w:szCs w:val="22"/>
        </w:rPr>
      </w:pPr>
      <w:r w:rsidRPr="000E31AB">
        <w:rPr>
          <w:b/>
          <w:sz w:val="22"/>
          <w:szCs w:val="22"/>
        </w:rPr>
        <w:t>r i j e š i o    j e</w:t>
      </w:r>
    </w:p>
    <w:p w:rsidRDefault="004837A0" w:rsidP="00680B57" w:rsidR="004837A0" w:rsidRPr="000E31AB">
      <w:pPr>
        <w:pStyle w:val="Tijeloteksta"/>
        <w:jc w:val="center"/>
        <w:rPr>
          <w:b/>
          <w:sz w:val="22"/>
          <w:szCs w:val="22"/>
        </w:rPr>
      </w:pPr>
    </w:p>
    <w:p w:rsidRDefault="00680B57" w:rsidP="00680B57" w:rsidR="00680B57" w:rsidRPr="000E31AB">
      <w:pPr>
        <w:pStyle w:val="Tijeloteksta"/>
        <w:jc w:val="center"/>
        <w:rPr>
          <w:b/>
          <w:sz w:val="22"/>
          <w:szCs w:val="22"/>
        </w:rPr>
      </w:pPr>
    </w:p>
    <w:p w:rsidRDefault="00680B57" w:rsidP="004837A0" w:rsidR="004837A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2"/>
          <w:szCs w:val="22"/>
        </w:rPr>
      </w:pPr>
      <w:r w:rsidRPr="001B5170">
        <w:rPr>
          <w:rFonts w:hAnsi="Times New Roman" w:ascii="Times New Roman"/>
          <w:sz w:val="22"/>
          <w:szCs w:val="22"/>
          <w:lang w:val="hr-HR"/>
        </w:rPr>
        <w:t>Obustavlja se skraćeni stečajni postupak nad dužnikom</w:t>
      </w:r>
      <w:r w:rsidR="00644017" w:rsidRPr="001B517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B5170">
        <w:rPr>
          <w:rFonts w:hAnsi="Times New Roman" w:ascii="Times New Roman"/>
          <w:sz w:val="22"/>
          <w:szCs w:val="22"/>
        </w:rPr>
        <w:t>DELTA NEKRETNINE d.o.o., Metković, Don Radovana Jerkovića b.b., OIB: 63063798637.</w:t>
      </w:r>
    </w:p>
    <w:p w:rsidRDefault="001B5170" w:rsidP="001B5170" w:rsidR="001B5170" w:rsidRPr="001B5170">
      <w:pPr>
        <w:pStyle w:val="Odlomakpopisa"/>
        <w:ind w:left="1080"/>
        <w:jc w:val="both"/>
        <w:rPr>
          <w:rFonts w:hAnsi="Times New Roman" w:ascii="Times New Roman"/>
          <w:sz w:val="22"/>
          <w:szCs w:val="22"/>
        </w:rPr>
      </w:pPr>
    </w:p>
    <w:p w:rsidRDefault="00680B57" w:rsidP="004837A0" w:rsidR="00680B57" w:rsidRPr="000E31AB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>Pokreće se postupak radi utvrđenja pretpostavki za otvaranje stečajno</w:t>
      </w:r>
      <w:r w:rsidR="003A1FB7" w:rsidRPr="000E31AB">
        <w:rPr>
          <w:rFonts w:hAnsi="Times New Roman" w:ascii="Times New Roman"/>
          <w:sz w:val="22"/>
          <w:szCs w:val="22"/>
          <w:lang w:val="hr-HR"/>
        </w:rPr>
        <w:t>g postupka (prethodni postupak)</w:t>
      </w:r>
      <w:r w:rsidR="00EB402D" w:rsidRPr="000E31A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0E31AB">
        <w:rPr>
          <w:rFonts w:hAnsi="Times New Roman" w:ascii="Times New Roman"/>
          <w:sz w:val="22"/>
          <w:szCs w:val="22"/>
          <w:lang w:val="hr-HR"/>
        </w:rPr>
        <w:t>nad dužnikom</w:t>
      </w:r>
      <w:r w:rsidR="004837A0" w:rsidRPr="000E31AB">
        <w:rPr>
          <w:rFonts w:hAnsi="Times New Roman" w:ascii="Times New Roman"/>
          <w:sz w:val="22"/>
          <w:szCs w:val="22"/>
        </w:rPr>
        <w:t xml:space="preserve"> </w:t>
      </w:r>
      <w:r w:rsidR="001B5170">
        <w:rPr>
          <w:rFonts w:hAnsi="Times New Roman" w:ascii="Times New Roman"/>
          <w:sz w:val="22"/>
          <w:szCs w:val="22"/>
        </w:rPr>
        <w:t xml:space="preserve">DELTA NEKRETNINE d.o.o., Metković, Don Radovana Jerkovića b.b., OIB: 63063798637, </w:t>
      </w:r>
      <w:r w:rsidR="000060D8" w:rsidRPr="000E31AB">
        <w:rPr>
          <w:rFonts w:hAnsi="Times New Roman" w:ascii="Times New Roman"/>
          <w:sz w:val="22"/>
          <w:szCs w:val="22"/>
          <w:lang w:val="hr-HR"/>
        </w:rPr>
        <w:t>te će se p</w:t>
      </w:r>
      <w:r w:rsidR="00644017" w:rsidRPr="000E31AB">
        <w:rPr>
          <w:rFonts w:hAnsi="Times New Roman" w:ascii="Times New Roman"/>
          <w:sz w:val="22"/>
          <w:szCs w:val="22"/>
          <w:lang w:val="hr-HR"/>
        </w:rPr>
        <w:t>ostupak voditi pod novim poslovnim brojem.</w:t>
      </w:r>
    </w:p>
    <w:p w:rsidRDefault="00680B57" w:rsidP="00680B57" w:rsidR="00680B57" w:rsidRPr="000E31A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0E31A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0E31A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E31AB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3A1FB7" w:rsidP="00680B57" w:rsidR="003A1FB7" w:rsidRPr="000E31A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0E31A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0E31A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ab/>
        <w:t>Financijska agencija RC Split, Podružnica Dub</w:t>
      </w:r>
      <w:r w:rsidR="006A6902" w:rsidRPr="000E31AB">
        <w:rPr>
          <w:rFonts w:hAnsi="Times New Roman" w:ascii="Times New Roman"/>
          <w:sz w:val="22"/>
          <w:szCs w:val="22"/>
          <w:lang w:val="hr-HR"/>
        </w:rPr>
        <w:t xml:space="preserve">rovnik je podnijela </w:t>
      </w:r>
      <w:r w:rsidR="001B5170">
        <w:rPr>
          <w:rFonts w:hAnsi="Times New Roman" w:ascii="Times New Roman"/>
          <w:sz w:val="22"/>
          <w:szCs w:val="22"/>
          <w:lang w:val="hr-HR"/>
        </w:rPr>
        <w:t>ovom sudu 06. travnja 2017</w:t>
      </w:r>
      <w:r w:rsidR="004837A0" w:rsidRPr="000E31AB">
        <w:rPr>
          <w:rFonts w:hAnsi="Times New Roman" w:ascii="Times New Roman"/>
          <w:sz w:val="22"/>
          <w:szCs w:val="22"/>
          <w:lang w:val="hr-HR"/>
        </w:rPr>
        <w:t>.</w:t>
      </w:r>
      <w:r w:rsidR="000E31AB">
        <w:rPr>
          <w:rFonts w:hAnsi="Times New Roman" w:ascii="Times New Roman"/>
          <w:sz w:val="22"/>
          <w:szCs w:val="22"/>
          <w:lang w:val="hr-HR"/>
        </w:rPr>
        <w:t>.</w:t>
      </w:r>
      <w:r w:rsidRPr="000E31AB">
        <w:rPr>
          <w:rFonts w:hAnsi="Times New Roman" w:ascii="Times New Roman"/>
          <w:sz w:val="22"/>
          <w:szCs w:val="22"/>
          <w:lang w:val="hr-HR"/>
        </w:rPr>
        <w:t xml:space="preserve"> godine prijedlog za otvaranje stečajnog postupka nad dužnikom. U prijedlogu</w:t>
      </w:r>
      <w:r w:rsidR="00D46E9D" w:rsidRPr="000E31A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B5170">
        <w:rPr>
          <w:rFonts w:hAnsi="Times New Roman" w:ascii="Times New Roman"/>
          <w:sz w:val="22"/>
          <w:szCs w:val="22"/>
          <w:lang w:val="hr-HR"/>
        </w:rPr>
        <w:t>se u bitnome navodi da na dan 04. travnja 2017</w:t>
      </w:r>
      <w:r w:rsidR="00D46E9D" w:rsidRPr="000E31AB">
        <w:rPr>
          <w:rFonts w:hAnsi="Times New Roman" w:ascii="Times New Roman"/>
          <w:sz w:val="22"/>
          <w:szCs w:val="22"/>
          <w:lang w:val="hr-HR"/>
        </w:rPr>
        <w:t>.</w:t>
      </w:r>
      <w:r w:rsidRPr="000E31AB">
        <w:rPr>
          <w:rFonts w:hAnsi="Times New Roman" w:ascii="Times New Roman"/>
          <w:sz w:val="22"/>
          <w:szCs w:val="22"/>
          <w:lang w:val="hr-HR"/>
        </w:rPr>
        <w:t>godine dužnik u Očevidniku redoslijeda osnova za plaćanje ima evidentirane neizvršene osnove za plaćanje</w:t>
      </w:r>
      <w:r w:rsidR="006A6902" w:rsidRPr="000E31A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B5170">
        <w:rPr>
          <w:rFonts w:hAnsi="Times New Roman" w:ascii="Times New Roman"/>
          <w:sz w:val="22"/>
          <w:szCs w:val="22"/>
          <w:lang w:val="hr-HR"/>
        </w:rPr>
        <w:t>u neprekinutom razdoblju od 120</w:t>
      </w:r>
      <w:r w:rsidRPr="000E31AB">
        <w:rPr>
          <w:rFonts w:hAnsi="Times New Roman" w:ascii="Times New Roman"/>
          <w:sz w:val="22"/>
          <w:szCs w:val="22"/>
          <w:lang w:val="hr-HR"/>
        </w:rPr>
        <w:t xml:space="preserve"> dan</w:t>
      </w:r>
      <w:r w:rsidR="00D46E9D" w:rsidRPr="000E31AB">
        <w:rPr>
          <w:rFonts w:hAnsi="Times New Roman" w:ascii="Times New Roman"/>
          <w:sz w:val="22"/>
          <w:szCs w:val="22"/>
          <w:lang w:val="hr-HR"/>
        </w:rPr>
        <w:t xml:space="preserve">a u ukupnom iznosu od </w:t>
      </w:r>
      <w:r w:rsidR="001B5170">
        <w:rPr>
          <w:rFonts w:hAnsi="Times New Roman" w:ascii="Times New Roman"/>
          <w:sz w:val="22"/>
          <w:szCs w:val="22"/>
          <w:lang w:val="hr-HR"/>
        </w:rPr>
        <w:t xml:space="preserve">9.375,49 </w:t>
      </w:r>
      <w:r w:rsidR="004837A0" w:rsidRPr="000E31A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3747E" w:rsidRPr="000E31AB">
        <w:rPr>
          <w:rFonts w:hAnsi="Times New Roman" w:ascii="Times New Roman"/>
          <w:sz w:val="22"/>
          <w:szCs w:val="22"/>
          <w:lang w:val="hr-HR"/>
        </w:rPr>
        <w:t>kuna, da nema zaposlenih, da i</w:t>
      </w:r>
      <w:r w:rsidRPr="000E31AB">
        <w:rPr>
          <w:rFonts w:hAnsi="Times New Roman" w:ascii="Times New Roman"/>
          <w:sz w:val="22"/>
          <w:szCs w:val="22"/>
          <w:lang w:val="hr-HR"/>
        </w:rPr>
        <w:t>ma otvorene račune</w:t>
      </w:r>
      <w:r w:rsidR="0023747E" w:rsidRPr="000E31AB">
        <w:rPr>
          <w:rFonts w:hAnsi="Times New Roman" w:ascii="Times New Roman"/>
          <w:sz w:val="22"/>
          <w:szCs w:val="22"/>
          <w:lang w:val="hr-HR"/>
        </w:rPr>
        <w:t xml:space="preserve"> kod </w:t>
      </w:r>
      <w:r w:rsidR="004837A0" w:rsidRPr="000E31A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B5170">
        <w:rPr>
          <w:rFonts w:hAnsi="Times New Roman" w:ascii="Times New Roman"/>
          <w:sz w:val="22"/>
          <w:szCs w:val="22"/>
          <w:lang w:val="hr-HR"/>
        </w:rPr>
        <w:t xml:space="preserve">Privredne </w:t>
      </w:r>
      <w:r w:rsidR="004837A0" w:rsidRPr="000E31AB">
        <w:rPr>
          <w:rFonts w:hAnsi="Times New Roman" w:ascii="Times New Roman"/>
          <w:sz w:val="22"/>
          <w:szCs w:val="22"/>
          <w:lang w:val="hr-HR"/>
        </w:rPr>
        <w:t xml:space="preserve">banke </w:t>
      </w:r>
      <w:r w:rsidR="0023747E" w:rsidRPr="000E31AB">
        <w:rPr>
          <w:rFonts w:hAnsi="Times New Roman" w:ascii="Times New Roman"/>
          <w:sz w:val="22"/>
          <w:szCs w:val="22"/>
          <w:lang w:val="hr-HR"/>
        </w:rPr>
        <w:t>d.d.</w:t>
      </w:r>
      <w:r w:rsidRPr="000E31AB">
        <w:rPr>
          <w:rFonts w:hAnsi="Times New Roman" w:ascii="Times New Roman"/>
          <w:sz w:val="22"/>
          <w:szCs w:val="22"/>
          <w:lang w:val="hr-HR"/>
        </w:rPr>
        <w:t>, kao i da nema zaplijenjenih sredstava na ime predujma za namirenje troškova stečajnog postupka.</w:t>
      </w:r>
    </w:p>
    <w:p w:rsidRDefault="00680B57" w:rsidP="00680B57" w:rsidR="00680B57" w:rsidRPr="000E31A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0E31A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>Sukladno čl. 428. Stečajnog zakona (NN 71/15, dalje u tekstu SZ</w:t>
      </w:r>
      <w:r w:rsidR="006A6902" w:rsidRPr="000E31AB">
        <w:rPr>
          <w:rFonts w:hAnsi="Times New Roman" w:ascii="Times New Roman"/>
          <w:sz w:val="22"/>
          <w:szCs w:val="22"/>
          <w:lang w:val="hr-HR"/>
        </w:rPr>
        <w:t>-a</w:t>
      </w:r>
      <w:r w:rsidRPr="000E31AB">
        <w:rPr>
          <w:rFonts w:hAnsi="Times New Roman" w:ascii="Times New Roman"/>
          <w:sz w:val="22"/>
          <w:szCs w:val="22"/>
          <w:lang w:val="hr-HR"/>
        </w:rPr>
        <w:t>) sud će provesti skraćeni stečajni postupak ako dužnik (a) nema zaposlenih, (b) u Očevidniku redoslijeda osnova za plaćanje ima evidentirane neizvršene osnove za plaćanje u neprekinutom razdoblju od 120 dana, (c) nisu ispunjene pretpostavke za pokretanje drugog postupka radi brisanja iz sudskog registra.</w:t>
      </w:r>
    </w:p>
    <w:p w:rsidRDefault="00680B57" w:rsidP="00680B57" w:rsidR="00680B57" w:rsidRPr="000E31A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1D0758" w:rsidRPr="000E31A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>Prema čl. 431. SZ</w:t>
      </w:r>
      <w:r w:rsidR="006A6902" w:rsidRPr="000E31AB">
        <w:rPr>
          <w:rFonts w:hAnsi="Times New Roman" w:ascii="Times New Roman"/>
          <w:sz w:val="22"/>
          <w:szCs w:val="22"/>
          <w:lang w:val="hr-HR"/>
        </w:rPr>
        <w:t>-a</w:t>
      </w:r>
      <w:r w:rsidRPr="000E31AB">
        <w:rPr>
          <w:rFonts w:hAnsi="Times New Roman" w:ascii="Times New Roman"/>
          <w:sz w:val="22"/>
          <w:szCs w:val="22"/>
          <w:lang w:val="hr-HR"/>
        </w:rPr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</w:t>
      </w:r>
      <w:r w:rsidRPr="000E31AB">
        <w:rPr>
          <w:rFonts w:hAnsi="Times New Roman" w:ascii="Times New Roman"/>
          <w:sz w:val="22"/>
          <w:szCs w:val="22"/>
          <w:lang w:val="hr-HR"/>
        </w:rPr>
        <w:lastRenderedPageBreak/>
        <w:t xml:space="preserve">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postupka. </w:t>
      </w:r>
    </w:p>
    <w:p w:rsidRDefault="001D0758" w:rsidP="008D2AB7" w:rsidR="001D0758" w:rsidRPr="006F0D7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1D0758" w:rsidR="00EA4CC2" w:rsidRPr="006F0D70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6F0D70">
        <w:rPr>
          <w:rFonts w:hAnsi="Times New Roman" w:ascii="Times New Roman"/>
          <w:sz w:val="22"/>
          <w:szCs w:val="22"/>
          <w:lang w:val="hr-HR"/>
        </w:rPr>
        <w:t>U konkretnom slučaju nisu ispunjene pretpostavke za otvaranje i zaključenje stečajnog postupka, budući da iz podneska vjerovnika Republika Hrvatska, Ministarstvo financija, Porezna uprava</w:t>
      </w:r>
      <w:r w:rsidR="001A308B" w:rsidRPr="006F0D70">
        <w:rPr>
          <w:rFonts w:hAnsi="Times New Roman" w:ascii="Times New Roman"/>
          <w:sz w:val="22"/>
          <w:szCs w:val="22"/>
          <w:lang w:val="hr-HR"/>
        </w:rPr>
        <w:t xml:space="preserve"> od</w:t>
      </w:r>
      <w:r w:rsidR="00EC086D" w:rsidRPr="006F0D7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B5170">
        <w:rPr>
          <w:rFonts w:hAnsi="Times New Roman" w:ascii="Times New Roman"/>
          <w:sz w:val="22"/>
          <w:szCs w:val="22"/>
          <w:lang w:val="hr-HR"/>
        </w:rPr>
        <w:t>11. svibnja 2017</w:t>
      </w:r>
      <w:r w:rsidR="001A308B" w:rsidRPr="006F0D70">
        <w:rPr>
          <w:rFonts w:hAnsi="Times New Roman" w:ascii="Times New Roman"/>
          <w:sz w:val="22"/>
          <w:szCs w:val="22"/>
          <w:lang w:val="hr-HR"/>
        </w:rPr>
        <w:t>.g</w:t>
      </w:r>
      <w:r w:rsidR="000E31AB" w:rsidRPr="006F0D70">
        <w:rPr>
          <w:rFonts w:hAnsi="Times New Roman" w:ascii="Times New Roman"/>
          <w:sz w:val="22"/>
          <w:szCs w:val="22"/>
          <w:lang w:val="hr-HR"/>
        </w:rPr>
        <w:t xml:space="preserve">odine </w:t>
      </w:r>
      <w:r w:rsidR="007205D9" w:rsidRPr="006F0D70">
        <w:rPr>
          <w:rFonts w:hAnsi="Times New Roman" w:ascii="Times New Roman"/>
          <w:sz w:val="22"/>
          <w:szCs w:val="22"/>
          <w:lang w:val="hr-HR"/>
        </w:rPr>
        <w:t xml:space="preserve">te </w:t>
      </w:r>
      <w:r w:rsidR="001B5170">
        <w:rPr>
          <w:rFonts w:hAnsi="Times New Roman" w:ascii="Times New Roman"/>
          <w:sz w:val="22"/>
          <w:szCs w:val="22"/>
          <w:lang w:val="hr-HR"/>
        </w:rPr>
        <w:t xml:space="preserve">podataka Porezne uprave od 07. travnja 2017. </w:t>
      </w:r>
      <w:r w:rsidR="000E31AB" w:rsidRPr="006F0D70">
        <w:rPr>
          <w:rFonts w:hAnsi="Times New Roman" w:ascii="Times New Roman"/>
          <w:sz w:val="22"/>
          <w:szCs w:val="22"/>
          <w:lang w:val="hr-HR"/>
        </w:rPr>
        <w:t xml:space="preserve">godine </w:t>
      </w:r>
      <w:r w:rsidR="00EA4CC2" w:rsidRPr="006F0D70">
        <w:rPr>
          <w:rFonts w:hAnsi="Times New Roman" w:ascii="Times New Roman"/>
          <w:sz w:val="22"/>
          <w:szCs w:val="22"/>
          <w:lang w:val="hr-HR"/>
        </w:rPr>
        <w:t xml:space="preserve">da dužnik ima </w:t>
      </w:r>
      <w:r w:rsidR="000E31AB" w:rsidRPr="006F0D70">
        <w:rPr>
          <w:rFonts w:hAnsi="Times New Roman" w:ascii="Times New Roman"/>
          <w:sz w:val="22"/>
          <w:szCs w:val="22"/>
          <w:lang w:val="hr-HR"/>
        </w:rPr>
        <w:t xml:space="preserve">imovinu odnosno vozilo </w:t>
      </w:r>
      <w:r w:rsidR="001B5170">
        <w:rPr>
          <w:rFonts w:hAnsi="Times New Roman" w:ascii="Times New Roman"/>
          <w:sz w:val="22"/>
          <w:szCs w:val="22"/>
          <w:lang w:val="hr-HR"/>
        </w:rPr>
        <w:t xml:space="preserve">BMW 320D/serija 3, godina proizvodnje 2005. </w:t>
      </w:r>
      <w:r w:rsidR="006F0D70" w:rsidRPr="006F0D70">
        <w:rPr>
          <w:rFonts w:hAnsi="Times New Roman" w:ascii="Times New Roman"/>
          <w:sz w:val="22"/>
          <w:szCs w:val="22"/>
          <w:lang w:val="hr-HR"/>
        </w:rPr>
        <w:t>(list spisa</w:t>
      </w:r>
      <w:r w:rsidR="001B5170">
        <w:rPr>
          <w:rFonts w:hAnsi="Times New Roman" w:ascii="Times New Roman"/>
          <w:sz w:val="22"/>
          <w:szCs w:val="22"/>
          <w:lang w:val="hr-HR"/>
        </w:rPr>
        <w:t>7-8</w:t>
      </w:r>
      <w:r w:rsidR="006F0D70" w:rsidRPr="006F0D70">
        <w:rPr>
          <w:rFonts w:hAnsi="Times New Roman" w:ascii="Times New Roman"/>
          <w:sz w:val="22"/>
          <w:szCs w:val="22"/>
          <w:lang w:val="hr-HR"/>
        </w:rPr>
        <w:t>).</w:t>
      </w:r>
    </w:p>
    <w:p w:rsidRDefault="00EA4CC2" w:rsidP="001D0758" w:rsidR="00EA4CC2" w:rsidRPr="006F0D70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A4CC2" w:rsidP="006F0D70" w:rsidR="00680B57" w:rsidRPr="006F0D70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6F0D70">
        <w:rPr>
          <w:rFonts w:hAnsi="Times New Roman" w:ascii="Times New Roman"/>
          <w:sz w:val="22"/>
          <w:szCs w:val="22"/>
          <w:lang w:val="hr-HR"/>
        </w:rPr>
        <w:t>Prema dostupn</w:t>
      </w:r>
      <w:r w:rsidR="001B5170">
        <w:rPr>
          <w:rFonts w:hAnsi="Times New Roman" w:ascii="Times New Roman"/>
          <w:sz w:val="22"/>
          <w:szCs w:val="22"/>
          <w:lang w:val="hr-HR"/>
        </w:rPr>
        <w:t>im podacima Porezne uprave od 19. lipnja 2017</w:t>
      </w:r>
      <w:r w:rsidRPr="006F0D70">
        <w:rPr>
          <w:rFonts w:hAnsi="Times New Roman" w:ascii="Times New Roman"/>
          <w:sz w:val="22"/>
          <w:szCs w:val="22"/>
          <w:lang w:val="hr-HR"/>
        </w:rPr>
        <w:t xml:space="preserve">. godine  tržišna vrijednost motornog vozila </w:t>
      </w:r>
      <w:r w:rsidR="001B5170">
        <w:rPr>
          <w:rFonts w:hAnsi="Times New Roman" w:ascii="Times New Roman"/>
          <w:sz w:val="22"/>
          <w:szCs w:val="22"/>
          <w:lang w:val="hr-HR"/>
        </w:rPr>
        <w:t xml:space="preserve">BMW 320D/serija 3, godina proizvodnje 2005, </w:t>
      </w:r>
      <w:r w:rsidRPr="006F0D70">
        <w:rPr>
          <w:rFonts w:hAnsi="Times New Roman" w:ascii="Times New Roman"/>
          <w:sz w:val="22"/>
          <w:szCs w:val="22"/>
          <w:lang w:val="hr-HR"/>
        </w:rPr>
        <w:t>iznosi</w:t>
      </w:r>
      <w:r w:rsidR="001B5170">
        <w:rPr>
          <w:rFonts w:hAnsi="Times New Roman" w:ascii="Times New Roman"/>
          <w:sz w:val="22"/>
          <w:szCs w:val="22"/>
          <w:lang w:val="hr-HR"/>
        </w:rPr>
        <w:t xml:space="preserve"> 47.307,00 kuna (list spisa 11</w:t>
      </w:r>
      <w:r w:rsidR="006F0D70" w:rsidRPr="006F0D70">
        <w:rPr>
          <w:rFonts w:hAnsi="Times New Roman" w:ascii="Times New Roman"/>
          <w:sz w:val="22"/>
          <w:szCs w:val="22"/>
          <w:lang w:val="hr-HR"/>
        </w:rPr>
        <w:t xml:space="preserve">), </w:t>
      </w:r>
      <w:r w:rsidR="006A6902" w:rsidRPr="006F0D70">
        <w:rPr>
          <w:rFonts w:hAnsi="Times New Roman" w:ascii="Times New Roman"/>
          <w:sz w:val="22"/>
          <w:szCs w:val="22"/>
          <w:lang w:val="hr-HR"/>
        </w:rPr>
        <w:t>te bi</w:t>
      </w:r>
      <w:r w:rsidR="00680B57" w:rsidRPr="006F0D70">
        <w:rPr>
          <w:rFonts w:hAnsi="Times New Roman" w:ascii="Times New Roman"/>
          <w:sz w:val="22"/>
          <w:szCs w:val="22"/>
          <w:lang w:val="hr-HR"/>
        </w:rPr>
        <w:t xml:space="preserve"> bila dovoljna za namirenje osnovnih troškova postupka. </w:t>
      </w:r>
    </w:p>
    <w:p w:rsidRDefault="00680B57" w:rsidP="00680B57" w:rsidR="00680B57" w:rsidRPr="000E31A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0E31A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>Sukladno čl. 433. SZ</w:t>
      </w:r>
      <w:r w:rsidR="006A6902" w:rsidRPr="000E31AB">
        <w:rPr>
          <w:rFonts w:hAnsi="Times New Roman" w:ascii="Times New Roman"/>
          <w:sz w:val="22"/>
          <w:szCs w:val="22"/>
          <w:lang w:val="hr-HR"/>
        </w:rPr>
        <w:t>-a</w:t>
      </w:r>
      <w:r w:rsidRPr="000E31AB">
        <w:rPr>
          <w:rFonts w:hAnsi="Times New Roman" w:ascii="Times New Roman"/>
          <w:sz w:val="22"/>
          <w:szCs w:val="22"/>
          <w:lang w:val="hr-HR"/>
        </w:rPr>
        <w:t xml:space="preserve"> ako nisu ispunjene pretpostavke za istodobno otvaranje i zaključenje skraćenoga stečajnog postupka prema čl. 431. SZ</w:t>
      </w:r>
      <w:r w:rsidR="006A6902" w:rsidRPr="000E31AB">
        <w:rPr>
          <w:rFonts w:hAnsi="Times New Roman" w:ascii="Times New Roman"/>
          <w:sz w:val="22"/>
          <w:szCs w:val="22"/>
          <w:lang w:val="hr-HR"/>
        </w:rPr>
        <w:t>-a</w:t>
      </w:r>
      <w:r w:rsidRPr="000E31AB">
        <w:rPr>
          <w:rFonts w:hAnsi="Times New Roman" w:ascii="Times New Roman"/>
          <w:sz w:val="22"/>
          <w:szCs w:val="22"/>
          <w:lang w:val="hr-HR"/>
        </w:rPr>
        <w:t>, sud će obustaviti skraćeni stečajni postupak i odgovarajućom primjenom općih odredbi stečajnoga postupka donijeti rješenje o pokretanju prethodnoga postupka odnosno otvaranju stečajnoga postupka.</w:t>
      </w:r>
    </w:p>
    <w:p w:rsidRDefault="00680B57" w:rsidP="00680B57" w:rsidR="00680B57" w:rsidRPr="000E31A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0E31A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>Prema čl. 115. SZ</w:t>
      </w:r>
      <w:r w:rsidR="006A6902" w:rsidRPr="000E31AB">
        <w:rPr>
          <w:rFonts w:hAnsi="Times New Roman" w:ascii="Times New Roman"/>
          <w:sz w:val="22"/>
          <w:szCs w:val="22"/>
          <w:lang w:val="hr-HR"/>
        </w:rPr>
        <w:t>-a</w:t>
      </w:r>
      <w:r w:rsidRPr="000E31AB">
        <w:rPr>
          <w:rFonts w:hAnsi="Times New Roman" w:ascii="Times New Roman"/>
          <w:sz w:val="22"/>
          <w:szCs w:val="22"/>
          <w:lang w:val="hr-HR"/>
        </w:rPr>
        <w:t xml:space="preserve"> na temelju prijedloga za otvaranje stečajnog postupka sud donosi rješenje o pokretanju prethodnog postupka radi utvrđenja pretpostavki za otvaranje stečajnog postupka (prethodni postupak). </w:t>
      </w:r>
    </w:p>
    <w:p w:rsidRDefault="00680B57" w:rsidP="00680B57" w:rsidR="00680B57" w:rsidRPr="000E31A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0E31A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>Zbog</w:t>
      </w:r>
      <w:r w:rsidR="006F0D70">
        <w:rPr>
          <w:rFonts w:hAnsi="Times New Roman" w:ascii="Times New Roman"/>
          <w:sz w:val="22"/>
          <w:szCs w:val="22"/>
          <w:lang w:val="hr-HR"/>
        </w:rPr>
        <w:t xml:space="preserve"> iznesenog</w:t>
      </w:r>
      <w:r w:rsidRPr="000E31AB">
        <w:rPr>
          <w:rFonts w:hAnsi="Times New Roman" w:ascii="Times New Roman"/>
          <w:sz w:val="22"/>
          <w:szCs w:val="22"/>
          <w:lang w:val="hr-HR"/>
        </w:rPr>
        <w:t>, na temelju navedenih propisa, odlučeno je kao u</w:t>
      </w:r>
      <w:r w:rsidR="00A5393E" w:rsidRPr="000E31A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0E31AB">
        <w:rPr>
          <w:rFonts w:hAnsi="Times New Roman" w:ascii="Times New Roman"/>
          <w:sz w:val="22"/>
          <w:szCs w:val="22"/>
          <w:lang w:val="hr-HR"/>
        </w:rPr>
        <w:t xml:space="preserve"> izreci. </w:t>
      </w:r>
    </w:p>
    <w:p w:rsidRDefault="00680B57" w:rsidP="00680B57" w:rsidR="00680B57" w:rsidRPr="000E31AB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891D1B" w:rsidP="00680B57" w:rsidR="00891D1B" w:rsidRPr="000E31AB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490455" w:rsidP="00680B57" w:rsidR="00680B57" w:rsidRPr="000E31A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E31AB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241D50">
        <w:rPr>
          <w:rFonts w:hAnsi="Times New Roman" w:ascii="Times New Roman"/>
          <w:b/>
          <w:sz w:val="22"/>
          <w:szCs w:val="22"/>
          <w:lang w:val="hr-HR"/>
        </w:rPr>
        <w:t xml:space="preserve">20. srpnja </w:t>
      </w:r>
      <w:r w:rsidR="006A6902" w:rsidRPr="000E31AB">
        <w:rPr>
          <w:rFonts w:hAnsi="Times New Roman" w:ascii="Times New Roman"/>
          <w:b/>
          <w:sz w:val="22"/>
          <w:szCs w:val="22"/>
          <w:lang w:val="hr-HR"/>
        </w:rPr>
        <w:t>2017</w:t>
      </w:r>
      <w:r w:rsidR="00680B57" w:rsidRPr="000E31AB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680B57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CE6021" w:rsidP="00680B57" w:rsidR="00CE6021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A6902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  <w:t>S</w:t>
      </w:r>
      <w:r w:rsidR="00680B57" w:rsidRPr="000E31AB">
        <w:rPr>
          <w:rFonts w:hAnsi="Times New Roman" w:ascii="Times New Roman"/>
          <w:b/>
          <w:sz w:val="22"/>
          <w:szCs w:val="22"/>
          <w:lang w:val="hr-HR"/>
        </w:rPr>
        <w:t>udac:</w:t>
      </w:r>
    </w:p>
    <w:p w:rsidRDefault="00680B57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="00490455" w:rsidRPr="000E31AB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D74856" w:rsidRPr="000E31A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680B57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E31A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680B57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E31AB">
        <w:rPr>
          <w:rFonts w:hAnsi="Times New Roman" w:ascii="Times New Roman"/>
          <w:b/>
          <w:sz w:val="22"/>
          <w:szCs w:val="22"/>
          <w:lang w:val="hr-HR"/>
        </w:rPr>
        <w:t>UPUTA O PRAVNOM LIJEKU</w:t>
      </w:r>
    </w:p>
    <w:p w:rsidRDefault="004837A0" w:rsidP="00680B57" w:rsidR="000E31A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>Protiv toč. I. ovog rješenja dopuštena je žalba. Žalba se</w:t>
      </w:r>
      <w:r w:rsidR="000E31AB">
        <w:rPr>
          <w:rFonts w:hAnsi="Times New Roman" w:ascii="Times New Roman"/>
          <w:sz w:val="22"/>
          <w:szCs w:val="22"/>
          <w:lang w:val="hr-HR"/>
        </w:rPr>
        <w:t xml:space="preserve"> izjavljuje Visokom trgovačkom sudu </w:t>
      </w:r>
      <w:r w:rsidRPr="000E31AB">
        <w:rPr>
          <w:rFonts w:hAnsi="Times New Roman" w:ascii="Times New Roman"/>
          <w:sz w:val="22"/>
          <w:szCs w:val="22"/>
          <w:lang w:val="hr-HR"/>
        </w:rPr>
        <w:t xml:space="preserve"> u roku od 8 (osam) dana od dana dostave rješenja, a dostava ovog rješenja smatra se obavljenom istekom osmog dana od dana njegove objave na mrežnoj stranici e-Oglasna ploča sudova</w:t>
      </w:r>
      <w:r w:rsidR="009306EE" w:rsidRPr="000E31A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E31AB">
        <w:rPr>
          <w:rFonts w:hAnsi="Times New Roman" w:ascii="Times New Roman"/>
          <w:sz w:val="22"/>
          <w:szCs w:val="22"/>
          <w:lang w:val="hr-HR"/>
        </w:rPr>
        <w:t>putem ovog suda Žalba ne zadržava provedbu rješenja.</w:t>
      </w:r>
    </w:p>
    <w:p w:rsidRDefault="00680B57" w:rsidP="00680B57" w:rsidR="00680B57" w:rsidRPr="000E31A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 xml:space="preserve">Protiv </w:t>
      </w:r>
      <w:r w:rsidR="004837A0" w:rsidRPr="000E31AB">
        <w:rPr>
          <w:rFonts w:hAnsi="Times New Roman" w:ascii="Times New Roman"/>
          <w:sz w:val="22"/>
          <w:szCs w:val="22"/>
          <w:lang w:val="hr-HR"/>
        </w:rPr>
        <w:t xml:space="preserve"> toč. II. </w:t>
      </w:r>
      <w:r w:rsidRPr="000E31AB">
        <w:rPr>
          <w:rFonts w:hAnsi="Times New Roman" w:ascii="Times New Roman"/>
          <w:sz w:val="22"/>
          <w:szCs w:val="22"/>
          <w:lang w:val="hr-HR"/>
        </w:rPr>
        <w:t>ovog rješenja nije dopuštena posebna žalba (115. st. 1. SZ</w:t>
      </w:r>
      <w:r w:rsidR="003A1FB7" w:rsidRPr="000E31AB">
        <w:rPr>
          <w:rFonts w:hAnsi="Times New Roman" w:ascii="Times New Roman"/>
          <w:sz w:val="22"/>
          <w:szCs w:val="22"/>
          <w:lang w:val="hr-HR"/>
        </w:rPr>
        <w:t>-a</w:t>
      </w:r>
      <w:r w:rsidRPr="000E31AB">
        <w:rPr>
          <w:rFonts w:hAnsi="Times New Roman" w:ascii="Times New Roman"/>
          <w:sz w:val="22"/>
          <w:szCs w:val="22"/>
          <w:lang w:val="hr-HR"/>
        </w:rPr>
        <w:t>).</w:t>
      </w:r>
    </w:p>
    <w:p w:rsidRDefault="00680B57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3A1FB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E31AB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680B57" w:rsidP="00680B57" w:rsidR="00680B57" w:rsidRPr="000E31AB">
      <w:pPr>
        <w:pStyle w:val="Tijeloteksta"/>
        <w:rPr>
          <w:sz w:val="22"/>
          <w:szCs w:val="22"/>
        </w:rPr>
      </w:pPr>
      <w:r w:rsidRPr="000E31AB">
        <w:rPr>
          <w:sz w:val="22"/>
          <w:szCs w:val="22"/>
        </w:rPr>
        <w:t xml:space="preserve">- dužniku, </w:t>
      </w:r>
    </w:p>
    <w:p w:rsidRDefault="00680B57" w:rsidP="00680B57" w:rsidR="00680B57" w:rsidRPr="000E31AB">
      <w:pPr>
        <w:pStyle w:val="Tijeloteksta"/>
        <w:rPr>
          <w:sz w:val="22"/>
          <w:szCs w:val="22"/>
        </w:rPr>
      </w:pPr>
      <w:r w:rsidRPr="000E31AB">
        <w:rPr>
          <w:sz w:val="22"/>
          <w:szCs w:val="22"/>
        </w:rPr>
        <w:t>- FINA, Podružnica Dubrovnik, elektronskom poštom i putem e oglasne ploče,</w:t>
      </w:r>
    </w:p>
    <w:p w:rsidRDefault="006B02D6" w:rsidP="00680B57" w:rsidR="006B02D6" w:rsidRPr="000E31AB">
      <w:pPr>
        <w:pStyle w:val="Tijeloteksta"/>
        <w:rPr>
          <w:sz w:val="22"/>
          <w:szCs w:val="22"/>
        </w:rPr>
      </w:pPr>
      <w:r w:rsidRPr="000E31AB">
        <w:rPr>
          <w:sz w:val="22"/>
          <w:szCs w:val="22"/>
        </w:rPr>
        <w:t xml:space="preserve">- </w:t>
      </w:r>
      <w:r w:rsidR="001B5170">
        <w:rPr>
          <w:sz w:val="22"/>
          <w:szCs w:val="22"/>
        </w:rPr>
        <w:t>Privredna</w:t>
      </w:r>
      <w:r w:rsidR="000E31AB" w:rsidRPr="000E31AB">
        <w:rPr>
          <w:sz w:val="22"/>
          <w:szCs w:val="22"/>
        </w:rPr>
        <w:t xml:space="preserve"> banka </w:t>
      </w:r>
      <w:r w:rsidR="003A1FB7" w:rsidRPr="000E31AB">
        <w:rPr>
          <w:sz w:val="22"/>
          <w:szCs w:val="22"/>
        </w:rPr>
        <w:t>d.d.,</w:t>
      </w:r>
    </w:p>
    <w:p w:rsidRDefault="00680B57" w:rsidP="00680B57" w:rsidR="00680B57" w:rsidRPr="000E31AB">
      <w:pPr>
        <w:pStyle w:val="Tijeloteksta"/>
        <w:rPr>
          <w:sz w:val="22"/>
          <w:szCs w:val="22"/>
        </w:rPr>
      </w:pPr>
      <w:r w:rsidRPr="000E31AB">
        <w:rPr>
          <w:sz w:val="22"/>
          <w:szCs w:val="22"/>
        </w:rPr>
        <w:t>- m</w:t>
      </w:r>
      <w:r w:rsidR="003A1FB7" w:rsidRPr="000E31AB">
        <w:rPr>
          <w:sz w:val="22"/>
          <w:szCs w:val="22"/>
        </w:rPr>
        <w:t>režna stranica e-</w:t>
      </w:r>
      <w:r w:rsidR="006B02D6" w:rsidRPr="000E31AB">
        <w:rPr>
          <w:sz w:val="22"/>
          <w:szCs w:val="22"/>
        </w:rPr>
        <w:t>oglasna ploča.</w:t>
      </w:r>
    </w:p>
    <w:p w:rsidRDefault="00182088" w:rsidP="00680B57" w:rsidR="00182088" w:rsidRPr="000E31AB">
      <w:pPr>
        <w:rPr>
          <w:rFonts w:hAnsi="Times New Roman" w:ascii="Times New Roman"/>
          <w:sz w:val="22"/>
          <w:szCs w:val="22"/>
          <w:lang w:val="hr-HR"/>
        </w:rPr>
      </w:pPr>
    </w:p>
    <w:p w:rsidRDefault="000E31AB" w:rsidR="000E31AB" w:rsidRPr="000E31AB">
      <w:pPr>
        <w:rPr>
          <w:rFonts w:hAnsi="Times New Roman" w:ascii="Times New Roman"/>
          <w:sz w:val="22"/>
          <w:szCs w:val="22"/>
          <w:lang w:val="hr-HR"/>
        </w:rPr>
      </w:pPr>
    </w:p>
    <w:sectPr w:rsidSect="00840E3D" w:rsidR="000E31AB" w:rsidRPr="000E31AB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378C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0060D8">
      <w:rPr>
        <w:rFonts w:hAnsi="Times New Roman" w:ascii="Times New Roman"/>
        <w:b/>
        <w:sz w:val="22"/>
        <w:szCs w:val="22"/>
        <w:lang w:val="hr-HR"/>
      </w:rPr>
      <w:t xml:space="preserve">Posl. br.  8 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St-</w:t>
    </w:r>
    <w:r w:rsidR="001B5170">
      <w:rPr>
        <w:rFonts w:hAnsi="Times New Roman" w:ascii="Times New Roman"/>
        <w:b/>
        <w:sz w:val="22"/>
        <w:szCs w:val="22"/>
        <w:lang w:val="hr-HR"/>
      </w:rPr>
      <w:t>481</w:t>
    </w:r>
    <w:r w:rsidR="000E31AB">
      <w:rPr>
        <w:rFonts w:hAnsi="Times New Roman" w:ascii="Times New Roman"/>
        <w:b/>
        <w:sz w:val="22"/>
        <w:szCs w:val="22"/>
        <w:lang w:val="hr-HR"/>
      </w:rPr>
      <w:t>/201</w:t>
    </w:r>
    <w:r w:rsidR="001B5170">
      <w:rPr>
        <w:rFonts w:hAnsi="Times New Roman" w:ascii="Times New Roman"/>
        <w:b/>
        <w:sz w:val="22"/>
        <w:szCs w:val="22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0060D8">
      <w:rPr>
        <w:rFonts w:hAnsi="Times New Roman" w:ascii="Times New Roman"/>
        <w:b/>
        <w:sz w:val="22"/>
        <w:szCs w:val="22"/>
        <w:lang w:val="hr-HR"/>
      </w:rPr>
      <w:t>8.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1B5170">
      <w:rPr>
        <w:rFonts w:hAnsi="Times New Roman" w:ascii="Times New Roman"/>
        <w:b/>
        <w:sz w:val="22"/>
        <w:szCs w:val="22"/>
        <w:lang w:val="hr-HR"/>
      </w:rPr>
      <w:t>481/2017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0060D8" w:rsidR="009F5765">
    <w:pPr>
      <w:pStyle w:val="Zaglavlje"/>
      <w:rPr>
        <w:rFonts w:hAnsi="Times New Roman" w:ascii="Times New Roman"/>
        <w:lang w:val="hr-HR"/>
      </w:rPr>
    </w:pPr>
  </w:p>
  <w:p w:rsidRDefault="00532B71" w:rsidP="004837A0" w:rsidR="00840E3D" w:rsidRPr="0051339D">
    <w:pPr>
      <w:pStyle w:val="Zaglavlje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4837A0" w:rsidR="00840E3D" w:rsidRPr="0051339D">
    <w:pPr>
      <w:pStyle w:val="Zaglavlje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4837A0" w:rsidR="00840E3D" w:rsidRPr="0051339D">
    <w:pPr>
      <w:pStyle w:val="Zaglavlje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4837A0" w:rsidR="002F3D54" w:rsidRPr="0051339D">
    <w:pPr>
      <w:pStyle w:val="Zaglavlje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  <w:r w:rsidR="004857F1">
      <w:rPr>
        <w:rFonts w:hAnsi="Times New Roman" w:ascii="Times New Roman"/>
        <w:b/>
        <w:lang w:val="hr-HR"/>
      </w:rPr>
      <w:tab/>
    </w:r>
    <w:r w:rsidR="004857F1">
      <w:rPr>
        <w:rFonts w:hAnsi="Times New Roman" w:ascii="Times New Roman"/>
        <w:b/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2F4795"/>
    <w:multiLevelType w:val="hybridMultilevel"/>
    <w:tmpl w:val="6ED2F14C"/>
    <w:lvl w:tplc="A8E4CB9A" w:ilvl="0">
      <w:start w:val="1"/>
      <w:numFmt w:val="upperRoman"/>
      <w:lvlText w:val="%1."/>
      <w:lvlJc w:val="left"/>
      <w:pPr>
        <w:ind w:hanging="720" w:left="1080"/>
      </w:pPr>
      <w:rPr>
        <w:rFonts w:hAnsi="Times New Roman" w:ascii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7"/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0D8"/>
    <w:rsid w:val="000061F4"/>
    <w:rsid w:val="00032E63"/>
    <w:rsid w:val="00044A23"/>
    <w:rsid w:val="0005333E"/>
    <w:rsid w:val="00063FCE"/>
    <w:rsid w:val="000654F6"/>
    <w:rsid w:val="00074FAA"/>
    <w:rsid w:val="000833A0"/>
    <w:rsid w:val="000979F6"/>
    <w:rsid w:val="000A0735"/>
    <w:rsid w:val="000B609B"/>
    <w:rsid w:val="000B62A6"/>
    <w:rsid w:val="000B7E3D"/>
    <w:rsid w:val="000B7E46"/>
    <w:rsid w:val="000C47B3"/>
    <w:rsid w:val="000D2AFF"/>
    <w:rsid w:val="000E31AB"/>
    <w:rsid w:val="00112B50"/>
    <w:rsid w:val="001161BD"/>
    <w:rsid w:val="001273D2"/>
    <w:rsid w:val="001378C1"/>
    <w:rsid w:val="00137A53"/>
    <w:rsid w:val="00141C37"/>
    <w:rsid w:val="001530C4"/>
    <w:rsid w:val="00166A97"/>
    <w:rsid w:val="00171B42"/>
    <w:rsid w:val="00182088"/>
    <w:rsid w:val="00185905"/>
    <w:rsid w:val="00187149"/>
    <w:rsid w:val="001905B1"/>
    <w:rsid w:val="001937E1"/>
    <w:rsid w:val="00193FFA"/>
    <w:rsid w:val="001A308B"/>
    <w:rsid w:val="001A41C1"/>
    <w:rsid w:val="001B1335"/>
    <w:rsid w:val="001B5170"/>
    <w:rsid w:val="001C5B5A"/>
    <w:rsid w:val="001D0758"/>
    <w:rsid w:val="00214521"/>
    <w:rsid w:val="002169D1"/>
    <w:rsid w:val="0023747E"/>
    <w:rsid w:val="00241D50"/>
    <w:rsid w:val="002669D9"/>
    <w:rsid w:val="00281CBA"/>
    <w:rsid w:val="00295446"/>
    <w:rsid w:val="002B65BB"/>
    <w:rsid w:val="002D5B42"/>
    <w:rsid w:val="002E46D4"/>
    <w:rsid w:val="002F3D54"/>
    <w:rsid w:val="003205C3"/>
    <w:rsid w:val="00322EFB"/>
    <w:rsid w:val="003559B3"/>
    <w:rsid w:val="00366400"/>
    <w:rsid w:val="00367BDF"/>
    <w:rsid w:val="00381A6A"/>
    <w:rsid w:val="003A1F98"/>
    <w:rsid w:val="003A1FB7"/>
    <w:rsid w:val="003D2F62"/>
    <w:rsid w:val="003E3CF9"/>
    <w:rsid w:val="003F7F21"/>
    <w:rsid w:val="00407ED8"/>
    <w:rsid w:val="0042162E"/>
    <w:rsid w:val="00424E93"/>
    <w:rsid w:val="004335B8"/>
    <w:rsid w:val="00453EEE"/>
    <w:rsid w:val="004837A0"/>
    <w:rsid w:val="004857F1"/>
    <w:rsid w:val="004869B5"/>
    <w:rsid w:val="00490455"/>
    <w:rsid w:val="004906AB"/>
    <w:rsid w:val="0049556E"/>
    <w:rsid w:val="004A3B72"/>
    <w:rsid w:val="004B7141"/>
    <w:rsid w:val="004C2A20"/>
    <w:rsid w:val="004E50F8"/>
    <w:rsid w:val="004E7806"/>
    <w:rsid w:val="0050472A"/>
    <w:rsid w:val="0051339D"/>
    <w:rsid w:val="005149E6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B3D80"/>
    <w:rsid w:val="005E3275"/>
    <w:rsid w:val="005F1695"/>
    <w:rsid w:val="005F1B14"/>
    <w:rsid w:val="006356C5"/>
    <w:rsid w:val="00644017"/>
    <w:rsid w:val="00645192"/>
    <w:rsid w:val="006451E1"/>
    <w:rsid w:val="00680B57"/>
    <w:rsid w:val="00690DEE"/>
    <w:rsid w:val="00695977"/>
    <w:rsid w:val="006A6902"/>
    <w:rsid w:val="006B02D6"/>
    <w:rsid w:val="006B6A13"/>
    <w:rsid w:val="006E30ED"/>
    <w:rsid w:val="006F0D70"/>
    <w:rsid w:val="00700E46"/>
    <w:rsid w:val="007045BC"/>
    <w:rsid w:val="0071166A"/>
    <w:rsid w:val="007134C9"/>
    <w:rsid w:val="007205D9"/>
    <w:rsid w:val="00722851"/>
    <w:rsid w:val="00730EAB"/>
    <w:rsid w:val="007406A5"/>
    <w:rsid w:val="00740FF9"/>
    <w:rsid w:val="00774127"/>
    <w:rsid w:val="007A29F9"/>
    <w:rsid w:val="007B0FC3"/>
    <w:rsid w:val="007C6CF9"/>
    <w:rsid w:val="007E125F"/>
    <w:rsid w:val="007E3879"/>
    <w:rsid w:val="007F39F3"/>
    <w:rsid w:val="00802A48"/>
    <w:rsid w:val="00806574"/>
    <w:rsid w:val="00816118"/>
    <w:rsid w:val="00837BBB"/>
    <w:rsid w:val="00840E3D"/>
    <w:rsid w:val="008426E8"/>
    <w:rsid w:val="00860D18"/>
    <w:rsid w:val="00862FDD"/>
    <w:rsid w:val="00867F16"/>
    <w:rsid w:val="00877297"/>
    <w:rsid w:val="00890133"/>
    <w:rsid w:val="00891D1B"/>
    <w:rsid w:val="00895151"/>
    <w:rsid w:val="008D2AB7"/>
    <w:rsid w:val="008E1D89"/>
    <w:rsid w:val="008F63BD"/>
    <w:rsid w:val="00904D89"/>
    <w:rsid w:val="009306EE"/>
    <w:rsid w:val="009546B6"/>
    <w:rsid w:val="00966A30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5393E"/>
    <w:rsid w:val="00A723EE"/>
    <w:rsid w:val="00A86C5B"/>
    <w:rsid w:val="00A871FF"/>
    <w:rsid w:val="00A9333A"/>
    <w:rsid w:val="00A94D51"/>
    <w:rsid w:val="00A94F4F"/>
    <w:rsid w:val="00A95334"/>
    <w:rsid w:val="00AA6B5F"/>
    <w:rsid w:val="00AB765E"/>
    <w:rsid w:val="00AB7883"/>
    <w:rsid w:val="00AE34FB"/>
    <w:rsid w:val="00AF40B4"/>
    <w:rsid w:val="00B03169"/>
    <w:rsid w:val="00B03C1C"/>
    <w:rsid w:val="00B1709D"/>
    <w:rsid w:val="00B2463B"/>
    <w:rsid w:val="00B33452"/>
    <w:rsid w:val="00B46630"/>
    <w:rsid w:val="00B4799F"/>
    <w:rsid w:val="00B70A4D"/>
    <w:rsid w:val="00B73ACA"/>
    <w:rsid w:val="00B81363"/>
    <w:rsid w:val="00B92258"/>
    <w:rsid w:val="00B92FE0"/>
    <w:rsid w:val="00B94745"/>
    <w:rsid w:val="00BC201E"/>
    <w:rsid w:val="00BC754F"/>
    <w:rsid w:val="00BF13CF"/>
    <w:rsid w:val="00BF34F2"/>
    <w:rsid w:val="00BF6DA1"/>
    <w:rsid w:val="00BF71CF"/>
    <w:rsid w:val="00C10F77"/>
    <w:rsid w:val="00C402C4"/>
    <w:rsid w:val="00C5636E"/>
    <w:rsid w:val="00C57CAF"/>
    <w:rsid w:val="00CB30C8"/>
    <w:rsid w:val="00CC79E2"/>
    <w:rsid w:val="00CE35D6"/>
    <w:rsid w:val="00CE6021"/>
    <w:rsid w:val="00CF2939"/>
    <w:rsid w:val="00CF6F3D"/>
    <w:rsid w:val="00D06F1F"/>
    <w:rsid w:val="00D17546"/>
    <w:rsid w:val="00D2206F"/>
    <w:rsid w:val="00D31CEA"/>
    <w:rsid w:val="00D43EBE"/>
    <w:rsid w:val="00D44D4F"/>
    <w:rsid w:val="00D46E9D"/>
    <w:rsid w:val="00D52F6D"/>
    <w:rsid w:val="00D57391"/>
    <w:rsid w:val="00D648F2"/>
    <w:rsid w:val="00D74856"/>
    <w:rsid w:val="00D84BE9"/>
    <w:rsid w:val="00D955F3"/>
    <w:rsid w:val="00DB29D2"/>
    <w:rsid w:val="00DB4528"/>
    <w:rsid w:val="00DE4A87"/>
    <w:rsid w:val="00DF49C4"/>
    <w:rsid w:val="00E10F9B"/>
    <w:rsid w:val="00E15470"/>
    <w:rsid w:val="00E6002A"/>
    <w:rsid w:val="00E641D1"/>
    <w:rsid w:val="00E9170E"/>
    <w:rsid w:val="00E947D2"/>
    <w:rsid w:val="00EA4CC2"/>
    <w:rsid w:val="00EB402D"/>
    <w:rsid w:val="00EC086D"/>
    <w:rsid w:val="00EC1BCC"/>
    <w:rsid w:val="00EE51A6"/>
    <w:rsid w:val="00EE5750"/>
    <w:rsid w:val="00EE69E5"/>
    <w:rsid w:val="00F40CF2"/>
    <w:rsid w:val="00F62A72"/>
    <w:rsid w:val="00F667BC"/>
    <w:rsid w:val="00F87D60"/>
    <w:rsid w:val="00F91F4A"/>
    <w:rsid w:val="00FE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hAnsi="Times New Roman" w:ascii="Times New Roman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hAnsi="Times New Roman" w:ascii="Times New Roman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378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8C1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8C1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8C1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8C1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ascii="Times New Roman" w:hAnsi="Times New Roman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ascii="Times New Roman" w:hAnsi="Times New Roman"/>
      <w:lang w:val="hr-HR"/>
    </w:rPr>
  </w:style>
  <w:style w:customStyle="1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378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8C1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8C1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8C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8C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07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6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St-481/2017</izvorni_sadrzaj>
    <derivirana_varijabla naziv="DomainObject.Predmet.OznakaBroj_1">St-481/2017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NEKRETNINE d.o.o. za trgovinu i graditeljstvo</izvorni_sadrzaj>
    <derivirana_varijabla naziv="DomainObject.Predmet.ProtustrankaFormated_1">  DELTA NEKRETNINE d.o.o. za trgovinu i graditeljstvo</derivirana_varijabla>
  </DomainObject.Predmet.ProtustrankaFormated>
  <DomainObject.Predmet.ProtustrankaFormatedOIB>
    <izvorni_sadrzaj>  DELTA NEKRETNINE d.o.o. za trgovinu i graditeljstvo, OIB 63063798637</izvorni_sadrzaj>
    <derivirana_varijabla naziv="DomainObject.Predmet.ProtustrankaFormatedOIB_1">  DELTA NEKRETNINE d.o.o. za trgovinu i graditeljstvo, OIB 63063798637</derivirana_varijabla>
  </DomainObject.Predmet.ProtustrankaFormatedOIB>
  <DomainObject.Predmet.ProtustrankaFormatedWithAdress>
    <izvorni_sadrzaj> DELTA NEKRETNINE d.o.o. za trgovinu i graditeljstvo, Don Radovana Jerkovića/bb, 20350 Metković</izvorni_sadrzaj>
    <derivirana_varijabla naziv="DomainObject.Predmet.ProtustrankaFormatedWithAdress_1"> DELTA NEKRETNINE d.o.o. za trgovinu i graditeljstvo, Don Radovana Jerkovića/bb, 20350 Metković</derivirana_varijabla>
  </DomainObject.Predmet.ProtustrankaFormatedWithAdress>
  <DomainObject.Predmet.ProtustrankaFormatedWithAdressOIB>
    <izvorni_sadrzaj> DELTA NEKRETNINE d.o.o. za trgovinu i graditeljstvo, OIB 63063798637, Don Radovana Jerkovića/bb, 20350 Metković</izvorni_sadrzaj>
    <derivirana_varijabla naziv="DomainObject.Predmet.ProtustrankaFormatedWithAdressOIB_1"> DELTA NEKRETNINE d.o.o. za trgovinu i graditeljstvo, OIB 63063798637, Don Radovana Jerkovića/bb, 20350 Metković</derivirana_varijabla>
  </DomainObject.Predmet.ProtustrankaFormatedWithAdressOIB>
  <DomainObject.Predmet.ProtustrankaWithAdress>
    <izvorni_sadrzaj>DELTA NEKRETNINE d.o.o. za trgovinu i graditeljstvo Don Radovana Jerkovića/bb, 20350 Metković</izvorni_sadrzaj>
    <derivirana_varijabla naziv="DomainObject.Predmet.ProtustrankaWithAdress_1">DELTA NEKRETNINE d.o.o. za trgovinu i graditeljstvo Don Radovana Jerkovića/bb, 20350 Metković</derivirana_varijabla>
  </DomainObject.Predmet.ProtustrankaWithAdress>
  <DomainObject.Predmet.ProtustrankaWithAdressOIB>
    <izvorni_sadrzaj>DELTA NEKRETNINE d.o.o. za trgovinu i graditeljstvo, OIB 63063798637, Don Radovana Jerkovića/bb, 20350 Metković</izvorni_sadrzaj>
    <derivirana_varijabla naziv="DomainObject.Predmet.ProtustrankaWithAdressOIB_1">DELTA NEKRETNINE d.o.o. za trgovinu i graditeljstvo, OIB 63063798637, Don Radovana Jerkovića/bb, 20350 Metković</derivirana_varijabla>
  </DomainObject.Predmet.ProtustrankaWithAdressOIB>
  <DomainObject.Predmet.ProtustrankaNazivFormated>
    <izvorni_sadrzaj>DELTA NEKRETNINE d.o.o. za trgovinu i graditeljstvo</izvorni_sadrzaj>
    <derivirana_varijabla naziv="DomainObject.Predmet.ProtustrankaNazivFormated_1">DELTA NEKRETNINE d.o.o. za trgovinu i graditeljstvo</derivirana_varijabla>
  </DomainObject.Predmet.ProtustrankaNazivFormated>
  <DomainObject.Predmet.ProtustrankaNazivFormatedOIB>
    <izvorni_sadrzaj>DELTA NEKRETNINE d.o.o. za trgovinu i graditeljstvo, OIB 63063798637</izvorni_sadrzaj>
    <derivirana_varijabla naziv="DomainObject.Predmet.ProtustrankaNazivFormatedOIB_1">DELTA NEKRETNINE d.o.o. za trgovinu i graditeljstvo, OIB 63063798637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9375.49</izvorni_sadrzaj>
    <derivirana_varijabla naziv="DomainObject.Predmet.TrenutnaVrijednost_1">9375.49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DELTA NEKRETNINE d.o.o. za trgovinu i graditeljstvo</item>
    </izvorni_sadrzaj>
    <derivirana_varijabla naziv="DomainObject.Predmet.ProtuStrankaListFormated_1">
      <item>DELTA NEKRETNINE d.o.o. za trgovinu i graditeljstvo</item>
    </derivirana_varijabla>
  </DomainObject.Predmet.ProtuStrankaListFormated>
  <DomainObject.Predmet.ProtuStrankaListFormatedOIB>
    <izvorni_sadrzaj>
      <item>DELTA NEKRETNINE d.o.o. za trgovinu i graditeljstvo, OIB 63063798637</item>
    </izvorni_sadrzaj>
    <derivirana_varijabla naziv="DomainObject.Predmet.ProtuStrankaListFormatedOIB_1">
      <item>DELTA NEKRETNINE d.o.o. za trgovinu i graditeljstvo, OIB 63063798637</item>
    </derivirana_varijabla>
  </DomainObject.Predmet.ProtuStrankaListFormatedOIB>
  <DomainObject.Predmet.ProtuStrankaListFormatedWithAdress>
    <izvorni_sadrzaj>
      <item>DELTA NEKRETNINE d.o.o. za trgovinu i graditeljstvo, Don Radovana Jerkovića/bb, 20350 Metković</item>
    </izvorni_sadrzaj>
    <derivirana_varijabla naziv="DomainObject.Predmet.ProtuStrankaListFormatedWithAdress_1">
      <item>DELTA NEKRETNINE d.o.o. za trgovinu i graditeljstvo, Don Radovana Jerkovića/bb, 20350 Metković</item>
    </derivirana_varijabla>
  </DomainObject.Predmet.ProtuStrankaListFormatedWithAdress>
  <DomainObject.Predmet.ProtuStrankaListFormatedWithAdressOIB>
    <izvorni_sadrzaj>
      <item>DELTA NEKRETNINE d.o.o. za trgovinu i graditeljstvo, OIB 63063798637, Don Radovana Jerkovića/bb, 20350 Metković</item>
    </izvorni_sadrzaj>
    <derivirana_varijabla naziv="DomainObject.Predmet.ProtuStrankaListFormatedWithAdressOIB_1">
      <item>DELTA NEKRETNINE d.o.o. za trgovinu i graditeljstvo, OIB 63063798637, Don Radovana Jerkovića/bb, 20350 Metković</item>
    </derivirana_varijabla>
  </DomainObject.Predmet.ProtuStrankaListFormatedWithAdressOIB>
  <DomainObject.Predmet.ProtuStrankaListNazivFormated>
    <izvorni_sadrzaj>
      <item>DELTA NEKRETNINE d.o.o. za trgovinu i graditeljstvo</item>
    </izvorni_sadrzaj>
    <derivirana_varijabla naziv="DomainObject.Predmet.ProtuStrankaListNazivFormated_1">
      <item>DELTA NEKRETNINE d.o.o. za trgovinu i graditeljstvo</item>
    </derivirana_varijabla>
  </DomainObject.Predmet.ProtuStrankaListNazivFormated>
  <DomainObject.Predmet.ProtuStrankaListNazivFormatedOIB>
    <izvorni_sadrzaj>
      <item>DELTA NEKRETNINE d.o.o. za trgovinu i graditeljstvo, OIB 63063798637</item>
    </izvorni_sadrzaj>
    <derivirana_varijabla naziv="DomainObject.Predmet.ProtuStrankaListNazivFormatedOIB_1">
      <item>DELTA NEKRETNINE d.o.o. za trgovinu i graditeljstvo, OIB 63063798637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DELTA NEKRETNINE d.o.o. za trgovinu i graditeljstvo</izvorni_sadrzaj>
    <derivirana_varijabla naziv="DomainObject.Predmet.ProtustrankaIDrugi_1">DELTA NEKRETNINE d.o.o. za trgovinu i graditeljstvo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DELTA NEKRETNINE d.o.o. za trgovinu i graditeljstvo, OIB 63063798637, Don Radovana Jerkovića/bb, 20350 Metković</izvorni_sadrzaj>
    <derivirana_varijabla naziv="DomainObject.Predmet.ProtustrankaIDrugiAdressOIB_1">DELTA NEKRETNINE d.o.o. za trgovinu i graditeljstvo, OIB 63063798637, Don Radovana Jerkovića/bb,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DELTA NEKRETNINE d.o.o. za trgovinu i graditeljstvo</item>
    </izvorni_sadrzaj>
    <derivirana_varijabla naziv="DomainObject.Predmet.SudioniciListNaziv_1">
      <item>FINA, RC Split, Podružnica Dubrovnik</item>
      <item>DELTA NEKRETNINE d.o.o. za trgovinu i graditeljstvo</item>
    </derivirana_varijabla>
  </DomainObject.Predmet.SudioniciListNaziv>
  <DomainObject.Predmet.SudioniciListAdressOIB>
    <izvorni_sadrzaj>
      <item>FINA, RC Split, Podružnica Dubrovnik, OIB 85821130368, Vukovarska 2,20000 Dubrovnik</item>
      <item>DELTA NEKRETNINE d.o.o. za trgovinu i graditeljstvo, OIB 63063798637, Don Radovana Jerkovića/bb,20350 Metković</item>
    </izvorni_sadrzaj>
    <derivirana_varijabla naziv="DomainObject.Predmet.SudioniciListAdressOIB_1">
      <item>FINA, RC Split, Podružnica Dubrovnik, OIB 85821130368, Vukovarska 2,20000 Dubrovnik</item>
      <item>DELTA NEKRETNINE d.o.o. za trgovinu i graditeljstvo, OIB 63063798637, Don Radovana Jerkovića/bb,20350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63063798637</item>
    </izvorni_sadrzaj>
    <derivirana_varijabla naziv="DomainObject.Predmet.SudioniciListNazivOIB_1">
      <item>, OIB 85821130368</item>
      <item>, OIB 63063798637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4C348D-B975-431A-A54A-642861C49C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638</properties:Words>
  <properties:Characters>3638</properties:Characters>
  <properties:Lines>89</properties:Lines>
  <properties:Paragraphs>26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2017-02-13T10:03:00Z</dcterms:created>
  <dc:creator>Sudsko vijeæe</dc:creator>
  <cp:lastModifiedBy>Augustina Majčica</cp:lastModifiedBy>
  <cp:lastPrinted>2017-07-20T07:05:00Z</cp:lastPrinted>
  <dcterms:modified xmlns:xsi="http://www.w3.org/2001/XMLSchema-instance" xsi:type="dcterms:W3CDTF">2017-07-20T07:34:00Z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