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5cde6" w14:paraId="515cde6" w:rsidRDefault="001D706B" w:rsidP="00C23323" w:rsidR="00280300" w:rsidRPr="00C054D7">
      <w:pPr>
        <w:spacing w:lineRule="auto" w:line="240" w:after="0"/>
        <w:jc w:val="center"/>
        <w15:collapsed w:val="false"/>
        <w:rPr>
          <w:rFonts w:cs="Arial"/>
          <w:sz w:val="20"/>
          <w:szCs w:val="20"/>
        </w:rPr>
      </w:pPr>
      <w:bookmarkStart w:name="_GoBack" w:id="0"/>
      <w:bookmarkEnd w:id="0"/>
      <w:r w:rsidRPr="00C054D7">
        <w:rPr>
          <w:rFonts w:cs="Arial"/>
          <w:sz w:val="20"/>
          <w:szCs w:val="20"/>
        </w:rPr>
        <w:t xml:space="preserve">Popis </w:t>
      </w:r>
      <w:r w:rsidR="00706CE9" w:rsidRPr="00C054D7">
        <w:rPr>
          <w:rFonts w:cs="Arial"/>
          <w:sz w:val="20"/>
          <w:szCs w:val="20"/>
        </w:rPr>
        <w:t>predmeta stečajne mase</w:t>
      </w:r>
      <w:r w:rsidR="00732626" w:rsidRPr="00C054D7">
        <w:rPr>
          <w:rFonts w:cs="Arial"/>
          <w:sz w:val="20"/>
          <w:szCs w:val="20"/>
        </w:rPr>
        <w:t xml:space="preserve"> (čl. </w:t>
      </w:r>
      <w:r w:rsidR="00CD3840" w:rsidRPr="00C054D7">
        <w:rPr>
          <w:rFonts w:cs="Arial"/>
          <w:sz w:val="20"/>
          <w:szCs w:val="20"/>
        </w:rPr>
        <w:t>221</w:t>
      </w:r>
      <w:r w:rsidR="001A5BC8" w:rsidRPr="00C054D7">
        <w:rPr>
          <w:rFonts w:cs="Arial"/>
          <w:sz w:val="20"/>
          <w:szCs w:val="20"/>
        </w:rPr>
        <w:t>.</w:t>
      </w:r>
      <w:r w:rsidR="00732626" w:rsidRPr="00C054D7">
        <w:rPr>
          <w:rFonts w:cs="Arial"/>
          <w:sz w:val="20"/>
          <w:szCs w:val="20"/>
        </w:rPr>
        <w:t xml:space="preserve"> SZ)</w:t>
      </w:r>
      <w:r w:rsidR="00D6043D" w:rsidRPr="00C054D7">
        <w:rPr>
          <w:rFonts w:cs="Arial"/>
          <w:sz w:val="20"/>
          <w:szCs w:val="20"/>
        </w:rPr>
        <w:t xml:space="preserve"> – materijalne imovine</w:t>
      </w:r>
    </w:p>
    <w:p w:rsidRDefault="00C82ABD" w:rsidP="00C82ABD" w:rsidR="00C82ABD" w:rsidRPr="00C054D7">
      <w:pPr>
        <w:pStyle w:val="Odlomakpopisa"/>
        <w:spacing w:lineRule="auto" w:line="240" w:after="0"/>
        <w:jc w:val="center"/>
        <w:rPr>
          <w:sz w:val="20"/>
          <w:szCs w:val="20"/>
        </w:rPr>
      </w:pPr>
      <w:r w:rsidRPr="00C054D7">
        <w:rPr>
          <w:sz w:val="20"/>
          <w:szCs w:val="20"/>
        </w:rPr>
        <w:t>BRODSKA MONTAŽA d.o.o. Vrhovljan, Gospodarska 12, OIB: 32639634433</w:t>
      </w:r>
    </w:p>
    <w:p w:rsidRDefault="00C82ABD" w:rsidP="00C82ABD" w:rsidR="00C82ABD" w:rsidRPr="00C054D7">
      <w:pPr>
        <w:pStyle w:val="Odlomakpopisa"/>
        <w:spacing w:lineRule="auto" w:line="240" w:after="0"/>
        <w:jc w:val="center"/>
        <w:rPr>
          <w:rFonts w:cs="Arial"/>
          <w:sz w:val="20"/>
          <w:szCs w:val="20"/>
        </w:rPr>
      </w:pPr>
      <w:r w:rsidRPr="00C054D7">
        <w:rPr>
          <w:rFonts w:cs="Arial"/>
          <w:sz w:val="20"/>
          <w:szCs w:val="20"/>
        </w:rPr>
        <w:t>Trgovački sud u Varaždinu St-221/2018</w:t>
      </w:r>
    </w:p>
    <w:p w:rsidRDefault="00407F6C" w:rsidP="00D4749B" w:rsidR="00407F6C" w:rsidRPr="00C054D7">
      <w:pPr>
        <w:pStyle w:val="Odlomakpopisa"/>
        <w:spacing w:lineRule="auto" w:line="240" w:after="0"/>
        <w:jc w:val="center"/>
        <w:rPr>
          <w:rFonts w:cs="Arial"/>
          <w:sz w:val="20"/>
          <w:szCs w:val="20"/>
        </w:rPr>
      </w:pPr>
      <w:r w:rsidRPr="00C054D7">
        <w:rPr>
          <w:rFonts w:cs="Arial"/>
          <w:sz w:val="20"/>
          <w:szCs w:val="20"/>
        </w:rPr>
        <w:t>Stečajni  upravitelj: Miroslav Lovreković, dipl. jur. 48260 KRIŽEVCI, K. Heruca 81,</w:t>
      </w:r>
    </w:p>
    <w:p w:rsidRDefault="00AD05AA" w:rsidP="00D4749B" w:rsidR="00AD05AA" w:rsidRPr="00C054D7">
      <w:pPr>
        <w:pStyle w:val="Odlomakpopisa"/>
        <w:spacing w:lineRule="auto" w:line="240" w:after="0"/>
        <w:jc w:val="center"/>
        <w:rPr>
          <w:rFonts w:cs="Arial"/>
          <w:sz w:val="20"/>
          <w:szCs w:val="20"/>
        </w:rPr>
      </w:pPr>
    </w:p>
    <w:p w:rsidRDefault="00AD05AA" w:rsidP="00D4749B" w:rsidR="00AD05AA" w:rsidRPr="00C054D7">
      <w:pPr>
        <w:pStyle w:val="Odlomakpopisa"/>
        <w:spacing w:lineRule="auto" w:line="240" w:after="0"/>
        <w:jc w:val="center"/>
        <w:rPr>
          <w:rFonts w:cs="Arial"/>
          <w:sz w:val="20"/>
          <w:szCs w:val="20"/>
        </w:rPr>
      </w:pPr>
    </w:p>
    <w:p w:rsidRDefault="00AD05AA" w:rsidP="00D4749B" w:rsidR="00AD05AA" w:rsidRPr="00C054D7">
      <w:pPr>
        <w:pStyle w:val="Odlomakpopisa"/>
        <w:spacing w:lineRule="auto" w:line="240" w:after="0"/>
        <w:jc w:val="center"/>
        <w:rPr>
          <w:rFonts w:cs="Arial"/>
          <w:sz w:val="20"/>
          <w:szCs w:val="20"/>
        </w:rPr>
      </w:pPr>
    </w:p>
    <w:p w:rsidRDefault="00AD05AA" w:rsidP="00D4749B" w:rsidR="00AD05AA" w:rsidRPr="00C054D7">
      <w:pPr>
        <w:pStyle w:val="Odlomakpopisa"/>
        <w:spacing w:lineRule="auto" w:line="240" w:after="0"/>
        <w:jc w:val="center"/>
        <w:rPr>
          <w:rFonts w:cs="Arial"/>
          <w:sz w:val="20"/>
          <w:szCs w:val="20"/>
        </w:rPr>
      </w:pPr>
    </w:p>
    <w:p w:rsidRDefault="00AD05AA" w:rsidP="00D4749B" w:rsidR="00AD05AA" w:rsidRPr="00C054D7">
      <w:pPr>
        <w:pStyle w:val="Odlomakpopisa"/>
        <w:spacing w:lineRule="auto" w:line="240" w:after="0"/>
        <w:jc w:val="center"/>
        <w:rPr>
          <w:rFonts w:cs="Arial"/>
          <w:sz w:val="20"/>
          <w:szCs w:val="20"/>
        </w:rPr>
      </w:pPr>
    </w:p>
    <w:p w:rsidRDefault="001311E1" w:rsidP="005F7523" w:rsidR="001311E1" w:rsidRPr="00C054D7">
      <w:pPr>
        <w:pStyle w:val="Odlomakpopisa"/>
        <w:spacing w:lineRule="auto" w:line="240" w:after="0"/>
        <w:jc w:val="center"/>
        <w:rPr>
          <w:rFonts w:cs="Arial"/>
          <w:sz w:val="20"/>
          <w:szCs w:val="20"/>
        </w:rPr>
      </w:pPr>
    </w:p>
    <w:p w:rsidRDefault="00732626" w:rsidP="00C23323" w:rsidR="00732626" w:rsidRPr="00C054D7">
      <w:pPr>
        <w:pStyle w:val="Odlomakpopisa"/>
        <w:spacing w:lineRule="auto" w:line="240" w:after="0"/>
        <w:jc w:val="center"/>
        <w:rPr>
          <w:rFonts w:cs="Arial"/>
          <w:sz w:val="20"/>
          <w:szCs w:val="20"/>
        </w:rPr>
      </w:pPr>
    </w:p>
    <w:tbl>
      <w:tblPr>
        <w:tblStyle w:val="Reetkatablice"/>
        <w:tblW w:type="dxa" w:w="9923"/>
        <w:tblInd w:type="dxa" w:w="108"/>
        <w:tblLayout w:type="fixed"/>
        <w:tblLook w:val="04A0" w:noVBand="1" w:noHBand="0" w:lastColumn="0" w:firstColumn="1" w:lastRow="0" w:firstRow="1"/>
      </w:tblPr>
      <w:tblGrid>
        <w:gridCol w:w="567"/>
        <w:gridCol w:w="3402"/>
        <w:gridCol w:w="426"/>
        <w:gridCol w:w="1417"/>
        <w:gridCol w:w="1418"/>
        <w:gridCol w:w="2693"/>
      </w:tblGrid>
      <w:tr w:rsidTr="00C054D7" w:rsidR="00D6043D" w:rsidRPr="00C054D7">
        <w:trPr>
          <w:trHeight w:val="540"/>
        </w:trPr>
        <w:tc>
          <w:tcPr>
            <w:tcW w:type="dxa" w:w="567"/>
          </w:tcPr>
          <w:p w:rsidRDefault="00D6043D" w:rsidP="00D4749B" w:rsidR="00D6043D" w:rsidRPr="00C054D7">
            <w:pPr>
              <w:pStyle w:val="Odlomakpopisa"/>
              <w:ind w:left="0"/>
              <w:jc w:val="center"/>
              <w:rPr>
                <w:sz w:val="20"/>
                <w:szCs w:val="20"/>
              </w:rPr>
            </w:pPr>
            <w:r w:rsidRPr="00C054D7">
              <w:rPr>
                <w:sz w:val="20"/>
                <w:szCs w:val="20"/>
              </w:rPr>
              <w:t>R.b.</w:t>
            </w:r>
          </w:p>
        </w:tc>
        <w:tc>
          <w:tcPr>
            <w:tcW w:type="dxa" w:w="3402"/>
          </w:tcPr>
          <w:p w:rsidRDefault="00D6043D" w:rsidP="00D4749B" w:rsidR="00D6043D" w:rsidRPr="00C054D7">
            <w:pPr>
              <w:pStyle w:val="Odlomakpopisa"/>
              <w:ind w:left="0"/>
              <w:jc w:val="center"/>
              <w:rPr>
                <w:sz w:val="20"/>
                <w:szCs w:val="20"/>
              </w:rPr>
            </w:pPr>
          </w:p>
          <w:p w:rsidRDefault="00D6043D" w:rsidP="00D4749B" w:rsidR="00D6043D" w:rsidRPr="00C054D7">
            <w:pPr>
              <w:pStyle w:val="Odlomakpopisa"/>
              <w:ind w:left="0"/>
              <w:jc w:val="center"/>
              <w:rPr>
                <w:sz w:val="20"/>
                <w:szCs w:val="20"/>
              </w:rPr>
            </w:pPr>
            <w:r w:rsidRPr="00C054D7">
              <w:rPr>
                <w:sz w:val="20"/>
                <w:szCs w:val="20"/>
              </w:rPr>
              <w:t>Naziv</w:t>
            </w:r>
          </w:p>
        </w:tc>
        <w:tc>
          <w:tcPr>
            <w:tcW w:type="dxa" w:w="426"/>
          </w:tcPr>
          <w:p w:rsidRDefault="00D6043D" w:rsidP="00D4749B" w:rsidR="00D6043D" w:rsidRPr="00C054D7">
            <w:pPr>
              <w:pStyle w:val="Odlomakpopisa"/>
              <w:ind w:left="0"/>
              <w:jc w:val="center"/>
              <w:rPr>
                <w:sz w:val="20"/>
                <w:szCs w:val="20"/>
              </w:rPr>
            </w:pPr>
          </w:p>
          <w:p w:rsidRDefault="00D6043D" w:rsidP="00D4749B" w:rsidR="00D6043D" w:rsidRPr="00C054D7">
            <w:pPr>
              <w:pStyle w:val="Odlomakpopisa"/>
              <w:ind w:left="0"/>
              <w:jc w:val="center"/>
              <w:rPr>
                <w:sz w:val="20"/>
                <w:szCs w:val="20"/>
              </w:rPr>
            </w:pPr>
            <w:r w:rsidRPr="00C054D7">
              <w:rPr>
                <w:sz w:val="20"/>
                <w:szCs w:val="20"/>
              </w:rPr>
              <w:t>Kol</w:t>
            </w:r>
            <w:r w:rsidR="001A7136" w:rsidRPr="00C054D7">
              <w:rPr>
                <w:sz w:val="20"/>
                <w:szCs w:val="20"/>
              </w:rPr>
              <w:t>.</w:t>
            </w:r>
          </w:p>
        </w:tc>
        <w:tc>
          <w:tcPr>
            <w:tcW w:type="dxa" w:w="1417"/>
          </w:tcPr>
          <w:p w:rsidRDefault="00D6043D" w:rsidP="00D4749B" w:rsidR="00D6043D" w:rsidRPr="00C054D7">
            <w:pPr>
              <w:pStyle w:val="Odlomakpopisa"/>
              <w:ind w:left="0"/>
              <w:jc w:val="center"/>
              <w:rPr>
                <w:sz w:val="20"/>
                <w:szCs w:val="20"/>
              </w:rPr>
            </w:pPr>
            <w:r w:rsidRPr="00C054D7">
              <w:rPr>
                <w:sz w:val="20"/>
                <w:szCs w:val="20"/>
              </w:rPr>
              <w:t>Procijenjena vrijednost (kn)</w:t>
            </w:r>
          </w:p>
        </w:tc>
        <w:tc>
          <w:tcPr>
            <w:tcW w:type="dxa" w:w="1418"/>
          </w:tcPr>
          <w:p w:rsidRDefault="00D6043D" w:rsidP="00D4749B" w:rsidR="00D6043D" w:rsidRPr="00C054D7">
            <w:pPr>
              <w:pStyle w:val="Odlomakpopisa"/>
              <w:ind w:left="0"/>
              <w:jc w:val="center"/>
              <w:rPr>
                <w:sz w:val="20"/>
                <w:szCs w:val="20"/>
              </w:rPr>
            </w:pPr>
          </w:p>
          <w:p w:rsidRDefault="00D6043D" w:rsidP="00D4749B" w:rsidR="00D6043D" w:rsidRPr="00C054D7">
            <w:pPr>
              <w:pStyle w:val="Odlomakpopisa"/>
              <w:ind w:left="0"/>
              <w:jc w:val="center"/>
              <w:rPr>
                <w:sz w:val="20"/>
                <w:szCs w:val="20"/>
              </w:rPr>
            </w:pPr>
            <w:r w:rsidRPr="00C054D7">
              <w:rPr>
                <w:sz w:val="20"/>
                <w:szCs w:val="20"/>
              </w:rPr>
              <w:t>Iznos  (kn)</w:t>
            </w:r>
          </w:p>
        </w:tc>
        <w:tc>
          <w:tcPr>
            <w:tcW w:type="dxa" w:w="2693"/>
          </w:tcPr>
          <w:p w:rsidRDefault="00D6043D" w:rsidP="00D4749B" w:rsidR="00D6043D" w:rsidRPr="00C054D7">
            <w:pPr>
              <w:pStyle w:val="Odlomakpopisa"/>
              <w:ind w:left="0"/>
              <w:jc w:val="center"/>
              <w:rPr>
                <w:sz w:val="20"/>
                <w:szCs w:val="20"/>
              </w:rPr>
            </w:pPr>
          </w:p>
          <w:p w:rsidRDefault="00D6043D" w:rsidP="00D4749B" w:rsidR="00D6043D" w:rsidRPr="00C054D7">
            <w:pPr>
              <w:pStyle w:val="Odlomakpopisa"/>
              <w:ind w:left="0"/>
              <w:jc w:val="center"/>
              <w:rPr>
                <w:sz w:val="20"/>
                <w:szCs w:val="20"/>
              </w:rPr>
            </w:pPr>
            <w:r w:rsidRPr="00C054D7">
              <w:rPr>
                <w:sz w:val="20"/>
                <w:szCs w:val="20"/>
              </w:rPr>
              <w:t>Napomena</w:t>
            </w:r>
          </w:p>
        </w:tc>
      </w:tr>
      <w:tr w:rsidTr="00C054D7" w:rsidR="00582EC7" w:rsidRPr="00C054D7">
        <w:trPr>
          <w:trHeight w:val="1343"/>
        </w:trPr>
        <w:tc>
          <w:tcPr>
            <w:tcW w:type="dxa" w:w="567"/>
          </w:tcPr>
          <w:p w:rsidRDefault="00582EC7" w:rsidP="00D4749B" w:rsidR="00582EC7" w:rsidRPr="00C054D7">
            <w:pPr>
              <w:jc w:val="center"/>
              <w:rPr>
                <w:sz w:val="20"/>
                <w:szCs w:val="20"/>
              </w:rPr>
            </w:pPr>
          </w:p>
          <w:p w:rsidRDefault="001A5BC8" w:rsidP="00D4749B" w:rsidR="00582EC7" w:rsidRPr="00C054D7">
            <w:pPr>
              <w:jc w:val="center"/>
              <w:rPr>
                <w:sz w:val="20"/>
                <w:szCs w:val="20"/>
              </w:rPr>
            </w:pPr>
            <w:r w:rsidRPr="00C054D7">
              <w:rPr>
                <w:sz w:val="20"/>
                <w:szCs w:val="20"/>
              </w:rPr>
              <w:t>1.</w:t>
            </w:r>
          </w:p>
          <w:p w:rsidRDefault="00582EC7" w:rsidP="00D4749B" w:rsidR="00582EC7" w:rsidRPr="00C054D7">
            <w:pPr>
              <w:jc w:val="center"/>
              <w:rPr>
                <w:sz w:val="20"/>
                <w:szCs w:val="20"/>
              </w:rPr>
            </w:pPr>
          </w:p>
          <w:p w:rsidRDefault="00582EC7" w:rsidP="00D4749B" w:rsidR="00582EC7" w:rsidRPr="00C054D7">
            <w:pPr>
              <w:jc w:val="center"/>
              <w:rPr>
                <w:sz w:val="20"/>
                <w:szCs w:val="20"/>
              </w:rPr>
            </w:pPr>
          </w:p>
        </w:tc>
        <w:tc>
          <w:tcPr>
            <w:tcW w:type="dxa" w:w="3402"/>
          </w:tcPr>
          <w:p w:rsidRDefault="00AD05AA" w:rsidP="00C054D7" w:rsidR="00582EC7" w:rsidRPr="00C054D7">
            <w:pPr>
              <w:jc w:val="center"/>
              <w:rPr>
                <w:sz w:val="20"/>
                <w:szCs w:val="20"/>
              </w:rPr>
            </w:pPr>
            <w:r w:rsidRPr="00C054D7">
              <w:rPr>
                <w:rFonts w:cs="Arial"/>
                <w:color w:val="000000"/>
                <w:sz w:val="20"/>
                <w:szCs w:val="20"/>
              </w:rPr>
              <w:t>LANČANA PRIVJESNICA</w:t>
            </w:r>
          </w:p>
        </w:tc>
        <w:tc>
          <w:tcPr>
            <w:tcW w:type="dxa" w:w="426"/>
          </w:tcPr>
          <w:p w:rsidRDefault="00582EC7" w:rsidP="00D4749B" w:rsidR="00582EC7" w:rsidRPr="00C054D7">
            <w:pPr>
              <w:jc w:val="center"/>
              <w:rPr>
                <w:sz w:val="20"/>
                <w:szCs w:val="20"/>
              </w:rPr>
            </w:pPr>
          </w:p>
          <w:p w:rsidRDefault="001A5BC8" w:rsidP="00D4749B" w:rsidR="00582EC7" w:rsidRPr="00C054D7">
            <w:pPr>
              <w:jc w:val="center"/>
              <w:rPr>
                <w:sz w:val="20"/>
                <w:szCs w:val="20"/>
              </w:rPr>
            </w:pPr>
            <w:r w:rsidRPr="00C054D7">
              <w:rPr>
                <w:sz w:val="20"/>
                <w:szCs w:val="20"/>
              </w:rPr>
              <w:t>1</w:t>
            </w:r>
          </w:p>
          <w:p w:rsidRDefault="00582EC7" w:rsidP="00D4749B" w:rsidR="00582EC7" w:rsidRPr="00C054D7">
            <w:pPr>
              <w:jc w:val="center"/>
              <w:rPr>
                <w:sz w:val="20"/>
                <w:szCs w:val="20"/>
              </w:rPr>
            </w:pPr>
          </w:p>
        </w:tc>
        <w:tc>
          <w:tcPr>
            <w:tcW w:type="dxa" w:w="1417"/>
          </w:tcPr>
          <w:p w:rsidRDefault="00AD05AA" w:rsidP="00D4749B" w:rsidR="001A5BC8" w:rsidRPr="00C054D7">
            <w:pPr>
              <w:jc w:val="center"/>
              <w:rPr>
                <w:sz w:val="20"/>
                <w:szCs w:val="20"/>
              </w:rPr>
            </w:pPr>
            <w:r w:rsidRPr="00C054D7">
              <w:rPr>
                <w:rFonts w:cs="Arial"/>
                <w:color w:val="000000"/>
                <w:sz w:val="20"/>
                <w:szCs w:val="20"/>
              </w:rPr>
              <w:t xml:space="preserve">3.675,00 </w:t>
            </w:r>
            <w:r w:rsidR="001A5BC8" w:rsidRPr="00C054D7">
              <w:rPr>
                <w:sz w:val="20"/>
                <w:szCs w:val="20"/>
              </w:rPr>
              <w:t>kn</w:t>
            </w:r>
          </w:p>
        </w:tc>
        <w:tc>
          <w:tcPr>
            <w:tcW w:type="dxa" w:w="1418"/>
          </w:tcPr>
          <w:p w:rsidRDefault="00AD05AA" w:rsidP="00D4749B" w:rsidR="00582EC7" w:rsidRPr="00C054D7">
            <w:pPr>
              <w:jc w:val="center"/>
              <w:rPr>
                <w:sz w:val="20"/>
                <w:szCs w:val="20"/>
              </w:rPr>
            </w:pPr>
            <w:r w:rsidRPr="00C054D7">
              <w:rPr>
                <w:rFonts w:cs="Arial"/>
                <w:color w:val="000000"/>
                <w:sz w:val="20"/>
                <w:szCs w:val="20"/>
              </w:rPr>
              <w:t>3.675,00</w:t>
            </w:r>
          </w:p>
        </w:tc>
        <w:tc>
          <w:tcPr>
            <w:tcW w:type="dxa" w:w="2693"/>
          </w:tcPr>
          <w:p w:rsidRDefault="00B220B7" w:rsidP="00C054D7" w:rsidR="00582EC7" w:rsidRPr="00C054D7">
            <w:pPr>
              <w:rPr>
                <w:sz w:val="20"/>
                <w:szCs w:val="20"/>
              </w:rPr>
            </w:pPr>
            <w:r w:rsidRPr="00C054D7">
              <w:rPr>
                <w:sz w:val="20"/>
                <w:szCs w:val="20"/>
              </w:rPr>
              <w:t>Procjena izvršena po knjigovodstvenoj vrijednosti</w:t>
            </w:r>
          </w:p>
        </w:tc>
      </w:tr>
      <w:tr w:rsidTr="00C054D7" w:rsidR="00D4749B" w:rsidRPr="00C054D7">
        <w:trPr>
          <w:trHeight w:val="1119"/>
        </w:trPr>
        <w:tc>
          <w:tcPr>
            <w:tcW w:type="dxa" w:w="567"/>
          </w:tcPr>
          <w:p w:rsidRDefault="00D4749B" w:rsidP="00D4749B" w:rsidR="00D4749B" w:rsidRPr="00C054D7">
            <w:pPr>
              <w:jc w:val="center"/>
              <w:rPr>
                <w:sz w:val="20"/>
                <w:szCs w:val="20"/>
              </w:rPr>
            </w:pPr>
          </w:p>
          <w:p w:rsidRDefault="00D4749B" w:rsidP="00D4749B" w:rsidR="00D4749B" w:rsidRPr="00C054D7">
            <w:pPr>
              <w:jc w:val="center"/>
              <w:rPr>
                <w:sz w:val="20"/>
                <w:szCs w:val="20"/>
              </w:rPr>
            </w:pPr>
            <w:r w:rsidRPr="00C054D7">
              <w:rPr>
                <w:sz w:val="20"/>
                <w:szCs w:val="20"/>
              </w:rPr>
              <w:t>2.</w:t>
            </w:r>
          </w:p>
        </w:tc>
        <w:tc>
          <w:tcPr>
            <w:tcW w:type="dxa" w:w="3402"/>
          </w:tcPr>
          <w:p w:rsidRDefault="00AD05AA" w:rsidP="00C054D7" w:rsidR="00D4749B" w:rsidRPr="00C054D7">
            <w:pPr>
              <w:jc w:val="center"/>
              <w:rPr>
                <w:sz w:val="20"/>
                <w:szCs w:val="20"/>
              </w:rPr>
            </w:pPr>
            <w:r w:rsidRPr="00C054D7">
              <w:rPr>
                <w:rFonts w:cs="Arial"/>
                <w:color w:val="000000"/>
                <w:sz w:val="20"/>
                <w:szCs w:val="20"/>
              </w:rPr>
              <w:t>PJESKARA</w:t>
            </w:r>
          </w:p>
        </w:tc>
        <w:tc>
          <w:tcPr>
            <w:tcW w:type="dxa" w:w="426"/>
          </w:tcPr>
          <w:p w:rsidRDefault="00D4749B" w:rsidP="00D4749B" w:rsidR="00D4749B" w:rsidRPr="00C054D7">
            <w:pPr>
              <w:jc w:val="center"/>
              <w:rPr>
                <w:sz w:val="20"/>
                <w:szCs w:val="20"/>
              </w:rPr>
            </w:pPr>
            <w:r w:rsidRPr="00C054D7">
              <w:rPr>
                <w:sz w:val="20"/>
                <w:szCs w:val="20"/>
              </w:rPr>
              <w:t>1</w:t>
            </w:r>
          </w:p>
        </w:tc>
        <w:tc>
          <w:tcPr>
            <w:tcW w:type="dxa" w:w="1417"/>
          </w:tcPr>
          <w:p w:rsidRDefault="00AD05AA" w:rsidP="00D4749B" w:rsidR="00D4749B" w:rsidRPr="00C054D7">
            <w:pPr>
              <w:jc w:val="center"/>
              <w:rPr>
                <w:sz w:val="20"/>
                <w:szCs w:val="20"/>
              </w:rPr>
            </w:pPr>
            <w:r w:rsidRPr="00C054D7">
              <w:rPr>
                <w:rFonts w:cs="Arial"/>
                <w:color w:val="000000"/>
                <w:sz w:val="20"/>
                <w:szCs w:val="20"/>
              </w:rPr>
              <w:t xml:space="preserve">62.826,65 </w:t>
            </w:r>
            <w:r w:rsidR="00887B56" w:rsidRPr="00C054D7">
              <w:rPr>
                <w:sz w:val="20"/>
                <w:szCs w:val="20"/>
              </w:rPr>
              <w:t>kn</w:t>
            </w:r>
          </w:p>
        </w:tc>
        <w:tc>
          <w:tcPr>
            <w:tcW w:type="dxa" w:w="1418"/>
          </w:tcPr>
          <w:p w:rsidRDefault="00AD05AA" w:rsidP="00D4749B" w:rsidR="00D4749B" w:rsidRPr="00C054D7">
            <w:pPr>
              <w:jc w:val="center"/>
              <w:rPr>
                <w:sz w:val="20"/>
                <w:szCs w:val="20"/>
              </w:rPr>
            </w:pPr>
            <w:r w:rsidRPr="00C054D7">
              <w:rPr>
                <w:rFonts w:cs="Arial"/>
                <w:color w:val="000000"/>
                <w:sz w:val="20"/>
                <w:szCs w:val="20"/>
              </w:rPr>
              <w:t xml:space="preserve">62.826,65 </w:t>
            </w:r>
            <w:r w:rsidR="00887B56" w:rsidRPr="00C054D7">
              <w:rPr>
                <w:sz w:val="20"/>
                <w:szCs w:val="20"/>
              </w:rPr>
              <w:t>kn</w:t>
            </w:r>
          </w:p>
        </w:tc>
        <w:tc>
          <w:tcPr>
            <w:tcW w:type="dxa" w:w="2693"/>
          </w:tcPr>
          <w:p w:rsidRDefault="00B220B7" w:rsidP="00C054D7" w:rsidR="00D4749B" w:rsidRPr="00C054D7">
            <w:pPr>
              <w:rPr>
                <w:sz w:val="20"/>
                <w:szCs w:val="20"/>
              </w:rPr>
            </w:pPr>
            <w:r w:rsidRPr="00C054D7">
              <w:rPr>
                <w:sz w:val="20"/>
                <w:szCs w:val="20"/>
              </w:rPr>
              <w:t>Procjena izvršena po knjigovodstvenoj vrijednosti</w:t>
            </w:r>
          </w:p>
        </w:tc>
      </w:tr>
      <w:tr w:rsidTr="00C054D7" w:rsidR="00887B56" w:rsidRPr="00C054D7">
        <w:trPr>
          <w:trHeight w:val="1119"/>
        </w:trPr>
        <w:tc>
          <w:tcPr>
            <w:tcW w:type="dxa" w:w="567"/>
          </w:tcPr>
          <w:p w:rsidRDefault="000D0D77" w:rsidP="00D4749B" w:rsidR="00887B56" w:rsidRPr="00C054D7">
            <w:pPr>
              <w:jc w:val="center"/>
              <w:rPr>
                <w:sz w:val="20"/>
                <w:szCs w:val="20"/>
              </w:rPr>
            </w:pPr>
            <w:r w:rsidRPr="00C054D7">
              <w:rPr>
                <w:sz w:val="20"/>
                <w:szCs w:val="20"/>
              </w:rPr>
              <w:t>3</w:t>
            </w:r>
            <w:r w:rsidR="00887B56" w:rsidRPr="00C054D7">
              <w:rPr>
                <w:sz w:val="20"/>
                <w:szCs w:val="20"/>
              </w:rPr>
              <w:t>.</w:t>
            </w:r>
          </w:p>
        </w:tc>
        <w:tc>
          <w:tcPr>
            <w:tcW w:type="dxa" w:w="3402"/>
          </w:tcPr>
          <w:p w:rsidRDefault="007C33FB" w:rsidP="00C054D7" w:rsidR="007C33FB" w:rsidRPr="00C054D7">
            <w:pPr>
              <w:jc w:val="center"/>
              <w:rPr>
                <w:rFonts w:cs="Arial"/>
                <w:color w:val="000000"/>
                <w:sz w:val="20"/>
                <w:szCs w:val="20"/>
              </w:rPr>
            </w:pPr>
          </w:p>
          <w:p w:rsidRDefault="00B220B7" w:rsidP="00C054D7" w:rsidR="00887B56" w:rsidRPr="00C054D7">
            <w:pPr>
              <w:jc w:val="center"/>
              <w:rPr>
                <w:sz w:val="20"/>
                <w:szCs w:val="20"/>
              </w:rPr>
            </w:pPr>
            <w:r w:rsidRPr="00C054D7">
              <w:rPr>
                <w:rFonts w:cs="Arial"/>
                <w:color w:val="000000"/>
                <w:sz w:val="20"/>
                <w:szCs w:val="20"/>
              </w:rPr>
              <w:t>HIDROULIČKA PRE</w:t>
            </w:r>
            <w:r w:rsidR="007C33FB" w:rsidRPr="00C054D7">
              <w:rPr>
                <w:rFonts w:cs="Arial"/>
                <w:color w:val="000000"/>
                <w:sz w:val="20"/>
                <w:szCs w:val="20"/>
              </w:rPr>
              <w:t>ŠA</w:t>
            </w:r>
            <w:r w:rsidR="00AD05AA" w:rsidRPr="00C054D7">
              <w:rPr>
                <w:rFonts w:cs="Arial"/>
                <w:color w:val="000000"/>
                <w:sz w:val="20"/>
                <w:szCs w:val="20"/>
              </w:rPr>
              <w:t xml:space="preserve"> </w:t>
            </w:r>
            <w:r w:rsidR="007C33FB" w:rsidRPr="00C054D7">
              <w:rPr>
                <w:rFonts w:cs="Arial"/>
                <w:color w:val="000000"/>
                <w:sz w:val="20"/>
                <w:szCs w:val="20"/>
              </w:rPr>
              <w:t>600 Tona</w:t>
            </w:r>
          </w:p>
        </w:tc>
        <w:tc>
          <w:tcPr>
            <w:tcW w:type="dxa" w:w="426"/>
          </w:tcPr>
          <w:p w:rsidRDefault="00887B56" w:rsidP="00D4749B" w:rsidR="00887B56" w:rsidRPr="00C054D7">
            <w:pPr>
              <w:jc w:val="center"/>
              <w:rPr>
                <w:sz w:val="20"/>
                <w:szCs w:val="20"/>
              </w:rPr>
            </w:pPr>
          </w:p>
          <w:p w:rsidRDefault="0068346D" w:rsidP="00D4749B" w:rsidR="0068346D" w:rsidRPr="00C054D7">
            <w:pPr>
              <w:jc w:val="center"/>
              <w:rPr>
                <w:sz w:val="20"/>
                <w:szCs w:val="20"/>
              </w:rPr>
            </w:pPr>
            <w:r w:rsidRPr="00C054D7">
              <w:rPr>
                <w:sz w:val="20"/>
                <w:szCs w:val="20"/>
              </w:rPr>
              <w:t>1</w:t>
            </w:r>
          </w:p>
        </w:tc>
        <w:tc>
          <w:tcPr>
            <w:tcW w:type="dxa" w:w="1417"/>
          </w:tcPr>
          <w:p w:rsidRDefault="00AD05AA" w:rsidP="00D4749B" w:rsidR="0068346D" w:rsidRPr="00C054D7">
            <w:pPr>
              <w:jc w:val="center"/>
              <w:rPr>
                <w:sz w:val="20"/>
                <w:szCs w:val="20"/>
              </w:rPr>
            </w:pPr>
            <w:r w:rsidRPr="00C054D7">
              <w:rPr>
                <w:rFonts w:cs="Arial"/>
                <w:color w:val="000000"/>
                <w:sz w:val="20"/>
                <w:szCs w:val="20"/>
              </w:rPr>
              <w:t xml:space="preserve">2.380.600,20 </w:t>
            </w:r>
            <w:r w:rsidR="0068346D" w:rsidRPr="00C054D7">
              <w:rPr>
                <w:sz w:val="20"/>
                <w:szCs w:val="20"/>
              </w:rPr>
              <w:t>kn</w:t>
            </w:r>
          </w:p>
        </w:tc>
        <w:tc>
          <w:tcPr>
            <w:tcW w:type="dxa" w:w="1418"/>
          </w:tcPr>
          <w:p w:rsidRDefault="00AD05AA" w:rsidP="00D4749B" w:rsidR="0068346D" w:rsidRPr="00C054D7">
            <w:pPr>
              <w:jc w:val="center"/>
              <w:rPr>
                <w:sz w:val="20"/>
                <w:szCs w:val="20"/>
              </w:rPr>
            </w:pPr>
            <w:r w:rsidRPr="00C054D7">
              <w:rPr>
                <w:rFonts w:cs="Arial"/>
                <w:color w:val="000000"/>
                <w:sz w:val="20"/>
                <w:szCs w:val="20"/>
              </w:rPr>
              <w:t xml:space="preserve">2.380.600,20 </w:t>
            </w:r>
            <w:r w:rsidR="0068346D" w:rsidRPr="00C054D7">
              <w:rPr>
                <w:sz w:val="20"/>
                <w:szCs w:val="20"/>
              </w:rPr>
              <w:t xml:space="preserve">kn </w:t>
            </w:r>
          </w:p>
        </w:tc>
        <w:tc>
          <w:tcPr>
            <w:tcW w:type="dxa" w:w="2693"/>
          </w:tcPr>
          <w:p w:rsidRDefault="007C33FB" w:rsidP="00C054D7" w:rsidR="0068346D" w:rsidRPr="00C054D7">
            <w:pPr>
              <w:rPr>
                <w:sz w:val="20"/>
                <w:szCs w:val="20"/>
              </w:rPr>
            </w:pPr>
            <w:r w:rsidRPr="00C054D7">
              <w:rPr>
                <w:sz w:val="20"/>
                <w:szCs w:val="20"/>
              </w:rPr>
              <w:t>Vrijednost procijenjena u Elaboratu procjene vrijednosti pokretnina od listopada 2017., po stalnom sudskom vještaku Josipu Bacingeru dipl. ing. stroj.</w:t>
            </w:r>
            <w:r w:rsidR="0068346D" w:rsidRPr="00C054D7">
              <w:rPr>
                <w:sz w:val="20"/>
                <w:szCs w:val="20"/>
              </w:rPr>
              <w:t xml:space="preserve"> </w:t>
            </w:r>
          </w:p>
        </w:tc>
      </w:tr>
      <w:tr w:rsidTr="00C054D7" w:rsidR="004E1FF8" w:rsidRPr="00C054D7">
        <w:trPr>
          <w:trHeight w:val="1119"/>
        </w:trPr>
        <w:tc>
          <w:tcPr>
            <w:tcW w:type="dxa" w:w="567"/>
          </w:tcPr>
          <w:p w:rsidRDefault="004E1FF8" w:rsidP="00D4749B" w:rsidR="004E1FF8" w:rsidRPr="00C054D7">
            <w:pPr>
              <w:jc w:val="center"/>
              <w:rPr>
                <w:sz w:val="20"/>
                <w:szCs w:val="20"/>
              </w:rPr>
            </w:pPr>
            <w:r w:rsidRPr="00C054D7">
              <w:rPr>
                <w:sz w:val="20"/>
                <w:szCs w:val="20"/>
              </w:rPr>
              <w:t>4.</w:t>
            </w:r>
          </w:p>
        </w:tc>
        <w:tc>
          <w:tcPr>
            <w:tcW w:type="dxa" w:w="3402"/>
          </w:tcPr>
          <w:p w:rsidRDefault="00AD05AA" w:rsidP="00C054D7" w:rsidR="004E1FF8" w:rsidRPr="00C054D7">
            <w:pPr>
              <w:jc w:val="center"/>
              <w:rPr>
                <w:sz w:val="20"/>
                <w:szCs w:val="20"/>
              </w:rPr>
            </w:pPr>
            <w:r w:rsidRPr="00C054D7">
              <w:rPr>
                <w:rFonts w:cs="Arial"/>
                <w:color w:val="000000"/>
                <w:sz w:val="20"/>
                <w:szCs w:val="20"/>
              </w:rPr>
              <w:t>VILIČAR LINDE</w:t>
            </w:r>
          </w:p>
        </w:tc>
        <w:tc>
          <w:tcPr>
            <w:tcW w:type="dxa" w:w="426"/>
          </w:tcPr>
          <w:p w:rsidRDefault="004E1FF8" w:rsidP="00D4749B" w:rsidR="004E1FF8" w:rsidRPr="00C054D7">
            <w:pPr>
              <w:jc w:val="center"/>
              <w:rPr>
                <w:sz w:val="20"/>
                <w:szCs w:val="20"/>
              </w:rPr>
            </w:pPr>
            <w:r w:rsidRPr="00C054D7">
              <w:rPr>
                <w:sz w:val="20"/>
                <w:szCs w:val="20"/>
              </w:rPr>
              <w:t>1</w:t>
            </w:r>
          </w:p>
        </w:tc>
        <w:tc>
          <w:tcPr>
            <w:tcW w:type="dxa" w:w="1417"/>
          </w:tcPr>
          <w:p w:rsidRDefault="00AD05AA" w:rsidP="00AD05AA" w:rsidR="004E1FF8" w:rsidRPr="00C054D7">
            <w:pPr>
              <w:jc w:val="center"/>
              <w:rPr>
                <w:sz w:val="20"/>
                <w:szCs w:val="20"/>
              </w:rPr>
            </w:pPr>
            <w:r w:rsidRPr="00C054D7">
              <w:rPr>
                <w:rFonts w:cs="Arial"/>
                <w:color w:val="000000"/>
                <w:sz w:val="20"/>
                <w:szCs w:val="20"/>
              </w:rPr>
              <w:t>40.729,17</w:t>
            </w:r>
            <w:r w:rsidR="004E1FF8" w:rsidRPr="00C054D7">
              <w:rPr>
                <w:sz w:val="20"/>
                <w:szCs w:val="20"/>
              </w:rPr>
              <w:t xml:space="preserve"> kn</w:t>
            </w:r>
          </w:p>
        </w:tc>
        <w:tc>
          <w:tcPr>
            <w:tcW w:type="dxa" w:w="1418"/>
          </w:tcPr>
          <w:p w:rsidRDefault="00AD05AA" w:rsidP="00D4749B" w:rsidR="004E1FF8" w:rsidRPr="00C054D7">
            <w:pPr>
              <w:jc w:val="center"/>
              <w:rPr>
                <w:sz w:val="20"/>
                <w:szCs w:val="20"/>
              </w:rPr>
            </w:pPr>
            <w:r w:rsidRPr="00C054D7">
              <w:rPr>
                <w:rFonts w:cs="Arial"/>
                <w:color w:val="000000"/>
                <w:sz w:val="20"/>
                <w:szCs w:val="20"/>
              </w:rPr>
              <w:t>40.729,17</w:t>
            </w:r>
            <w:r w:rsidRPr="00C054D7">
              <w:rPr>
                <w:sz w:val="20"/>
                <w:szCs w:val="20"/>
              </w:rPr>
              <w:t xml:space="preserve"> kn</w:t>
            </w:r>
          </w:p>
        </w:tc>
        <w:tc>
          <w:tcPr>
            <w:tcW w:type="dxa" w:w="2693"/>
          </w:tcPr>
          <w:p w:rsidRDefault="007C33FB" w:rsidP="00C054D7" w:rsidR="004E1FF8" w:rsidRPr="00C054D7">
            <w:pPr>
              <w:rPr>
                <w:sz w:val="20"/>
                <w:szCs w:val="20"/>
              </w:rPr>
            </w:pPr>
            <w:r w:rsidRPr="00C054D7">
              <w:rPr>
                <w:sz w:val="20"/>
                <w:szCs w:val="20"/>
              </w:rPr>
              <w:t>Procjena izvršena po knjigovodstvenoj vrijednosti</w:t>
            </w:r>
            <w:r w:rsidR="004E1FF8" w:rsidRPr="00C054D7">
              <w:rPr>
                <w:sz w:val="20"/>
                <w:szCs w:val="20"/>
              </w:rPr>
              <w:t>.</w:t>
            </w:r>
          </w:p>
        </w:tc>
      </w:tr>
      <w:tr w:rsidTr="00C054D7" w:rsidR="004E1FF8" w:rsidRPr="00C054D7">
        <w:trPr>
          <w:trHeight w:val="1119"/>
        </w:trPr>
        <w:tc>
          <w:tcPr>
            <w:tcW w:type="dxa" w:w="567"/>
          </w:tcPr>
          <w:p w:rsidRDefault="004E1FF8" w:rsidP="00D4749B" w:rsidR="004E1FF8" w:rsidRPr="00C054D7">
            <w:pPr>
              <w:jc w:val="center"/>
              <w:rPr>
                <w:sz w:val="20"/>
                <w:szCs w:val="20"/>
              </w:rPr>
            </w:pPr>
            <w:r w:rsidRPr="00C054D7">
              <w:rPr>
                <w:sz w:val="20"/>
                <w:szCs w:val="20"/>
              </w:rPr>
              <w:t>5</w:t>
            </w:r>
            <w:r w:rsidR="00AC619B" w:rsidRPr="00C054D7">
              <w:rPr>
                <w:sz w:val="20"/>
                <w:szCs w:val="20"/>
              </w:rPr>
              <w:t>.</w:t>
            </w:r>
          </w:p>
        </w:tc>
        <w:tc>
          <w:tcPr>
            <w:tcW w:type="dxa" w:w="3402"/>
          </w:tcPr>
          <w:p w:rsidRDefault="00AD05AA" w:rsidP="00C054D7" w:rsidR="004E1FF8" w:rsidRPr="00C054D7">
            <w:pPr>
              <w:jc w:val="center"/>
              <w:rPr>
                <w:sz w:val="20"/>
                <w:szCs w:val="20"/>
              </w:rPr>
            </w:pPr>
            <w:r w:rsidRPr="00C054D7">
              <w:rPr>
                <w:rFonts w:cs="Arial"/>
                <w:color w:val="000000"/>
                <w:sz w:val="20"/>
                <w:szCs w:val="20"/>
              </w:rPr>
              <w:t>Oduzimač za kran</w:t>
            </w:r>
          </w:p>
        </w:tc>
        <w:tc>
          <w:tcPr>
            <w:tcW w:type="dxa" w:w="426"/>
          </w:tcPr>
          <w:p w:rsidRDefault="004E1FF8" w:rsidP="008D73C7" w:rsidR="004E1FF8" w:rsidRPr="00C054D7">
            <w:pPr>
              <w:jc w:val="center"/>
              <w:rPr>
                <w:sz w:val="20"/>
                <w:szCs w:val="20"/>
              </w:rPr>
            </w:pPr>
            <w:r w:rsidRPr="00C054D7">
              <w:rPr>
                <w:sz w:val="20"/>
                <w:szCs w:val="20"/>
              </w:rPr>
              <w:t>1</w:t>
            </w:r>
          </w:p>
        </w:tc>
        <w:tc>
          <w:tcPr>
            <w:tcW w:type="dxa" w:w="1417"/>
          </w:tcPr>
          <w:p w:rsidRDefault="00AD05AA" w:rsidP="00AD05AA" w:rsidR="004E1FF8" w:rsidRPr="00C054D7">
            <w:pPr>
              <w:jc w:val="center"/>
              <w:rPr>
                <w:sz w:val="20"/>
                <w:szCs w:val="20"/>
              </w:rPr>
            </w:pPr>
            <w:r w:rsidRPr="00C054D7">
              <w:rPr>
                <w:rFonts w:cs="Arial"/>
                <w:color w:val="000000"/>
                <w:sz w:val="20"/>
                <w:szCs w:val="20"/>
              </w:rPr>
              <w:t xml:space="preserve">2.580,20 </w:t>
            </w:r>
            <w:r w:rsidR="004E1FF8" w:rsidRPr="00C054D7">
              <w:rPr>
                <w:sz w:val="20"/>
                <w:szCs w:val="20"/>
              </w:rPr>
              <w:t>kn</w:t>
            </w:r>
          </w:p>
        </w:tc>
        <w:tc>
          <w:tcPr>
            <w:tcW w:type="dxa" w:w="1418"/>
          </w:tcPr>
          <w:p w:rsidRDefault="00AD05AA" w:rsidP="008D73C7" w:rsidR="004E1FF8" w:rsidRPr="00C054D7">
            <w:pPr>
              <w:jc w:val="center"/>
              <w:rPr>
                <w:sz w:val="20"/>
                <w:szCs w:val="20"/>
              </w:rPr>
            </w:pPr>
            <w:r w:rsidRPr="00C054D7">
              <w:rPr>
                <w:rFonts w:cs="Arial"/>
                <w:color w:val="000000"/>
                <w:sz w:val="20"/>
                <w:szCs w:val="20"/>
              </w:rPr>
              <w:t xml:space="preserve">2.580,20 </w:t>
            </w:r>
            <w:r w:rsidRPr="00C054D7">
              <w:rPr>
                <w:sz w:val="20"/>
                <w:szCs w:val="20"/>
              </w:rPr>
              <w:t>kn</w:t>
            </w:r>
          </w:p>
        </w:tc>
        <w:tc>
          <w:tcPr>
            <w:tcW w:type="dxa" w:w="2693"/>
          </w:tcPr>
          <w:p w:rsidRDefault="007C33FB" w:rsidP="00C054D7" w:rsidR="004E1FF8" w:rsidRPr="00C054D7">
            <w:pPr>
              <w:rPr>
                <w:sz w:val="20"/>
                <w:szCs w:val="20"/>
              </w:rPr>
            </w:pPr>
            <w:r w:rsidRPr="00C054D7">
              <w:rPr>
                <w:sz w:val="20"/>
                <w:szCs w:val="20"/>
              </w:rPr>
              <w:t>Procjena izvršena po knjigovodstvenoj vrijednosti</w:t>
            </w:r>
          </w:p>
        </w:tc>
      </w:tr>
      <w:tr w:rsidTr="00C054D7" w:rsidR="00AD05AA" w:rsidRPr="00C054D7">
        <w:trPr>
          <w:trHeight w:val="1119"/>
        </w:trPr>
        <w:tc>
          <w:tcPr>
            <w:tcW w:type="dxa" w:w="567"/>
          </w:tcPr>
          <w:p w:rsidRDefault="00AC619B" w:rsidP="00D4749B" w:rsidR="00AD05AA" w:rsidRPr="00C054D7">
            <w:pPr>
              <w:jc w:val="center"/>
              <w:rPr>
                <w:sz w:val="20"/>
                <w:szCs w:val="20"/>
              </w:rPr>
            </w:pPr>
            <w:r w:rsidRPr="00C054D7">
              <w:rPr>
                <w:sz w:val="20"/>
                <w:szCs w:val="20"/>
              </w:rPr>
              <w:t>6.</w:t>
            </w:r>
          </w:p>
        </w:tc>
        <w:tc>
          <w:tcPr>
            <w:tcW w:type="dxa" w:w="3402"/>
          </w:tcPr>
          <w:p w:rsidRDefault="00AD05AA" w:rsidP="00C054D7" w:rsidR="00AD05AA" w:rsidRPr="00C054D7">
            <w:pPr>
              <w:jc w:val="center"/>
              <w:rPr>
                <w:rFonts w:cs="Arial"/>
                <w:color w:val="000000"/>
                <w:sz w:val="20"/>
                <w:szCs w:val="20"/>
              </w:rPr>
            </w:pPr>
            <w:r w:rsidRPr="00C054D7">
              <w:rPr>
                <w:rFonts w:cs="Arial"/>
                <w:color w:val="000000"/>
                <w:sz w:val="20"/>
                <w:szCs w:val="20"/>
              </w:rPr>
              <w:t>RUČNA GLODALICA</w:t>
            </w:r>
          </w:p>
        </w:tc>
        <w:tc>
          <w:tcPr>
            <w:tcW w:type="dxa" w:w="426"/>
          </w:tcPr>
          <w:p w:rsidRDefault="00AD05AA" w:rsidP="008D73C7" w:rsidR="00AD05AA" w:rsidRPr="00C054D7">
            <w:pPr>
              <w:jc w:val="center"/>
              <w:rPr>
                <w:sz w:val="20"/>
                <w:szCs w:val="20"/>
              </w:rPr>
            </w:pPr>
          </w:p>
        </w:tc>
        <w:tc>
          <w:tcPr>
            <w:tcW w:type="dxa" w:w="1417"/>
          </w:tcPr>
          <w:p w:rsidRDefault="00B220B7" w:rsidP="00AD05AA" w:rsidR="00AD05AA" w:rsidRPr="00C054D7">
            <w:pPr>
              <w:jc w:val="center"/>
              <w:rPr>
                <w:rFonts w:cs="Arial"/>
                <w:color w:val="000000"/>
                <w:sz w:val="20"/>
                <w:szCs w:val="20"/>
              </w:rPr>
            </w:pPr>
            <w:r w:rsidRPr="00C054D7">
              <w:rPr>
                <w:rFonts w:cs="Arial"/>
                <w:color w:val="000000"/>
                <w:sz w:val="20"/>
                <w:szCs w:val="20"/>
              </w:rPr>
              <w:t>4.961,51</w:t>
            </w:r>
          </w:p>
        </w:tc>
        <w:tc>
          <w:tcPr>
            <w:tcW w:type="dxa" w:w="1418"/>
          </w:tcPr>
          <w:p w:rsidRDefault="00B220B7" w:rsidP="008D73C7" w:rsidR="00AD05AA" w:rsidRPr="00C054D7">
            <w:pPr>
              <w:jc w:val="center"/>
              <w:rPr>
                <w:rFonts w:cs="Arial"/>
                <w:color w:val="000000"/>
                <w:sz w:val="20"/>
                <w:szCs w:val="20"/>
              </w:rPr>
            </w:pPr>
            <w:r w:rsidRPr="00C054D7">
              <w:rPr>
                <w:rFonts w:cs="Arial"/>
                <w:color w:val="000000"/>
                <w:sz w:val="20"/>
                <w:szCs w:val="20"/>
              </w:rPr>
              <w:t>4.961,51</w:t>
            </w:r>
          </w:p>
        </w:tc>
        <w:tc>
          <w:tcPr>
            <w:tcW w:type="dxa" w:w="2693"/>
          </w:tcPr>
          <w:p w:rsidRDefault="007C33FB" w:rsidP="00C054D7" w:rsidR="00AD05AA" w:rsidRPr="00C054D7">
            <w:pPr>
              <w:rPr>
                <w:sz w:val="20"/>
                <w:szCs w:val="20"/>
              </w:rPr>
            </w:pPr>
            <w:r w:rsidRPr="00C054D7">
              <w:rPr>
                <w:sz w:val="20"/>
                <w:szCs w:val="20"/>
              </w:rPr>
              <w:t>Procjena izvršena po knjigovodstvenoj vrijednosti</w:t>
            </w:r>
          </w:p>
        </w:tc>
      </w:tr>
      <w:tr w:rsidTr="00C054D7" w:rsidR="00AD05AA" w:rsidRPr="00C054D7">
        <w:trPr>
          <w:trHeight w:val="1119"/>
        </w:trPr>
        <w:tc>
          <w:tcPr>
            <w:tcW w:type="dxa" w:w="567"/>
          </w:tcPr>
          <w:p w:rsidRDefault="00AC619B" w:rsidP="00D4749B" w:rsidR="00AD05AA" w:rsidRPr="00C054D7">
            <w:pPr>
              <w:jc w:val="center"/>
              <w:rPr>
                <w:sz w:val="20"/>
                <w:szCs w:val="20"/>
              </w:rPr>
            </w:pPr>
            <w:r w:rsidRPr="00C054D7">
              <w:rPr>
                <w:sz w:val="20"/>
                <w:szCs w:val="20"/>
              </w:rPr>
              <w:t>7.</w:t>
            </w:r>
          </w:p>
        </w:tc>
        <w:tc>
          <w:tcPr>
            <w:tcW w:type="dxa" w:w="3402"/>
          </w:tcPr>
          <w:p w:rsidRDefault="00B220B7" w:rsidP="00C054D7" w:rsidR="00B220B7" w:rsidRPr="00C054D7">
            <w:pPr>
              <w:pStyle w:val="StandardWeb"/>
              <w:spacing w:afterAutospacing="false" w:after="0" w:beforeAutospacing="false" w:before="0"/>
              <w:jc w:val="center"/>
              <w:rPr>
                <w:rFonts w:hAnsiTheme="minorHAnsi" w:asciiTheme="minorHAnsi"/>
                <w:sz w:val="20"/>
                <w:szCs w:val="20"/>
              </w:rPr>
            </w:pPr>
            <w:r w:rsidRPr="00C054D7">
              <w:rPr>
                <w:rFonts w:hAnsiTheme="minorHAnsi" w:asciiTheme="minorHAnsi" w:cs="Arial"/>
                <w:color w:val="000000"/>
                <w:sz w:val="20"/>
                <w:szCs w:val="20"/>
              </w:rPr>
              <w:t>ELEKTRIČNI ORMAR (pokretni)</w:t>
            </w:r>
          </w:p>
          <w:p w:rsidRDefault="00AD05AA" w:rsidP="00C054D7" w:rsidR="00AD05AA" w:rsidRPr="00C054D7">
            <w:pPr>
              <w:jc w:val="center"/>
              <w:rPr>
                <w:rFonts w:cs="Arial"/>
                <w:color w:val="000000"/>
                <w:sz w:val="20"/>
                <w:szCs w:val="20"/>
              </w:rPr>
            </w:pPr>
          </w:p>
        </w:tc>
        <w:tc>
          <w:tcPr>
            <w:tcW w:type="dxa" w:w="426"/>
          </w:tcPr>
          <w:p w:rsidRDefault="00AD05AA" w:rsidP="008D73C7" w:rsidR="00AD05AA" w:rsidRPr="00C054D7">
            <w:pPr>
              <w:jc w:val="center"/>
              <w:rPr>
                <w:sz w:val="20"/>
                <w:szCs w:val="20"/>
              </w:rPr>
            </w:pPr>
          </w:p>
        </w:tc>
        <w:tc>
          <w:tcPr>
            <w:tcW w:type="dxa" w:w="1417"/>
          </w:tcPr>
          <w:p w:rsidRDefault="00B220B7" w:rsidP="00AD05AA" w:rsidR="00AD05AA" w:rsidRPr="00C054D7">
            <w:pPr>
              <w:jc w:val="center"/>
              <w:rPr>
                <w:rFonts w:cs="Arial"/>
                <w:color w:val="000000"/>
                <w:sz w:val="20"/>
                <w:szCs w:val="20"/>
              </w:rPr>
            </w:pPr>
            <w:r w:rsidRPr="00C054D7">
              <w:rPr>
                <w:rFonts w:cs="Arial"/>
                <w:color w:val="000000"/>
                <w:sz w:val="20"/>
                <w:szCs w:val="20"/>
              </w:rPr>
              <w:t>2.188,5</w:t>
            </w:r>
          </w:p>
        </w:tc>
        <w:tc>
          <w:tcPr>
            <w:tcW w:type="dxa" w:w="1418"/>
          </w:tcPr>
          <w:p w:rsidRDefault="00B220B7" w:rsidP="008D73C7" w:rsidR="00AD05AA" w:rsidRPr="00C054D7">
            <w:pPr>
              <w:jc w:val="center"/>
              <w:rPr>
                <w:rFonts w:cs="Arial"/>
                <w:color w:val="000000"/>
                <w:sz w:val="20"/>
                <w:szCs w:val="20"/>
              </w:rPr>
            </w:pPr>
            <w:r w:rsidRPr="00C054D7">
              <w:rPr>
                <w:rFonts w:cs="Arial"/>
                <w:color w:val="000000"/>
                <w:sz w:val="20"/>
                <w:szCs w:val="20"/>
              </w:rPr>
              <w:t>2.188,5</w:t>
            </w:r>
          </w:p>
        </w:tc>
        <w:tc>
          <w:tcPr>
            <w:tcW w:type="dxa" w:w="2693"/>
          </w:tcPr>
          <w:p w:rsidRDefault="007C33FB" w:rsidP="00C054D7" w:rsidR="00AD05AA" w:rsidRPr="00C054D7">
            <w:pPr>
              <w:rPr>
                <w:sz w:val="20"/>
                <w:szCs w:val="20"/>
              </w:rPr>
            </w:pPr>
            <w:r w:rsidRPr="00C054D7">
              <w:rPr>
                <w:sz w:val="20"/>
                <w:szCs w:val="20"/>
              </w:rPr>
              <w:t>Procjena izvršena po knjigovodstvenoj vrijednosti</w:t>
            </w:r>
          </w:p>
        </w:tc>
      </w:tr>
      <w:tr w:rsidTr="00C054D7" w:rsidR="00AD05AA" w:rsidRPr="00C054D7">
        <w:trPr>
          <w:trHeight w:val="1119"/>
        </w:trPr>
        <w:tc>
          <w:tcPr>
            <w:tcW w:type="dxa" w:w="567"/>
          </w:tcPr>
          <w:p w:rsidRDefault="00AC619B" w:rsidP="00D4749B" w:rsidR="00AD05AA" w:rsidRPr="00C054D7">
            <w:pPr>
              <w:jc w:val="center"/>
              <w:rPr>
                <w:sz w:val="20"/>
                <w:szCs w:val="20"/>
              </w:rPr>
            </w:pPr>
            <w:r w:rsidRPr="00C054D7">
              <w:rPr>
                <w:sz w:val="20"/>
                <w:szCs w:val="20"/>
              </w:rPr>
              <w:t>8.</w:t>
            </w:r>
          </w:p>
        </w:tc>
        <w:tc>
          <w:tcPr>
            <w:tcW w:type="dxa" w:w="3402"/>
          </w:tcPr>
          <w:p w:rsidRDefault="007C33FB" w:rsidP="00C054D7" w:rsidR="00AD05AA" w:rsidRPr="00C054D7">
            <w:pPr>
              <w:jc w:val="center"/>
              <w:rPr>
                <w:rFonts w:cs="Arial"/>
                <w:color w:val="000000"/>
                <w:sz w:val="20"/>
                <w:szCs w:val="20"/>
              </w:rPr>
            </w:pPr>
            <w:r w:rsidRPr="00C054D7">
              <w:rPr>
                <w:rFonts w:cs="Arial"/>
                <w:color w:val="000000"/>
                <w:sz w:val="20"/>
                <w:szCs w:val="20"/>
              </w:rPr>
              <w:t>OŠTRICA PRVOMAJSKA ITAS</w:t>
            </w:r>
          </w:p>
        </w:tc>
        <w:tc>
          <w:tcPr>
            <w:tcW w:type="dxa" w:w="426"/>
          </w:tcPr>
          <w:p w:rsidRDefault="007C33FB" w:rsidP="008D73C7" w:rsidR="00AD05AA" w:rsidRPr="00C054D7">
            <w:pPr>
              <w:jc w:val="center"/>
              <w:rPr>
                <w:sz w:val="20"/>
                <w:szCs w:val="20"/>
              </w:rPr>
            </w:pPr>
            <w:r w:rsidRPr="00C054D7">
              <w:rPr>
                <w:sz w:val="20"/>
                <w:szCs w:val="20"/>
              </w:rPr>
              <w:t>1</w:t>
            </w:r>
          </w:p>
        </w:tc>
        <w:tc>
          <w:tcPr>
            <w:tcW w:type="dxa" w:w="1417"/>
          </w:tcPr>
          <w:p w:rsidRDefault="007C33FB" w:rsidP="007C33FB" w:rsidR="00AD05AA" w:rsidRPr="00C054D7">
            <w:pPr>
              <w:jc w:val="center"/>
              <w:rPr>
                <w:rFonts w:cs="Arial"/>
                <w:color w:val="000000"/>
                <w:sz w:val="20"/>
                <w:szCs w:val="20"/>
              </w:rPr>
            </w:pPr>
            <w:r w:rsidRPr="00C054D7">
              <w:rPr>
                <w:rFonts w:cs="Arial"/>
                <w:color w:val="000000"/>
                <w:sz w:val="20"/>
                <w:szCs w:val="20"/>
              </w:rPr>
              <w:t>23.100,00 kn</w:t>
            </w:r>
          </w:p>
        </w:tc>
        <w:tc>
          <w:tcPr>
            <w:tcW w:type="dxa" w:w="1418"/>
          </w:tcPr>
          <w:p w:rsidRDefault="007C33FB" w:rsidP="007C33FB" w:rsidR="00AD05AA" w:rsidRPr="00C054D7">
            <w:pPr>
              <w:jc w:val="center"/>
              <w:rPr>
                <w:rFonts w:cs="Arial"/>
                <w:color w:val="000000"/>
                <w:sz w:val="20"/>
                <w:szCs w:val="20"/>
              </w:rPr>
            </w:pPr>
            <w:r w:rsidRPr="00C054D7">
              <w:rPr>
                <w:rFonts w:cs="Arial"/>
                <w:color w:val="000000"/>
                <w:sz w:val="20"/>
                <w:szCs w:val="20"/>
              </w:rPr>
              <w:t>23.100,00 kn</w:t>
            </w:r>
          </w:p>
        </w:tc>
        <w:tc>
          <w:tcPr>
            <w:tcW w:type="dxa" w:w="2693"/>
          </w:tcPr>
          <w:p w:rsidRDefault="007C33FB" w:rsidP="00C054D7" w:rsidR="00AD05AA" w:rsidRPr="00C054D7">
            <w:pPr>
              <w:rPr>
                <w:sz w:val="20"/>
                <w:szCs w:val="20"/>
              </w:rPr>
            </w:pPr>
            <w:r w:rsidRPr="00C054D7">
              <w:rPr>
                <w:sz w:val="20"/>
                <w:szCs w:val="20"/>
              </w:rPr>
              <w:t>Vrijednost procijenjena po Elaboratu procjene vrijednosti pokretnina od listopada 2017., po stalnom sudskom vještaku Josipu Bacingeru dipl. ing. stroj.</w:t>
            </w:r>
          </w:p>
        </w:tc>
      </w:tr>
      <w:tr w:rsidTr="00C054D7" w:rsidR="00AD05AA" w:rsidRPr="00C054D7">
        <w:trPr>
          <w:trHeight w:val="1119"/>
        </w:trPr>
        <w:tc>
          <w:tcPr>
            <w:tcW w:type="dxa" w:w="567"/>
          </w:tcPr>
          <w:p w:rsidRDefault="00AC619B" w:rsidP="00D4749B" w:rsidR="00AD05AA" w:rsidRPr="00C054D7">
            <w:pPr>
              <w:jc w:val="center"/>
              <w:rPr>
                <w:sz w:val="20"/>
                <w:szCs w:val="20"/>
              </w:rPr>
            </w:pPr>
            <w:r w:rsidRPr="00C054D7">
              <w:rPr>
                <w:sz w:val="20"/>
                <w:szCs w:val="20"/>
              </w:rPr>
              <w:lastRenderedPageBreak/>
              <w:t>9.</w:t>
            </w:r>
          </w:p>
        </w:tc>
        <w:tc>
          <w:tcPr>
            <w:tcW w:type="dxa" w:w="3402"/>
          </w:tcPr>
          <w:p w:rsidRDefault="007C33FB" w:rsidP="00C054D7" w:rsidR="00AD05AA" w:rsidRPr="00C054D7">
            <w:pPr>
              <w:jc w:val="center"/>
              <w:rPr>
                <w:rFonts w:cs="Arial"/>
                <w:color w:val="000000"/>
                <w:sz w:val="20"/>
                <w:szCs w:val="20"/>
              </w:rPr>
            </w:pPr>
            <w:r w:rsidRPr="00C054D7">
              <w:rPr>
                <w:rFonts w:cs="Arial"/>
                <w:color w:val="000000"/>
                <w:sz w:val="20"/>
                <w:szCs w:val="20"/>
              </w:rPr>
              <w:t>KRANSKA DIZALICA DEMAG 2X5 TONA</w:t>
            </w:r>
          </w:p>
        </w:tc>
        <w:tc>
          <w:tcPr>
            <w:tcW w:type="dxa" w:w="426"/>
          </w:tcPr>
          <w:p w:rsidRDefault="007C33FB" w:rsidP="008D73C7" w:rsidR="00AD05AA" w:rsidRPr="00C054D7">
            <w:pPr>
              <w:jc w:val="center"/>
              <w:rPr>
                <w:sz w:val="20"/>
                <w:szCs w:val="20"/>
              </w:rPr>
            </w:pPr>
            <w:r w:rsidRPr="00C054D7">
              <w:rPr>
                <w:sz w:val="20"/>
                <w:szCs w:val="20"/>
              </w:rPr>
              <w:t>1</w:t>
            </w:r>
          </w:p>
        </w:tc>
        <w:tc>
          <w:tcPr>
            <w:tcW w:type="dxa" w:w="1417"/>
          </w:tcPr>
          <w:p w:rsidRDefault="007C33FB" w:rsidP="007C33FB" w:rsidR="00AD05AA" w:rsidRPr="00C054D7">
            <w:pPr>
              <w:jc w:val="center"/>
              <w:rPr>
                <w:rFonts w:cs="Arial"/>
                <w:color w:val="000000"/>
                <w:sz w:val="20"/>
                <w:szCs w:val="20"/>
              </w:rPr>
            </w:pPr>
            <w:r w:rsidRPr="00C054D7">
              <w:rPr>
                <w:rFonts w:cs="Arial"/>
                <w:color w:val="000000"/>
                <w:sz w:val="20"/>
                <w:szCs w:val="20"/>
              </w:rPr>
              <w:t xml:space="preserve">105.600,00 kn </w:t>
            </w:r>
          </w:p>
        </w:tc>
        <w:tc>
          <w:tcPr>
            <w:tcW w:type="dxa" w:w="1418"/>
          </w:tcPr>
          <w:p w:rsidRDefault="007C33FB" w:rsidP="008D73C7" w:rsidR="00AD05AA" w:rsidRPr="00C054D7">
            <w:pPr>
              <w:jc w:val="center"/>
              <w:rPr>
                <w:rFonts w:cs="Arial"/>
                <w:color w:val="000000"/>
                <w:sz w:val="20"/>
                <w:szCs w:val="20"/>
              </w:rPr>
            </w:pPr>
            <w:r w:rsidRPr="00C054D7">
              <w:rPr>
                <w:rFonts w:cs="Arial"/>
                <w:color w:val="000000"/>
                <w:sz w:val="20"/>
                <w:szCs w:val="20"/>
              </w:rPr>
              <w:t>105.600,00 kn</w:t>
            </w:r>
          </w:p>
        </w:tc>
        <w:tc>
          <w:tcPr>
            <w:tcW w:type="dxa" w:w="2693"/>
          </w:tcPr>
          <w:p w:rsidRDefault="007C33FB" w:rsidP="00C054D7" w:rsidR="00AD05AA" w:rsidRPr="00C054D7">
            <w:pPr>
              <w:rPr>
                <w:sz w:val="20"/>
                <w:szCs w:val="20"/>
              </w:rPr>
            </w:pPr>
            <w:r w:rsidRPr="00C054D7">
              <w:rPr>
                <w:sz w:val="20"/>
                <w:szCs w:val="20"/>
              </w:rPr>
              <w:t>Vrijednost procijenjena u Elaboratu procjene vrijednosti pokretnina od listopada 2017., po stalnom sudskom vještaku Josipu Bacingeru dipl. ing. stroj.</w:t>
            </w:r>
          </w:p>
        </w:tc>
      </w:tr>
      <w:tr w:rsidTr="00C054D7" w:rsidR="007C33FB" w:rsidRPr="00C054D7">
        <w:trPr>
          <w:trHeight w:val="1119"/>
        </w:trPr>
        <w:tc>
          <w:tcPr>
            <w:tcW w:type="dxa" w:w="567"/>
          </w:tcPr>
          <w:p w:rsidRDefault="00AC619B" w:rsidP="00D4749B" w:rsidR="007C33FB" w:rsidRPr="00C054D7">
            <w:pPr>
              <w:jc w:val="center"/>
              <w:rPr>
                <w:sz w:val="20"/>
                <w:szCs w:val="20"/>
              </w:rPr>
            </w:pPr>
            <w:r w:rsidRPr="00C054D7">
              <w:rPr>
                <w:sz w:val="20"/>
                <w:szCs w:val="20"/>
              </w:rPr>
              <w:t>10.</w:t>
            </w:r>
          </w:p>
        </w:tc>
        <w:tc>
          <w:tcPr>
            <w:tcW w:type="dxa" w:w="3402"/>
          </w:tcPr>
          <w:p w:rsidRDefault="007C33FB" w:rsidP="00C054D7" w:rsidR="007C33FB" w:rsidRPr="00C054D7">
            <w:pPr>
              <w:jc w:val="center"/>
              <w:rPr>
                <w:rFonts w:cs="Arial"/>
                <w:color w:val="000000"/>
                <w:sz w:val="20"/>
                <w:szCs w:val="20"/>
              </w:rPr>
            </w:pPr>
            <w:r w:rsidRPr="00C054D7">
              <w:rPr>
                <w:rFonts w:cs="Arial"/>
                <w:color w:val="000000"/>
                <w:sz w:val="20"/>
                <w:szCs w:val="20"/>
              </w:rPr>
              <w:t>KRANSKA DIZALICA DEMAG 2X4,5 TONA</w:t>
            </w:r>
          </w:p>
        </w:tc>
        <w:tc>
          <w:tcPr>
            <w:tcW w:type="dxa" w:w="426"/>
          </w:tcPr>
          <w:p w:rsidRDefault="007C33FB" w:rsidP="00F822FC" w:rsidR="007C33FB" w:rsidRPr="00C054D7">
            <w:pPr>
              <w:jc w:val="center"/>
              <w:rPr>
                <w:sz w:val="20"/>
                <w:szCs w:val="20"/>
              </w:rPr>
            </w:pPr>
            <w:r w:rsidRPr="00C054D7">
              <w:rPr>
                <w:sz w:val="20"/>
                <w:szCs w:val="20"/>
              </w:rPr>
              <w:t>1</w:t>
            </w:r>
          </w:p>
        </w:tc>
        <w:tc>
          <w:tcPr>
            <w:tcW w:type="dxa" w:w="1417"/>
          </w:tcPr>
          <w:p w:rsidRDefault="007C33FB" w:rsidP="00F822FC" w:rsidR="007C33FB" w:rsidRPr="00C054D7">
            <w:pPr>
              <w:jc w:val="center"/>
              <w:rPr>
                <w:rFonts w:cs="Arial"/>
                <w:color w:val="000000"/>
                <w:sz w:val="20"/>
                <w:szCs w:val="20"/>
              </w:rPr>
            </w:pPr>
            <w:r w:rsidRPr="00C054D7">
              <w:rPr>
                <w:rFonts w:cs="Arial"/>
                <w:color w:val="000000"/>
                <w:sz w:val="20"/>
                <w:szCs w:val="20"/>
              </w:rPr>
              <w:t xml:space="preserve">105.600,00 kn </w:t>
            </w:r>
          </w:p>
        </w:tc>
        <w:tc>
          <w:tcPr>
            <w:tcW w:type="dxa" w:w="1418"/>
          </w:tcPr>
          <w:p w:rsidRDefault="007C33FB" w:rsidP="00F822FC" w:rsidR="007C33FB" w:rsidRPr="00C054D7">
            <w:pPr>
              <w:jc w:val="center"/>
              <w:rPr>
                <w:rFonts w:cs="Arial"/>
                <w:color w:val="000000"/>
                <w:sz w:val="20"/>
                <w:szCs w:val="20"/>
              </w:rPr>
            </w:pPr>
            <w:r w:rsidRPr="00C054D7">
              <w:rPr>
                <w:rFonts w:cs="Arial"/>
                <w:color w:val="000000"/>
                <w:sz w:val="20"/>
                <w:szCs w:val="20"/>
              </w:rPr>
              <w:t>105.600,00 kn</w:t>
            </w:r>
          </w:p>
        </w:tc>
        <w:tc>
          <w:tcPr>
            <w:tcW w:type="dxa" w:w="2693"/>
          </w:tcPr>
          <w:p w:rsidRDefault="007C33FB" w:rsidP="00C054D7" w:rsidR="007C33FB" w:rsidRPr="00C054D7">
            <w:pPr>
              <w:rPr>
                <w:b/>
                <w:sz w:val="20"/>
                <w:szCs w:val="20"/>
              </w:rPr>
            </w:pPr>
            <w:r w:rsidRPr="00C054D7">
              <w:rPr>
                <w:sz w:val="20"/>
                <w:szCs w:val="20"/>
              </w:rPr>
              <w:t>Vrijednost procijenjena po Elaboratu procjene vrijednosti pokretnina od listopada 2017., po stalnom sudskom vještaku Josipu Bacingeru dipl. ing. stroj.</w:t>
            </w:r>
          </w:p>
        </w:tc>
      </w:tr>
      <w:tr w:rsidTr="00C054D7" w:rsidR="007C33FB" w:rsidRPr="00C054D7">
        <w:trPr>
          <w:trHeight w:val="1119"/>
        </w:trPr>
        <w:tc>
          <w:tcPr>
            <w:tcW w:type="dxa" w:w="567"/>
          </w:tcPr>
          <w:p w:rsidRDefault="00AC619B" w:rsidP="00D4749B" w:rsidR="007C33FB" w:rsidRPr="00C054D7">
            <w:pPr>
              <w:jc w:val="center"/>
              <w:rPr>
                <w:sz w:val="20"/>
                <w:szCs w:val="20"/>
              </w:rPr>
            </w:pPr>
            <w:r w:rsidRPr="00C054D7">
              <w:rPr>
                <w:sz w:val="20"/>
                <w:szCs w:val="20"/>
              </w:rPr>
              <w:t>11.</w:t>
            </w:r>
          </w:p>
        </w:tc>
        <w:tc>
          <w:tcPr>
            <w:tcW w:type="dxa" w:w="3402"/>
          </w:tcPr>
          <w:p w:rsidRDefault="007C33FB" w:rsidP="00C054D7" w:rsidR="007C33FB" w:rsidRPr="00C054D7">
            <w:pPr>
              <w:jc w:val="center"/>
              <w:rPr>
                <w:rFonts w:cs="Arial"/>
                <w:color w:val="000000"/>
                <w:sz w:val="20"/>
                <w:szCs w:val="20"/>
              </w:rPr>
            </w:pPr>
            <w:r w:rsidRPr="00C054D7">
              <w:rPr>
                <w:rFonts w:cs="Arial"/>
                <w:color w:val="000000"/>
                <w:sz w:val="20"/>
                <w:szCs w:val="20"/>
              </w:rPr>
              <w:t>VALJCI ZA PROFILE</w:t>
            </w:r>
            <w:r w:rsidR="00C82ABD" w:rsidRPr="00C054D7">
              <w:rPr>
                <w:rFonts w:cs="Arial"/>
                <w:color w:val="000000"/>
                <w:sz w:val="20"/>
                <w:szCs w:val="20"/>
              </w:rPr>
              <w:t xml:space="preserve"> SAHINLER, HP80</w:t>
            </w:r>
          </w:p>
        </w:tc>
        <w:tc>
          <w:tcPr>
            <w:tcW w:type="dxa" w:w="426"/>
          </w:tcPr>
          <w:p w:rsidRDefault="00C82ABD" w:rsidP="00F822FC" w:rsidR="007C33FB" w:rsidRPr="00C054D7">
            <w:pPr>
              <w:jc w:val="center"/>
              <w:rPr>
                <w:sz w:val="20"/>
                <w:szCs w:val="20"/>
              </w:rPr>
            </w:pPr>
            <w:r w:rsidRPr="00C054D7">
              <w:rPr>
                <w:sz w:val="20"/>
                <w:szCs w:val="20"/>
              </w:rPr>
              <w:t>1</w:t>
            </w:r>
          </w:p>
        </w:tc>
        <w:tc>
          <w:tcPr>
            <w:tcW w:type="dxa" w:w="1417"/>
          </w:tcPr>
          <w:p w:rsidRDefault="00C82ABD" w:rsidP="00F822FC" w:rsidR="007C33FB" w:rsidRPr="00C054D7">
            <w:pPr>
              <w:jc w:val="center"/>
              <w:rPr>
                <w:rFonts w:cs="Arial"/>
                <w:color w:val="000000"/>
                <w:sz w:val="20"/>
                <w:szCs w:val="20"/>
              </w:rPr>
            </w:pPr>
            <w:r w:rsidRPr="00C054D7">
              <w:rPr>
                <w:rFonts w:cs="Arial"/>
                <w:color w:val="000000"/>
                <w:sz w:val="20"/>
                <w:szCs w:val="20"/>
              </w:rPr>
              <w:t>90.000,00 kn</w:t>
            </w:r>
          </w:p>
        </w:tc>
        <w:tc>
          <w:tcPr>
            <w:tcW w:type="dxa" w:w="1418"/>
          </w:tcPr>
          <w:p w:rsidRDefault="00C82ABD" w:rsidP="00F822FC" w:rsidR="007C33FB" w:rsidRPr="00C054D7">
            <w:pPr>
              <w:jc w:val="center"/>
              <w:rPr>
                <w:rFonts w:cs="Arial"/>
                <w:color w:val="000000"/>
                <w:sz w:val="20"/>
                <w:szCs w:val="20"/>
              </w:rPr>
            </w:pPr>
            <w:r w:rsidRPr="00C054D7">
              <w:rPr>
                <w:rFonts w:cs="Arial"/>
                <w:color w:val="000000"/>
                <w:sz w:val="20"/>
                <w:szCs w:val="20"/>
              </w:rPr>
              <w:t>90.000,00 kn</w:t>
            </w:r>
          </w:p>
        </w:tc>
        <w:tc>
          <w:tcPr>
            <w:tcW w:type="dxa" w:w="2693"/>
          </w:tcPr>
          <w:p w:rsidRDefault="00C82ABD" w:rsidP="00C054D7" w:rsidR="007C33FB" w:rsidRPr="00C054D7">
            <w:pPr>
              <w:rPr>
                <w:sz w:val="20"/>
                <w:szCs w:val="20"/>
              </w:rPr>
            </w:pPr>
            <w:r w:rsidRPr="00C054D7">
              <w:rPr>
                <w:sz w:val="20"/>
                <w:szCs w:val="20"/>
              </w:rPr>
              <w:t>Vrijednost procijenjena po Elaboratu procjene vrijednosti pokretnina od listopada 2017., po stalnom sudskom vještaku Josipu Bacingeru dipl. ing. stroj.</w:t>
            </w:r>
          </w:p>
        </w:tc>
      </w:tr>
      <w:tr w:rsidTr="00C054D7" w:rsidR="00C82ABD" w:rsidRPr="00C054D7">
        <w:trPr>
          <w:trHeight w:val="1119"/>
        </w:trPr>
        <w:tc>
          <w:tcPr>
            <w:tcW w:type="dxa" w:w="567"/>
          </w:tcPr>
          <w:p w:rsidRDefault="00AC619B" w:rsidP="00D4749B" w:rsidR="00C82ABD" w:rsidRPr="00C054D7">
            <w:pPr>
              <w:jc w:val="center"/>
              <w:rPr>
                <w:sz w:val="20"/>
                <w:szCs w:val="20"/>
              </w:rPr>
            </w:pPr>
            <w:r w:rsidRPr="00C054D7">
              <w:rPr>
                <w:sz w:val="20"/>
                <w:szCs w:val="20"/>
              </w:rPr>
              <w:t>12.</w:t>
            </w:r>
          </w:p>
        </w:tc>
        <w:tc>
          <w:tcPr>
            <w:tcW w:type="dxa" w:w="3402"/>
          </w:tcPr>
          <w:p w:rsidRDefault="00C82ABD" w:rsidP="00C054D7" w:rsidR="00C82ABD" w:rsidRPr="00C054D7">
            <w:pPr>
              <w:jc w:val="center"/>
              <w:rPr>
                <w:rFonts w:cs="Arial"/>
                <w:color w:val="000000"/>
                <w:sz w:val="20"/>
                <w:szCs w:val="20"/>
              </w:rPr>
            </w:pPr>
            <w:r w:rsidRPr="00C054D7">
              <w:rPr>
                <w:rFonts w:cs="Arial"/>
                <w:color w:val="000000"/>
                <w:sz w:val="20"/>
                <w:szCs w:val="20"/>
              </w:rPr>
              <w:t>SAČMARA I STROJ ZA ZAŠTITU LIMOVA SCHLICK, God. proizvodnje 1991.</w:t>
            </w:r>
          </w:p>
        </w:tc>
        <w:tc>
          <w:tcPr>
            <w:tcW w:type="dxa" w:w="426"/>
          </w:tcPr>
          <w:p w:rsidRDefault="00C82ABD" w:rsidP="00F822FC" w:rsidR="00C82ABD" w:rsidRPr="00C054D7">
            <w:pPr>
              <w:jc w:val="center"/>
              <w:rPr>
                <w:sz w:val="20"/>
                <w:szCs w:val="20"/>
              </w:rPr>
            </w:pPr>
            <w:r w:rsidRPr="00C054D7">
              <w:rPr>
                <w:sz w:val="20"/>
                <w:szCs w:val="20"/>
              </w:rPr>
              <w:t>1</w:t>
            </w:r>
          </w:p>
        </w:tc>
        <w:tc>
          <w:tcPr>
            <w:tcW w:type="dxa" w:w="1417"/>
          </w:tcPr>
          <w:p w:rsidRDefault="00C82ABD" w:rsidP="00F822FC" w:rsidR="00C82ABD" w:rsidRPr="00C054D7">
            <w:pPr>
              <w:jc w:val="center"/>
              <w:rPr>
                <w:rFonts w:cs="Arial"/>
                <w:color w:val="000000"/>
                <w:sz w:val="20"/>
                <w:szCs w:val="20"/>
              </w:rPr>
            </w:pPr>
            <w:r w:rsidRPr="00C054D7">
              <w:rPr>
                <w:rFonts w:cs="Arial"/>
                <w:color w:val="000000"/>
                <w:sz w:val="20"/>
                <w:szCs w:val="20"/>
              </w:rPr>
              <w:t>1.050.000,00 kn</w:t>
            </w:r>
          </w:p>
        </w:tc>
        <w:tc>
          <w:tcPr>
            <w:tcW w:type="dxa" w:w="1418"/>
          </w:tcPr>
          <w:p w:rsidRDefault="00C82ABD" w:rsidP="00F822FC" w:rsidR="00C82ABD" w:rsidRPr="00C054D7">
            <w:pPr>
              <w:jc w:val="center"/>
              <w:rPr>
                <w:rFonts w:cs="Arial"/>
                <w:color w:val="000000"/>
                <w:sz w:val="20"/>
                <w:szCs w:val="20"/>
              </w:rPr>
            </w:pPr>
            <w:r w:rsidRPr="00C054D7">
              <w:rPr>
                <w:rFonts w:cs="Arial"/>
                <w:color w:val="000000"/>
                <w:sz w:val="20"/>
                <w:szCs w:val="20"/>
              </w:rPr>
              <w:t>1.050.000,00 kn</w:t>
            </w:r>
          </w:p>
        </w:tc>
        <w:tc>
          <w:tcPr>
            <w:tcW w:type="dxa" w:w="2693"/>
          </w:tcPr>
          <w:p w:rsidRDefault="00C82ABD" w:rsidP="00C054D7" w:rsidR="00C82ABD" w:rsidRPr="00C054D7">
            <w:pPr>
              <w:rPr>
                <w:sz w:val="20"/>
                <w:szCs w:val="20"/>
              </w:rPr>
            </w:pPr>
            <w:r w:rsidRPr="00C054D7">
              <w:rPr>
                <w:sz w:val="20"/>
                <w:szCs w:val="20"/>
              </w:rPr>
              <w:t>Vrijednost procijenjena po Elaboratu procjene vrijednosti pokretnina od listopada 2017., po stalnom sudskom vještaku Josipu Bacingeru dipl. ing. stroj.</w:t>
            </w:r>
          </w:p>
        </w:tc>
      </w:tr>
      <w:tr w:rsidTr="00C054D7" w:rsidR="00C82ABD" w:rsidRPr="00C054D7">
        <w:trPr>
          <w:trHeight w:val="1119"/>
        </w:trPr>
        <w:tc>
          <w:tcPr>
            <w:tcW w:type="dxa" w:w="567"/>
          </w:tcPr>
          <w:p w:rsidRDefault="00AC619B" w:rsidP="00D4749B" w:rsidR="00C82ABD" w:rsidRPr="00C054D7">
            <w:pPr>
              <w:jc w:val="center"/>
              <w:rPr>
                <w:sz w:val="20"/>
                <w:szCs w:val="20"/>
              </w:rPr>
            </w:pPr>
            <w:r w:rsidRPr="00C054D7">
              <w:rPr>
                <w:sz w:val="20"/>
                <w:szCs w:val="20"/>
              </w:rPr>
              <w:t>13.</w:t>
            </w:r>
          </w:p>
        </w:tc>
        <w:tc>
          <w:tcPr>
            <w:tcW w:type="dxa" w:w="3402"/>
          </w:tcPr>
          <w:p w:rsidRDefault="00C82ABD" w:rsidP="00C054D7" w:rsidR="00C82ABD" w:rsidRPr="00C054D7">
            <w:pPr>
              <w:jc w:val="center"/>
              <w:rPr>
                <w:rFonts w:cs="Arial"/>
                <w:color w:val="000000"/>
                <w:sz w:val="20"/>
                <w:szCs w:val="20"/>
              </w:rPr>
            </w:pPr>
            <w:r w:rsidRPr="00C054D7">
              <w:rPr>
                <w:rFonts w:cs="Arial"/>
                <w:color w:val="000000"/>
                <w:sz w:val="20"/>
                <w:szCs w:val="20"/>
              </w:rPr>
              <w:t>RUČNA SAČMARA MUNKEBO KLEMCO</w:t>
            </w:r>
          </w:p>
        </w:tc>
        <w:tc>
          <w:tcPr>
            <w:tcW w:type="dxa" w:w="426"/>
          </w:tcPr>
          <w:p w:rsidRDefault="00C82ABD" w:rsidP="00F822FC" w:rsidR="00C82ABD" w:rsidRPr="00C054D7">
            <w:pPr>
              <w:jc w:val="center"/>
              <w:rPr>
                <w:sz w:val="20"/>
                <w:szCs w:val="20"/>
              </w:rPr>
            </w:pPr>
            <w:r w:rsidRPr="00C054D7">
              <w:rPr>
                <w:sz w:val="20"/>
                <w:szCs w:val="20"/>
              </w:rPr>
              <w:t>1</w:t>
            </w:r>
          </w:p>
        </w:tc>
        <w:tc>
          <w:tcPr>
            <w:tcW w:type="dxa" w:w="1417"/>
          </w:tcPr>
          <w:p w:rsidRDefault="00C82ABD" w:rsidP="00F822FC" w:rsidR="00C82ABD" w:rsidRPr="00C054D7">
            <w:pPr>
              <w:jc w:val="center"/>
              <w:rPr>
                <w:rFonts w:cs="Arial"/>
                <w:color w:val="000000"/>
                <w:sz w:val="20"/>
                <w:szCs w:val="20"/>
              </w:rPr>
            </w:pPr>
            <w:r w:rsidRPr="00C054D7">
              <w:rPr>
                <w:rFonts w:cs="Arial"/>
                <w:color w:val="000000"/>
                <w:sz w:val="20"/>
                <w:szCs w:val="20"/>
              </w:rPr>
              <w:t>1.032.000,00 KN</w:t>
            </w:r>
          </w:p>
        </w:tc>
        <w:tc>
          <w:tcPr>
            <w:tcW w:type="dxa" w:w="1418"/>
          </w:tcPr>
          <w:p w:rsidRDefault="00C82ABD" w:rsidP="00F822FC" w:rsidR="00C82ABD" w:rsidRPr="00C054D7">
            <w:pPr>
              <w:jc w:val="center"/>
              <w:rPr>
                <w:rFonts w:cs="Arial"/>
                <w:color w:val="000000"/>
                <w:sz w:val="20"/>
                <w:szCs w:val="20"/>
              </w:rPr>
            </w:pPr>
            <w:r w:rsidRPr="00C054D7">
              <w:rPr>
                <w:rFonts w:cs="Arial"/>
                <w:color w:val="000000"/>
                <w:sz w:val="20"/>
                <w:szCs w:val="20"/>
              </w:rPr>
              <w:t>1.032.000,00 KN</w:t>
            </w:r>
          </w:p>
        </w:tc>
        <w:tc>
          <w:tcPr>
            <w:tcW w:type="dxa" w:w="2693"/>
          </w:tcPr>
          <w:p w:rsidRDefault="00C82ABD" w:rsidP="00C054D7" w:rsidR="00C82ABD" w:rsidRPr="00C054D7">
            <w:pPr>
              <w:rPr>
                <w:sz w:val="20"/>
                <w:szCs w:val="20"/>
              </w:rPr>
            </w:pPr>
            <w:r w:rsidRPr="00C054D7">
              <w:rPr>
                <w:sz w:val="20"/>
                <w:szCs w:val="20"/>
              </w:rPr>
              <w:t>Vrijednost procijenjena po Elaboratu procjene vrijednosti pokretnina od listopada 2017., po stalnom sudskom vještaku Josipu Bacingeru dipl. ing. stroj.</w:t>
            </w:r>
          </w:p>
        </w:tc>
      </w:tr>
    </w:tbl>
    <w:p w:rsidRDefault="00FC4C38" w:rsidP="00682F16" w:rsidR="00FC4C38" w:rsidRPr="00C054D7">
      <w:pPr>
        <w:pStyle w:val="Odlomakpopisa"/>
        <w:spacing w:lineRule="auto" w:line="240" w:after="0"/>
        <w:rPr>
          <w:sz w:val="20"/>
          <w:szCs w:val="20"/>
        </w:rPr>
      </w:pPr>
    </w:p>
    <w:p w:rsidRDefault="00C82ABD" w:rsidP="00682F16" w:rsidR="00C82ABD" w:rsidRPr="00C054D7">
      <w:pPr>
        <w:pStyle w:val="Odlomakpopisa"/>
        <w:spacing w:lineRule="auto" w:line="240" w:after="0"/>
        <w:rPr>
          <w:sz w:val="20"/>
          <w:szCs w:val="20"/>
        </w:rPr>
      </w:pPr>
    </w:p>
    <w:p w:rsidRDefault="00C82ABD" w:rsidP="00682F16" w:rsidR="00C82ABD" w:rsidRPr="00C054D7">
      <w:pPr>
        <w:pStyle w:val="Odlomakpopisa"/>
        <w:spacing w:lineRule="auto" w:line="240" w:after="0"/>
        <w:rPr>
          <w:sz w:val="20"/>
          <w:szCs w:val="20"/>
        </w:rPr>
      </w:pPr>
    </w:p>
    <w:p w:rsidRDefault="00AC619B" w:rsidP="00AC619B" w:rsidR="00C82ABD" w:rsidRPr="00C054D7">
      <w:pPr>
        <w:pStyle w:val="Odlomakpopisa"/>
        <w:spacing w:lineRule="auto" w:line="240" w:after="0"/>
        <w:ind w:left="0"/>
        <w:jc w:val="both"/>
        <w:rPr>
          <w:sz w:val="20"/>
          <w:szCs w:val="20"/>
        </w:rPr>
      </w:pPr>
      <w:r w:rsidRPr="00C054D7">
        <w:rPr>
          <w:sz w:val="20"/>
          <w:szCs w:val="20"/>
        </w:rPr>
        <w:t>NAPOMENA. Ovim popisom su obuhvaćeni samo predmeti stečajne mase koji su zatečeni na adresi sjedišta dužnika Vrhovljan, Gospodarska 12, dok nisu obuhvaćeni predmeti koji su na popisu osnovnih sredstava naznačeni kao otuđeni, odnosno zaplijenjeni od strane društva SAlONIT d.d. u stečaju Vranjic.</w:t>
      </w:r>
    </w:p>
    <w:p w:rsidRDefault="00C82ABD" w:rsidP="00682F16" w:rsidR="00C82ABD" w:rsidRPr="00C054D7">
      <w:pPr>
        <w:pStyle w:val="Odlomakpopisa"/>
        <w:spacing w:lineRule="auto" w:line="240" w:after="0"/>
        <w:rPr>
          <w:sz w:val="20"/>
          <w:szCs w:val="20"/>
        </w:rPr>
      </w:pPr>
    </w:p>
    <w:p w:rsidRDefault="00C82ABD" w:rsidP="00682F16" w:rsidR="00C82ABD" w:rsidRPr="00C054D7">
      <w:pPr>
        <w:pStyle w:val="Odlomakpopisa"/>
        <w:spacing w:lineRule="auto" w:line="240" w:after="0"/>
        <w:rPr>
          <w:sz w:val="20"/>
          <w:szCs w:val="20"/>
        </w:rPr>
      </w:pPr>
    </w:p>
    <w:p w:rsidRDefault="00C82ABD" w:rsidP="00682F16" w:rsidR="00C82ABD" w:rsidRPr="00C054D7">
      <w:pPr>
        <w:pStyle w:val="Odlomakpopisa"/>
        <w:spacing w:lineRule="auto" w:line="240" w:after="0"/>
        <w:rPr>
          <w:sz w:val="20"/>
          <w:szCs w:val="20"/>
        </w:rPr>
      </w:pPr>
    </w:p>
    <w:p w:rsidRDefault="00CD3840" w:rsidP="00682F16" w:rsidR="00FC4C38" w:rsidRPr="00C054D7">
      <w:pPr>
        <w:pStyle w:val="Odlomakpopisa"/>
        <w:spacing w:lineRule="auto" w:line="240" w:after="0"/>
        <w:rPr>
          <w:sz w:val="20"/>
          <w:szCs w:val="20"/>
        </w:rPr>
      </w:pPr>
      <w:r w:rsidRPr="00C054D7">
        <w:rPr>
          <w:sz w:val="20"/>
          <w:szCs w:val="20"/>
        </w:rPr>
        <w:t xml:space="preserve">U Križevcima, </w:t>
      </w:r>
      <w:r w:rsidR="00C054D7">
        <w:rPr>
          <w:sz w:val="20"/>
          <w:szCs w:val="20"/>
        </w:rPr>
        <w:t>31</w:t>
      </w:r>
      <w:r w:rsidR="004E1FF8" w:rsidRPr="00C054D7">
        <w:rPr>
          <w:sz w:val="20"/>
          <w:szCs w:val="20"/>
        </w:rPr>
        <w:t>. siječnja</w:t>
      </w:r>
      <w:r w:rsidR="00407F6C" w:rsidRPr="00C054D7">
        <w:rPr>
          <w:sz w:val="20"/>
          <w:szCs w:val="20"/>
        </w:rPr>
        <w:t xml:space="preserve"> 201</w:t>
      </w:r>
      <w:r w:rsidR="004E1FF8" w:rsidRPr="00C054D7">
        <w:rPr>
          <w:sz w:val="20"/>
          <w:szCs w:val="20"/>
        </w:rPr>
        <w:t>9</w:t>
      </w:r>
      <w:r w:rsidR="00407F6C" w:rsidRPr="00C054D7">
        <w:rPr>
          <w:sz w:val="20"/>
          <w:szCs w:val="20"/>
        </w:rPr>
        <w:t>. godine</w:t>
      </w:r>
    </w:p>
    <w:p w:rsidRDefault="00FC4C38" w:rsidP="00C23323" w:rsidR="00FC4C38" w:rsidRPr="00C054D7">
      <w:pPr>
        <w:pStyle w:val="Odlomakpopisa"/>
        <w:spacing w:lineRule="auto" w:line="240" w:after="0"/>
        <w:jc w:val="right"/>
        <w:rPr>
          <w:sz w:val="20"/>
          <w:szCs w:val="20"/>
        </w:rPr>
      </w:pPr>
      <w:r w:rsidRPr="00C054D7">
        <w:rPr>
          <w:sz w:val="20"/>
          <w:szCs w:val="20"/>
        </w:rPr>
        <w:t xml:space="preserve">Stečajni upravitelj </w:t>
      </w:r>
    </w:p>
    <w:p w:rsidRDefault="00FC4C38" w:rsidP="00582EC7" w:rsidR="006E41A5" w:rsidRPr="00C054D7">
      <w:pPr>
        <w:pStyle w:val="Odlomakpopisa"/>
        <w:spacing w:lineRule="auto" w:line="240" w:after="0"/>
        <w:jc w:val="right"/>
        <w:rPr>
          <w:sz w:val="20"/>
          <w:szCs w:val="20"/>
        </w:rPr>
      </w:pPr>
      <w:r w:rsidRPr="00C054D7">
        <w:rPr>
          <w:sz w:val="20"/>
          <w:szCs w:val="20"/>
        </w:rPr>
        <w:t>Miroslav Lovreković</w:t>
      </w:r>
    </w:p>
    <w:p w:rsidRDefault="00407F6C" w:rsidP="00582EC7" w:rsidR="00407F6C" w:rsidRPr="00C054D7">
      <w:pPr>
        <w:pStyle w:val="Odlomakpopisa"/>
        <w:spacing w:lineRule="auto" w:line="240" w:after="0"/>
        <w:jc w:val="right"/>
        <w:rPr>
          <w:sz w:val="20"/>
          <w:szCs w:val="20"/>
        </w:rPr>
      </w:pPr>
    </w:p>
    <w:p w:rsidRDefault="00407F6C" w:rsidP="00582EC7" w:rsidR="00407F6C" w:rsidRPr="00C054D7">
      <w:pPr>
        <w:pStyle w:val="Odlomakpopisa"/>
        <w:spacing w:lineRule="auto" w:line="240" w:after="0"/>
        <w:jc w:val="right"/>
        <w:rPr>
          <w:sz w:val="20"/>
          <w:szCs w:val="20"/>
        </w:rPr>
      </w:pPr>
    </w:p>
    <w:p w:rsidRDefault="00407F6C" w:rsidP="00582EC7" w:rsidR="00407F6C" w:rsidRPr="00C054D7">
      <w:pPr>
        <w:pStyle w:val="Odlomakpopisa"/>
        <w:spacing w:lineRule="auto" w:line="240" w:after="0"/>
        <w:jc w:val="right"/>
        <w:rPr>
          <w:sz w:val="20"/>
          <w:szCs w:val="20"/>
        </w:rPr>
      </w:pPr>
    </w:p>
    <w:p w:rsidRDefault="00AD05AA" w:rsidP="00582EC7" w:rsidR="00AD05AA" w:rsidRPr="00C054D7">
      <w:pPr>
        <w:pStyle w:val="Odlomakpopisa"/>
        <w:spacing w:lineRule="auto" w:line="240" w:after="0"/>
        <w:jc w:val="right"/>
        <w:rPr>
          <w:sz w:val="20"/>
          <w:szCs w:val="20"/>
        </w:rPr>
      </w:pPr>
    </w:p>
    <w:sectPr w:rsidSect="00D6043D" w:rsidR="00AD05AA" w:rsidRPr="00C054D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BD3C16"/>
    <w:multiLevelType w:val="hybridMultilevel"/>
    <w:tmpl w:val="E59628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19773A"/>
    <w:multiLevelType w:val="hybridMultilevel"/>
    <w:tmpl w:val="A9CEE96A"/>
    <w:lvl w:tplc="612A0178"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90D2EF2"/>
    <w:multiLevelType w:val="hybridMultilevel"/>
    <w:tmpl w:val="EE04AC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6477DED"/>
    <w:multiLevelType w:val="hybridMultilevel"/>
    <w:tmpl w:val="9D4269BE"/>
    <w:lvl w:tplc="3FA631DE" w:ilvl="0">
      <w:start w:val="2"/>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49C83CCA"/>
    <w:multiLevelType w:val="hybridMultilevel"/>
    <w:tmpl w:val="F82AF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2626"/>
    <w:rsid w:val="000536EA"/>
    <w:rsid w:val="000D0D77"/>
    <w:rsid w:val="000D5C55"/>
    <w:rsid w:val="000F4F72"/>
    <w:rsid w:val="001311E1"/>
    <w:rsid w:val="0013325D"/>
    <w:rsid w:val="00136A29"/>
    <w:rsid w:val="001652FA"/>
    <w:rsid w:val="001A5BC8"/>
    <w:rsid w:val="001A7136"/>
    <w:rsid w:val="001D028D"/>
    <w:rsid w:val="001D706B"/>
    <w:rsid w:val="002579F4"/>
    <w:rsid w:val="00280300"/>
    <w:rsid w:val="002B02C3"/>
    <w:rsid w:val="002B6327"/>
    <w:rsid w:val="00343754"/>
    <w:rsid w:val="003677F8"/>
    <w:rsid w:val="00407F6C"/>
    <w:rsid w:val="004D3B58"/>
    <w:rsid w:val="004E1FF8"/>
    <w:rsid w:val="00542A56"/>
    <w:rsid w:val="00543378"/>
    <w:rsid w:val="005541B8"/>
    <w:rsid w:val="00582EC7"/>
    <w:rsid w:val="005F7523"/>
    <w:rsid w:val="006435FE"/>
    <w:rsid w:val="00663AE1"/>
    <w:rsid w:val="00682F16"/>
    <w:rsid w:val="0068346D"/>
    <w:rsid w:val="006E41A5"/>
    <w:rsid w:val="00706CE9"/>
    <w:rsid w:val="00732626"/>
    <w:rsid w:val="007C33FB"/>
    <w:rsid w:val="00811424"/>
    <w:rsid w:val="0084180E"/>
    <w:rsid w:val="0088312F"/>
    <w:rsid w:val="00887B56"/>
    <w:rsid w:val="008A228B"/>
    <w:rsid w:val="00942068"/>
    <w:rsid w:val="00950E5D"/>
    <w:rsid w:val="009C4AED"/>
    <w:rsid w:val="00A56EBB"/>
    <w:rsid w:val="00A70370"/>
    <w:rsid w:val="00AB7CDF"/>
    <w:rsid w:val="00AC619B"/>
    <w:rsid w:val="00AD05AA"/>
    <w:rsid w:val="00AF6F2B"/>
    <w:rsid w:val="00B145BB"/>
    <w:rsid w:val="00B220B7"/>
    <w:rsid w:val="00C054D7"/>
    <w:rsid w:val="00C23323"/>
    <w:rsid w:val="00C82ABD"/>
    <w:rsid w:val="00CD3840"/>
    <w:rsid w:val="00D42663"/>
    <w:rsid w:val="00D4749B"/>
    <w:rsid w:val="00D6043D"/>
    <w:rsid w:val="00DC2682"/>
    <w:rsid w:val="00DC6256"/>
    <w:rsid w:val="00EC252F"/>
    <w:rsid w:val="00FA25BC"/>
    <w:rsid w:val="00FC4C38"/>
    <w:rsid w:val="00FF37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32626"/>
    <w:pPr>
      <w:ind w:left="720"/>
      <w:contextualSpacing/>
    </w:pPr>
  </w:style>
  <w:style w:styleId="Reetkatablice" w:type="table">
    <w:name w:val="Table Grid"/>
    <w:basedOn w:val="Obinatablica"/>
    <w:uiPriority w:val="59"/>
    <w:rsid w:val="00732626"/>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uiPriority w:val="99"/>
    <w:semiHidden/>
    <w:unhideWhenUsed/>
    <w:rsid w:val="00AD05AA"/>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3325D"/>
    <w:rPr>
      <w:color w:val="808080"/>
      <w:bdr w:space="0" w:sz="0" w:color="auto" w:val="none"/>
      <w:shd w:fill="auto" w:color="auto" w:val="clear"/>
    </w:rPr>
  </w:style>
  <w:style w:customStyle="true" w:styleId="eSPISCCParagraphDefaultFont" w:type="character">
    <w:name w:val="eSPIS_CC_Paragraph Default Font"/>
    <w:basedOn w:val="Zadanifontodlomka"/>
    <w:rsid w:val="0013325D"/>
    <w:rPr>
      <w:rFonts w:cs="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13325D"/>
    <w:rPr>
      <w:rFonts w:cs="Arial"/>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13325D"/>
    <w:rPr>
      <w:rFonts w:cs="Arial" w:hAnsi="Times New Roman" w:ascii="Times New Roman"/>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13325D"/>
    <w:rPr>
      <w:rFonts w:cs="Arial" w:hAnsi="Times New Roman" w:ascii="Times New Roman"/>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32626"/>
    <w:pPr>
      <w:ind w:left="720"/>
      <w:contextualSpacing/>
    </w:pPr>
  </w:style>
  <w:style w:styleId="Reetkatablice" w:type="table">
    <w:name w:val="Table Grid"/>
    <w:basedOn w:val="Obinatablica"/>
    <w:uiPriority w:val="59"/>
    <w:rsid w:val="0073262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uiPriority w:val="99"/>
    <w:semiHidden/>
    <w:unhideWhenUsed/>
    <w:rsid w:val="00AD05AA"/>
    <w:pPr>
      <w:spacing w:after="100" w:afterAutospacing="1" w:before="100" w:beforeAutospacing="1"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13325D"/>
    <w:rPr>
      <w:color w:val="808080"/>
      <w:bdr w:color="auto" w:space="0" w:sz="0" w:val="none"/>
      <w:shd w:color="auto" w:fill="auto" w:val="clear"/>
    </w:rPr>
  </w:style>
  <w:style w:customStyle="1" w:styleId="eSPISCCParagraphDefaultFont" w:type="character">
    <w:name w:val="eSPIS_CC_Paragraph Default Font"/>
    <w:basedOn w:val="Zadanifontodlomka"/>
    <w:rsid w:val="0013325D"/>
    <w:rPr>
      <w:rFonts w:ascii="Times New Roman" w:cs="Times New Roman" w:hAnsi="Times New Roman"/>
      <w:sz w:val="24"/>
      <w:szCs w:val="20"/>
      <w:bdr w:color="auto" w:space="0" w:sz="0" w:val="none"/>
      <w:shd w:color="auto" w:fill="auto" w:val="clear"/>
      <w:lang w:val="hr-HR"/>
    </w:rPr>
  </w:style>
  <w:style w:customStyle="1" w:styleId="PozadinaSvijetloZuta" w:type="character">
    <w:name w:val="Pozadina_SvijetloZuta"/>
    <w:basedOn w:val="Zadanifontodlomka"/>
    <w:rsid w:val="0013325D"/>
    <w:rPr>
      <w:rFonts w:cs="Arial"/>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13325D"/>
    <w:rPr>
      <w:rFonts w:ascii="Times New Roman" w:cs="Arial" w:hAnsi="Times New Roman"/>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13325D"/>
    <w:rPr>
      <w:rFonts w:ascii="Times New Roman" w:cs="Arial" w:hAnsi="Times New Roman"/>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593040">
      <w:bodyDiv w:val="true"/>
      <w:marLeft w:val="0"/>
      <w:marRight w:val="0"/>
      <w:marTop w:val="0"/>
      <w:marBottom w:val="0"/>
      <w:divBdr>
        <w:top w:space="0" w:sz="0" w:color="auto" w:val="none"/>
        <w:left w:space="0" w:sz="0" w:color="auto" w:val="none"/>
        <w:bottom w:space="0" w:sz="0" w:color="auto" w:val="none"/>
        <w:right w:space="0" w:sz="0" w:color="auto" w:val="none"/>
      </w:divBdr>
    </w:div>
    <w:div w:id="444273334">
      <w:bodyDiv w:val="true"/>
      <w:marLeft w:val="0"/>
      <w:marRight w:val="0"/>
      <w:marTop w:val="0"/>
      <w:marBottom w:val="0"/>
      <w:divBdr>
        <w:top w:space="0" w:sz="0" w:color="auto" w:val="none"/>
        <w:left w:space="0" w:sz="0" w:color="auto" w:val="none"/>
        <w:bottom w:space="0" w:sz="0" w:color="auto" w:val="none"/>
        <w:right w:space="0" w:sz="0" w:color="auto" w:val="none"/>
      </w:divBdr>
    </w:div>
    <w:div w:id="800226613">
      <w:bodyDiv w:val="true"/>
      <w:marLeft w:val="0"/>
      <w:marRight w:val="0"/>
      <w:marTop w:val="0"/>
      <w:marBottom w:val="0"/>
      <w:divBdr>
        <w:top w:space="0" w:sz="0" w:color="auto" w:val="none"/>
        <w:left w:space="0" w:sz="0" w:color="auto" w:val="none"/>
        <w:bottom w:space="0" w:sz="0" w:color="auto" w:val="none"/>
        <w:right w:space="0" w:sz="0" w:color="auto" w:val="none"/>
      </w:divBdr>
    </w:div>
    <w:div w:id="1087461601">
      <w:bodyDiv w:val="true"/>
      <w:marLeft w:val="0"/>
      <w:marRight w:val="0"/>
      <w:marTop w:val="0"/>
      <w:marBottom w:val="0"/>
      <w:divBdr>
        <w:top w:space="0" w:sz="0" w:color="auto" w:val="none"/>
        <w:left w:space="0" w:sz="0" w:color="auto" w:val="none"/>
        <w:bottom w:space="0" w:sz="0" w:color="auto" w:val="none"/>
        <w:right w:space="0" w:sz="0" w:color="auto" w:val="none"/>
      </w:divBdr>
    </w:div>
    <w:div w:id="19229859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9401D0-9A32-43D3-A5D3-3AED418BB7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377</properties:Words>
  <properties:Characters>2428</properties:Characters>
  <properties:Lines>174</properties:Lines>
  <properties:Paragraphs>90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2019-02-08T11:42:00Z</dcterms:created>
  <dc:creator>miro</dc:creator>
  <cp:lastModifiedBy>Andreja Lesjak</cp:lastModifiedBy>
  <cp:lastPrinted>2018-07-18T08:01:00Z</cp:lastPrinted>
  <dcterms:modified xmlns:xsi="http://www.w3.org/2001/XMLSchema-instance" xsi:type="dcterms:W3CDTF">2019-02-08T11:49:00Z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St-221/2018-30 / Podnesak - Popis predmeta stečajne mase (St-221-18 Popis predmeta stečajne mase  čl. 221 - materijalna imovina.docx)</vt:lpwstr>
  </prop:property>
  <prop:property name="CC_coloring" pid="4" fmtid="{D5CDD505-2E9C-101B-9397-08002B2CF9AE}">
    <vt:bool>false</vt:bool>
  </prop:property>
  <prop:property name="BrojStranica" pid="5" fmtid="{D5CDD505-2E9C-101B-9397-08002B2CF9AE}">
    <vt:i4>2</vt:i4>
  </prop:property>
</prop:Properties>
</file>