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ba4f" w14:paraId="269ba4f" w:rsidRDefault="00B446C5" w:rsidP="00B446C5" w:rsidR="00B446C5" w:rsidRPr="00B846D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446C5" w:rsidP="00B446C5" w:rsidR="00B446C5" w:rsidRPr="00B846D5">
      <w:pPr>
        <w:jc w:val="both"/>
        <w:rPr>
          <w:sz w:val="24"/>
          <w:szCs w:val="24"/>
        </w:rPr>
      </w:pPr>
      <w:r w:rsidRPr="00B846D5">
        <w:rPr>
          <w:noProof/>
          <w:sz w:val="24"/>
          <w:szCs w:val="24"/>
        </w:rPr>
        <w:drawing>
          <wp:inline distR="0" distL="0" distB="0" distT="0">
            <wp:extent cy="828675" cx="61912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8675" cx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46D5">
        <w:rPr>
          <w:b/>
          <w:sz w:val="24"/>
          <w:szCs w:val="24"/>
        </w:rPr>
        <w:tab/>
      </w:r>
      <w:r w:rsidRPr="00B846D5">
        <w:rPr>
          <w:sz w:val="24"/>
          <w:szCs w:val="24"/>
        </w:rPr>
        <w:t xml:space="preserve"> 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B446C5" w:rsidR="00B446C5" w:rsidRPr="00B846D5">
        <w:tc>
          <w:tcPr>
            <w:tcW w:type="dxa" w:w="3060"/>
            <w:hideMark/>
          </w:tcPr>
          <w:p w:rsidRDefault="00B446C5" w:rsidR="00B446C5" w:rsidRPr="00B846D5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B846D5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B446C5" w:rsidR="00B446C5" w:rsidRPr="00B846D5">
            <w:pPr>
              <w:jc w:val="center"/>
              <w:rPr>
                <w:sz w:val="24"/>
                <w:szCs w:val="24"/>
              </w:rPr>
            </w:pPr>
            <w:r w:rsidRPr="00B846D5">
              <w:rPr>
                <w:sz w:val="24"/>
                <w:szCs w:val="24"/>
              </w:rPr>
              <w:t>Trgovački sud u Zagrebu</w:t>
            </w:r>
          </w:p>
          <w:p w:rsidRDefault="00B446C5" w:rsidR="00B446C5" w:rsidRPr="00B846D5">
            <w:pPr>
              <w:jc w:val="center"/>
              <w:rPr>
                <w:sz w:val="24"/>
                <w:szCs w:val="24"/>
              </w:rPr>
            </w:pPr>
            <w:r w:rsidRPr="00B846D5">
              <w:rPr>
                <w:sz w:val="24"/>
                <w:szCs w:val="24"/>
              </w:rPr>
              <w:t xml:space="preserve">Zagreb, </w:t>
            </w:r>
            <w:proofErr w:type="spellStart"/>
            <w:r w:rsidRPr="00B846D5">
              <w:rPr>
                <w:sz w:val="24"/>
                <w:szCs w:val="24"/>
              </w:rPr>
              <w:t>Amruševa</w:t>
            </w:r>
            <w:proofErr w:type="spellEnd"/>
            <w:r w:rsidRPr="00B846D5">
              <w:rPr>
                <w:sz w:val="24"/>
                <w:szCs w:val="24"/>
              </w:rPr>
              <w:t xml:space="preserve"> 2/II</w:t>
            </w:r>
          </w:p>
        </w:tc>
      </w:tr>
    </w:tbl>
    <w:p w:rsidRDefault="00B446C5" w:rsidP="00B446C5" w:rsidR="00B446C5" w:rsidRPr="00B846D5">
      <w:pPr>
        <w:rPr>
          <w:sz w:val="24"/>
          <w:szCs w:val="24"/>
        </w:rPr>
      </w:pPr>
      <w:r w:rsidRPr="00B846D5">
        <w:rPr>
          <w:b/>
          <w:sz w:val="24"/>
          <w:szCs w:val="24"/>
        </w:rPr>
        <w:br w:clear="all" w:type="textWrapping"/>
      </w:r>
      <w:r w:rsidRPr="00B846D5">
        <w:rPr>
          <w:b/>
          <w:sz w:val="24"/>
          <w:szCs w:val="24"/>
        </w:rPr>
        <w:tab/>
      </w:r>
      <w:r w:rsidRPr="00B846D5">
        <w:rPr>
          <w:b/>
          <w:sz w:val="24"/>
          <w:szCs w:val="24"/>
        </w:rPr>
        <w:tab/>
      </w:r>
      <w:r w:rsidRPr="00B846D5">
        <w:rPr>
          <w:b/>
          <w:sz w:val="24"/>
          <w:szCs w:val="24"/>
        </w:rPr>
        <w:tab/>
      </w:r>
      <w:r w:rsidRPr="00B846D5">
        <w:rPr>
          <w:b/>
          <w:sz w:val="24"/>
          <w:szCs w:val="24"/>
        </w:rPr>
        <w:tab/>
      </w:r>
      <w:r w:rsidRPr="00B846D5">
        <w:rPr>
          <w:b/>
          <w:sz w:val="24"/>
          <w:szCs w:val="24"/>
        </w:rPr>
        <w:tab/>
      </w:r>
      <w:r w:rsidRPr="00B846D5">
        <w:rPr>
          <w:b/>
          <w:sz w:val="24"/>
          <w:szCs w:val="24"/>
        </w:rPr>
        <w:tab/>
      </w:r>
      <w:r w:rsidRPr="00B846D5">
        <w:rPr>
          <w:b/>
          <w:sz w:val="24"/>
          <w:szCs w:val="24"/>
        </w:rPr>
        <w:tab/>
      </w:r>
      <w:r w:rsidRPr="00B846D5">
        <w:rPr>
          <w:b/>
          <w:sz w:val="24"/>
          <w:szCs w:val="24"/>
        </w:rPr>
        <w:tab/>
      </w:r>
      <w:r w:rsidRPr="00B846D5">
        <w:rPr>
          <w:b/>
          <w:sz w:val="24"/>
          <w:szCs w:val="24"/>
        </w:rPr>
        <w:tab/>
      </w:r>
      <w:r w:rsidRPr="00B846D5">
        <w:rPr>
          <w:sz w:val="24"/>
          <w:szCs w:val="24"/>
        </w:rPr>
        <w:t xml:space="preserve">  </w:t>
      </w:r>
      <w:r w:rsidR="004E73B8" w:rsidRPr="00B846D5">
        <w:rPr>
          <w:sz w:val="24"/>
          <w:szCs w:val="24"/>
        </w:rPr>
        <w:tab/>
      </w:r>
      <w:r w:rsidR="009D385D" w:rsidRPr="00B846D5">
        <w:rPr>
          <w:sz w:val="24"/>
          <w:szCs w:val="24"/>
        </w:rPr>
        <w:t>46</w:t>
      </w:r>
      <w:r w:rsidRPr="00B846D5">
        <w:rPr>
          <w:sz w:val="24"/>
          <w:szCs w:val="24"/>
        </w:rPr>
        <w:t>. St-</w:t>
      </w:r>
      <w:r w:rsidR="004E73B8" w:rsidRPr="00B846D5">
        <w:rPr>
          <w:sz w:val="24"/>
          <w:szCs w:val="24"/>
        </w:rPr>
        <w:t>26</w:t>
      </w:r>
      <w:r w:rsidR="0022698E" w:rsidRPr="00B846D5">
        <w:rPr>
          <w:sz w:val="24"/>
          <w:szCs w:val="24"/>
        </w:rPr>
        <w:t>50</w:t>
      </w:r>
      <w:r w:rsidRPr="00B846D5">
        <w:rPr>
          <w:sz w:val="24"/>
          <w:szCs w:val="24"/>
        </w:rPr>
        <w:t>/1</w:t>
      </w:r>
      <w:r w:rsidR="004E73B8" w:rsidRPr="00B846D5">
        <w:rPr>
          <w:sz w:val="24"/>
          <w:szCs w:val="24"/>
        </w:rPr>
        <w:t>8</w:t>
      </w:r>
    </w:p>
    <w:p w:rsidRDefault="00B446C5" w:rsidP="00B446C5" w:rsidR="00B446C5" w:rsidRPr="00B846D5">
      <w:pPr>
        <w:rPr>
          <w:sz w:val="24"/>
          <w:szCs w:val="24"/>
        </w:rPr>
      </w:pPr>
      <w:r w:rsidRPr="00B846D5">
        <w:rPr>
          <w:b/>
          <w:sz w:val="24"/>
          <w:szCs w:val="24"/>
        </w:rPr>
        <w:tab/>
      </w:r>
      <w:r w:rsidRPr="00B846D5">
        <w:rPr>
          <w:b/>
          <w:sz w:val="24"/>
          <w:szCs w:val="24"/>
        </w:rPr>
        <w:tab/>
      </w:r>
      <w:r w:rsidRPr="00B846D5">
        <w:rPr>
          <w:sz w:val="24"/>
          <w:szCs w:val="24"/>
        </w:rPr>
        <w:tab/>
      </w:r>
      <w:r w:rsidRPr="00B846D5">
        <w:rPr>
          <w:sz w:val="24"/>
          <w:szCs w:val="24"/>
        </w:rPr>
        <w:tab/>
      </w:r>
    </w:p>
    <w:p w:rsidRDefault="00B446C5" w:rsidP="00521244" w:rsidR="00B446C5" w:rsidRPr="00B846D5">
      <w:pPr>
        <w:jc w:val="center"/>
        <w:rPr>
          <w:sz w:val="24"/>
          <w:szCs w:val="24"/>
        </w:rPr>
      </w:pPr>
      <w:r w:rsidRPr="00B846D5">
        <w:rPr>
          <w:sz w:val="24"/>
          <w:szCs w:val="24"/>
        </w:rPr>
        <w:t>R E P U B L I K A   H R V A T S K A</w:t>
      </w:r>
    </w:p>
    <w:p w:rsidRDefault="00B446C5" w:rsidP="00521244" w:rsidR="00B446C5" w:rsidRPr="00B846D5">
      <w:pPr>
        <w:ind w:left="2880"/>
        <w:rPr>
          <w:sz w:val="24"/>
          <w:szCs w:val="24"/>
        </w:rPr>
      </w:pPr>
    </w:p>
    <w:p w:rsidRDefault="00521244" w:rsidP="00521244" w:rsidR="00B446C5" w:rsidRPr="00B846D5">
      <w:pPr>
        <w:ind w:left="3588"/>
        <w:rPr>
          <w:sz w:val="24"/>
          <w:szCs w:val="24"/>
        </w:rPr>
      </w:pPr>
      <w:r w:rsidRPr="00B846D5">
        <w:rPr>
          <w:sz w:val="24"/>
          <w:szCs w:val="24"/>
        </w:rPr>
        <w:t xml:space="preserve">     </w:t>
      </w:r>
      <w:r w:rsidR="00B446C5" w:rsidRPr="00B846D5">
        <w:rPr>
          <w:sz w:val="24"/>
          <w:szCs w:val="24"/>
        </w:rPr>
        <w:t>R J E Š E NJ E</w:t>
      </w:r>
    </w:p>
    <w:p w:rsidRDefault="00B446C5" w:rsidP="00B446C5" w:rsidR="00B446C5" w:rsidRPr="00B846D5">
      <w:pPr>
        <w:jc w:val="both"/>
        <w:rPr>
          <w:sz w:val="24"/>
          <w:szCs w:val="24"/>
        </w:rPr>
      </w:pPr>
      <w:r w:rsidRPr="00B846D5">
        <w:rPr>
          <w:sz w:val="24"/>
          <w:szCs w:val="24"/>
        </w:rPr>
        <w:tab/>
      </w:r>
    </w:p>
    <w:p w:rsidRDefault="0022698E" w:rsidP="004773E4" w:rsidR="00B446C5" w:rsidRPr="00B846D5">
      <w:pPr>
        <w:ind w:firstLine="708"/>
        <w:jc w:val="both"/>
        <w:rPr>
          <w:sz w:val="24"/>
          <w:szCs w:val="24"/>
        </w:rPr>
      </w:pPr>
      <w:r w:rsidRPr="00B846D5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WOOD PLAN d.o.o., </w:t>
      </w:r>
      <w:r w:rsidRPr="00B846D5">
        <w:rPr>
          <w:sz w:val="24"/>
          <w:szCs w:val="24"/>
          <w:lang w:val="pt-BR"/>
        </w:rPr>
        <w:t>OIB: 52011305498, Sesvete, Savska cesta 84</w:t>
      </w:r>
      <w:r w:rsidR="009D385D" w:rsidRPr="00B846D5">
        <w:rPr>
          <w:sz w:val="24"/>
          <w:szCs w:val="24"/>
          <w:lang w:val="pt-BR"/>
        </w:rPr>
        <w:t xml:space="preserve">, </w:t>
      </w:r>
      <w:r w:rsidRPr="00B846D5">
        <w:rPr>
          <w:sz w:val="24"/>
          <w:szCs w:val="24"/>
          <w:lang w:val="pt-BR"/>
        </w:rPr>
        <w:t>30</w:t>
      </w:r>
      <w:r w:rsidR="009D385D" w:rsidRPr="00B846D5">
        <w:rPr>
          <w:sz w:val="24"/>
          <w:szCs w:val="24"/>
          <w:lang w:val="pt-BR"/>
        </w:rPr>
        <w:t xml:space="preserve">. </w:t>
      </w:r>
      <w:r w:rsidRPr="00B846D5">
        <w:rPr>
          <w:sz w:val="24"/>
          <w:szCs w:val="24"/>
          <w:lang w:val="pt-BR"/>
        </w:rPr>
        <w:t xml:space="preserve">svibnja </w:t>
      </w:r>
      <w:r w:rsidR="009D385D" w:rsidRPr="00B846D5">
        <w:rPr>
          <w:sz w:val="24"/>
          <w:szCs w:val="24"/>
          <w:lang w:val="pt-BR"/>
        </w:rPr>
        <w:t>2019.,</w:t>
      </w:r>
    </w:p>
    <w:p w:rsidRDefault="009D385D" w:rsidP="00B446C5" w:rsidR="009D385D" w:rsidRPr="00B846D5">
      <w:pPr>
        <w:jc w:val="center"/>
        <w:rPr>
          <w:sz w:val="24"/>
          <w:szCs w:val="24"/>
        </w:rPr>
      </w:pPr>
    </w:p>
    <w:p w:rsidRDefault="00B446C5" w:rsidP="00B446C5" w:rsidR="00B446C5" w:rsidRPr="00B846D5">
      <w:pPr>
        <w:jc w:val="center"/>
        <w:rPr>
          <w:sz w:val="24"/>
          <w:szCs w:val="24"/>
        </w:rPr>
      </w:pPr>
      <w:r w:rsidRPr="00B846D5">
        <w:rPr>
          <w:sz w:val="24"/>
          <w:szCs w:val="24"/>
        </w:rPr>
        <w:t xml:space="preserve">r i j e š i o    j e </w:t>
      </w:r>
    </w:p>
    <w:p w:rsidRDefault="00B446C5" w:rsidP="00B446C5" w:rsidR="00B446C5" w:rsidRPr="00B846D5">
      <w:pPr>
        <w:jc w:val="center"/>
        <w:rPr>
          <w:b/>
          <w:sz w:val="24"/>
          <w:szCs w:val="24"/>
        </w:rPr>
      </w:pPr>
    </w:p>
    <w:p w:rsidRDefault="00B446C5" w:rsidP="00B846D5" w:rsidR="00B846D5" w:rsidRPr="00B846D5">
      <w:pPr>
        <w:pStyle w:val="Odlomakpopisa"/>
        <w:numPr>
          <w:ilvl w:val="0"/>
          <w:numId w:val="1"/>
        </w:numPr>
        <w:jc w:val="both"/>
      </w:pPr>
      <w:r w:rsidRPr="00B846D5">
        <w:t xml:space="preserve">Privremenim stečajnim upraviteljem dužnika </w:t>
      </w:r>
      <w:r w:rsidR="004E73B8" w:rsidRPr="00B846D5">
        <w:t>T</w:t>
      </w:r>
      <w:r w:rsidR="0022698E" w:rsidRPr="00B846D5">
        <w:t xml:space="preserve"> WOOD PLAN d.o.o., </w:t>
      </w:r>
      <w:r w:rsidR="0022698E" w:rsidRPr="00B846D5">
        <w:rPr>
          <w:lang w:val="pt-BR"/>
        </w:rPr>
        <w:t>OIB: 52011305498, Sesvete, Savska cesta 84</w:t>
      </w:r>
      <w:r w:rsidRPr="00B846D5">
        <w:t xml:space="preserve">, imenuje se </w:t>
      </w:r>
      <w:r w:rsidR="00B846D5" w:rsidRPr="00B846D5">
        <w:t xml:space="preserve">Mirjana Viduka </w:t>
      </w:r>
      <w:proofErr w:type="spellStart"/>
      <w:r w:rsidR="00B846D5" w:rsidRPr="00B846D5">
        <w:t>Varenina</w:t>
      </w:r>
      <w:proofErr w:type="spellEnd"/>
      <w:r w:rsidR="00B846D5" w:rsidRPr="00B846D5">
        <w:t xml:space="preserve">, Zagreb, </w:t>
      </w:r>
      <w:proofErr w:type="spellStart"/>
      <w:r w:rsidR="00B846D5" w:rsidRPr="00B846D5">
        <w:t>Heinzelova</w:t>
      </w:r>
      <w:proofErr w:type="spellEnd"/>
      <w:r w:rsidR="00B846D5" w:rsidRPr="00B846D5">
        <w:t xml:space="preserve"> 47/B, OIB: 98866841784.</w:t>
      </w:r>
    </w:p>
    <w:p w:rsidRDefault="00B846D5" w:rsidP="00B846D5" w:rsidR="00B846D5" w:rsidRPr="00B846D5">
      <w:pPr>
        <w:pStyle w:val="Odlomakpopisa"/>
        <w:jc w:val="both"/>
      </w:pPr>
    </w:p>
    <w:p w:rsidRDefault="00B446C5" w:rsidP="00E84FA0" w:rsidR="00B446C5" w:rsidRPr="00B846D5">
      <w:pPr>
        <w:pStyle w:val="Odlomakpopisa"/>
        <w:numPr>
          <w:ilvl w:val="0"/>
          <w:numId w:val="1"/>
        </w:numPr>
        <w:jc w:val="both"/>
      </w:pPr>
      <w:r w:rsidRPr="00B846D5">
        <w:t>Dužnost je privremenog stečajnog upravitelja pribaviti podatke nadležnih institucija, izvršiti uvid u poslovne knjige i poslovnu dokumentaciju dužnika, te stupiti u poslovne prostorije dužnika i nakon toga podnijeti izvješće u kojem će iznijeti svoje stručno mišljenje o tome postoji li kod dužnika i nadalje stečajni razlog</w:t>
      </w:r>
      <w:r w:rsidR="003B3086" w:rsidRPr="00B846D5">
        <w:t xml:space="preserve">, a </w:t>
      </w:r>
      <w:r w:rsidRPr="00B846D5">
        <w:t>utvrditi</w:t>
      </w:r>
      <w:r w:rsidR="003B3086" w:rsidRPr="00B846D5">
        <w:t xml:space="preserve"> će i </w:t>
      </w:r>
      <w:r w:rsidRPr="00B846D5">
        <w:t>imovinu stečajnog dužnika</w:t>
      </w:r>
      <w:r w:rsidR="003B3086" w:rsidRPr="00B846D5">
        <w:t xml:space="preserve">, </w:t>
      </w:r>
      <w:r w:rsidRPr="00B846D5">
        <w:t>st</w:t>
      </w:r>
      <w:r w:rsidR="003B3086" w:rsidRPr="00B846D5">
        <w:t xml:space="preserve">anje obveza stečajnog dužnika, je </w:t>
      </w:r>
      <w:r w:rsidRPr="00B846D5">
        <w:t>li imovina stečajnog dužnika dovoljna za namirenje troškova stečajnog postupka</w:t>
      </w:r>
      <w:r w:rsidR="003B3086" w:rsidRPr="00B846D5">
        <w:t>,</w:t>
      </w:r>
      <w:r w:rsidRPr="00B846D5">
        <w:t xml:space="preserve"> te koliki je iznos predvidivih troškova prethodnog i stečajnog postupka. Privremeni stečajni upravitelj dužan je pisano izvješće s mišljenjem izraditi u roku 30 dana i </w:t>
      </w:r>
      <w:r w:rsidR="006B03D1" w:rsidRPr="00B846D5">
        <w:t xml:space="preserve">dostaviti ga u spis i na e-mail: </w:t>
      </w:r>
      <w:r w:rsidR="00B47186" w:rsidRPr="00B846D5">
        <w:t>nikolina.krunic</w:t>
      </w:r>
      <w:hyperlink r:id="rId8" w:history="true">
        <w:r w:rsidR="00B47186" w:rsidRPr="00B846D5">
          <w:rPr>
            <w:rStyle w:val="Hiperveza"/>
          </w:rPr>
          <w:t>@tszg.pravosudje.hr</w:t>
        </w:r>
      </w:hyperlink>
      <w:r w:rsidRPr="00B846D5">
        <w:t>.</w:t>
      </w:r>
    </w:p>
    <w:p w:rsidRDefault="00B446C5" w:rsidP="00B446C5" w:rsidR="00B446C5" w:rsidRPr="00B846D5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B446C5" w:rsidP="004773E4" w:rsidR="006A72BE" w:rsidRPr="00B846D5">
      <w:pPr>
        <w:ind w:hanging="720" w:left="720"/>
        <w:jc w:val="center"/>
        <w:rPr>
          <w:sz w:val="24"/>
          <w:szCs w:val="24"/>
        </w:rPr>
      </w:pPr>
      <w:r w:rsidRPr="00B846D5">
        <w:rPr>
          <w:sz w:val="24"/>
          <w:szCs w:val="24"/>
        </w:rPr>
        <w:t>Obrazloženje</w:t>
      </w:r>
    </w:p>
    <w:p w:rsidRDefault="0022698E" w:rsidP="000B5497" w:rsidR="003B3086" w:rsidRPr="00B846D5">
      <w:pPr>
        <w:ind w:firstLine="720"/>
        <w:jc w:val="both"/>
        <w:rPr>
          <w:sz w:val="24"/>
          <w:szCs w:val="24"/>
        </w:rPr>
      </w:pPr>
      <w:r w:rsidRPr="00B846D5">
        <w:rPr>
          <w:sz w:val="24"/>
          <w:szCs w:val="24"/>
        </w:rPr>
        <w:t xml:space="preserve">Financijska agencija, Regionalni centar Zagreb, podnijela je ovom sudu prijedlog za otvaranje stečajnog postupka nad dužnikom WOOD PLAN d.o.o., </w:t>
      </w:r>
      <w:r w:rsidRPr="00B846D5">
        <w:rPr>
          <w:sz w:val="24"/>
          <w:szCs w:val="24"/>
          <w:lang w:val="pt-BR"/>
        </w:rPr>
        <w:t>OIB: 52011305498, Sesvete, Savska cesta 84,</w:t>
      </w:r>
      <w:r w:rsidRPr="00B846D5">
        <w:rPr>
          <w:sz w:val="24"/>
          <w:szCs w:val="24"/>
        </w:rPr>
        <w:t xml:space="preserve"> </w:t>
      </w:r>
      <w:r w:rsidRPr="00B846D5">
        <w:rPr>
          <w:sz w:val="24"/>
          <w:szCs w:val="24"/>
          <w:lang w:val="pt-BR"/>
        </w:rPr>
        <w:t xml:space="preserve">na temelju odredbe </w:t>
      </w:r>
      <w:r w:rsidRPr="00B846D5">
        <w:rPr>
          <w:sz w:val="24"/>
          <w:szCs w:val="24"/>
        </w:rPr>
        <w:t>čl. 110. st. 1. Stečajnog zakona („Narodne novine“ broj 71/15 i 104/17, dalje: SZ).</w:t>
      </w:r>
      <w:r w:rsidRPr="00B846D5">
        <w:rPr>
          <w:sz w:val="24"/>
          <w:szCs w:val="24"/>
          <w:lang w:val="pt-BR"/>
        </w:rPr>
        <w:t xml:space="preserve"> </w:t>
      </w:r>
      <w:r w:rsidRPr="00B846D5">
        <w:rPr>
          <w:sz w:val="24"/>
          <w:szCs w:val="24"/>
        </w:rPr>
        <w:t>U prijedlogu za otvaranje stečajnog postupka se u bitnome navodi kako je na dan 11. listopada 2018. dužnik u Očevidniku redoslijeda osnova za plaćanje imao evidentirane neizvršene osnove za plaćanje u neprekinutom razdoblju od 120 dana, u ukupnom iznosu od 43.484,59 kn, te je imao 13 zaposlenika.</w:t>
      </w:r>
      <w:r w:rsidRPr="00B846D5">
        <w:rPr>
          <w:sz w:val="24"/>
          <w:szCs w:val="24"/>
          <w:lang w:val="pt-BR"/>
        </w:rPr>
        <w:t xml:space="preserve"> </w:t>
      </w:r>
      <w:r w:rsidRPr="00B846D5">
        <w:rPr>
          <w:sz w:val="24"/>
          <w:szCs w:val="24"/>
        </w:rPr>
        <w:t>Imajući u vidu činjenicu da</w:t>
      </w:r>
      <w:r w:rsidR="0008695D" w:rsidRPr="00B846D5">
        <w:rPr>
          <w:sz w:val="24"/>
          <w:szCs w:val="24"/>
        </w:rPr>
        <w:t xml:space="preserve"> Financijska agencija vodi Očevidnik redoslijeda osnova za plaćanje, sud je prihvatio tvrdnje Financijske agencije o neprekinutom razdoblju evidentiranih neizvršenih osnova za plaćanje koji su zavedeni u Očevidniku  redoslijeda osnova za plaćanje.</w:t>
      </w:r>
    </w:p>
    <w:p w:rsidRDefault="0008695D" w:rsidP="002A576F" w:rsidR="003B3086" w:rsidRPr="00B846D5">
      <w:pPr>
        <w:ind w:firstLine="708"/>
        <w:jc w:val="both"/>
        <w:rPr>
          <w:sz w:val="24"/>
          <w:szCs w:val="24"/>
        </w:rPr>
      </w:pPr>
      <w:r w:rsidRPr="00B846D5">
        <w:rPr>
          <w:sz w:val="24"/>
          <w:szCs w:val="24"/>
        </w:rPr>
        <w:t xml:space="preserve">Rješenjem ovoga suda od </w:t>
      </w:r>
      <w:r w:rsidR="003B3086" w:rsidRPr="00B846D5">
        <w:rPr>
          <w:sz w:val="24"/>
          <w:szCs w:val="24"/>
        </w:rPr>
        <w:t>23</w:t>
      </w:r>
      <w:r w:rsidRPr="00B846D5">
        <w:rPr>
          <w:sz w:val="24"/>
          <w:szCs w:val="24"/>
        </w:rPr>
        <w:t xml:space="preserve">. listopada 2018., pokrenut je prethodni postupak nad dužnikom u skladu s odredbom čl. 115. st. 1. SZ-a, a </w:t>
      </w:r>
      <w:r w:rsidR="003B3086" w:rsidRPr="00B846D5">
        <w:rPr>
          <w:sz w:val="24"/>
          <w:szCs w:val="24"/>
        </w:rPr>
        <w:t>8</w:t>
      </w:r>
      <w:r w:rsidRPr="00B846D5">
        <w:rPr>
          <w:sz w:val="24"/>
          <w:szCs w:val="24"/>
        </w:rPr>
        <w:t>.</w:t>
      </w:r>
      <w:r w:rsidR="002D046F" w:rsidRPr="00B846D5">
        <w:rPr>
          <w:sz w:val="24"/>
          <w:szCs w:val="24"/>
        </w:rPr>
        <w:t xml:space="preserve"> veljače 2019</w:t>
      </w:r>
      <w:r w:rsidR="003B3086" w:rsidRPr="00B846D5">
        <w:rPr>
          <w:sz w:val="24"/>
          <w:szCs w:val="24"/>
        </w:rPr>
        <w:t xml:space="preserve">.  održano je ročište radi </w:t>
      </w:r>
      <w:r w:rsidR="003B3086" w:rsidRPr="00B846D5">
        <w:rPr>
          <w:sz w:val="24"/>
          <w:szCs w:val="24"/>
        </w:rPr>
        <w:lastRenderedPageBreak/>
        <w:t>očitovanja o prijedlogu za otvaranje stečajnog postupka, na kojem ročištu dužnikov zastupnik po zakonu nije osporio postojanje i visinu duga iz podneska Financijske agencije od 29. listopada 2018. (list 13 spisa), ali se protivio otvaranju stečajnog postupka nad dužnikom, navodeći da je u postupku mirnog rješavanja plaćanja duga, pa je predložio odgodu ročišta kako bi dostavio sudu dokaz o sklopljenoj nagodbi sa Poreznom upravom i dokaz o deblokadi računa.</w:t>
      </w:r>
      <w:r w:rsidR="002A576F" w:rsidRPr="00B846D5">
        <w:rPr>
          <w:sz w:val="24"/>
          <w:szCs w:val="24"/>
        </w:rPr>
        <w:t xml:space="preserve"> Na istom ročištu, zastupnik po zakonu je naveo </w:t>
      </w:r>
      <w:r w:rsidR="003B3086" w:rsidRPr="00B846D5">
        <w:rPr>
          <w:sz w:val="24"/>
          <w:szCs w:val="24"/>
        </w:rPr>
        <w:t>da dužnik nema nekretnina</w:t>
      </w:r>
      <w:r w:rsidR="002A576F" w:rsidRPr="00B846D5">
        <w:rPr>
          <w:sz w:val="24"/>
          <w:szCs w:val="24"/>
        </w:rPr>
        <w:t xml:space="preserve">, a od </w:t>
      </w:r>
      <w:r w:rsidR="003B3086" w:rsidRPr="00B846D5">
        <w:rPr>
          <w:sz w:val="24"/>
          <w:szCs w:val="24"/>
        </w:rPr>
        <w:t>pokretnina da ima strojeve u procijenjeno vrijednosti od 600.000,00 kn</w:t>
      </w:r>
      <w:r w:rsidR="002A576F" w:rsidRPr="00B846D5">
        <w:rPr>
          <w:sz w:val="24"/>
          <w:szCs w:val="24"/>
        </w:rPr>
        <w:t>, k</w:t>
      </w:r>
      <w:r w:rsidR="003B3086" w:rsidRPr="00B846D5">
        <w:rPr>
          <w:sz w:val="24"/>
          <w:szCs w:val="24"/>
        </w:rPr>
        <w:t xml:space="preserve">oji su založeni u svrhu podmirenja duga prema Poreznoj upravi. Druge imovine dužnik </w:t>
      </w:r>
      <w:r w:rsidR="002A576F" w:rsidRPr="00B846D5">
        <w:rPr>
          <w:sz w:val="24"/>
          <w:szCs w:val="24"/>
        </w:rPr>
        <w:t xml:space="preserve">da </w:t>
      </w:r>
      <w:r w:rsidR="003B3086" w:rsidRPr="00B846D5">
        <w:rPr>
          <w:sz w:val="24"/>
          <w:szCs w:val="24"/>
        </w:rPr>
        <w:t xml:space="preserve">nema.  </w:t>
      </w:r>
    </w:p>
    <w:p w:rsidRDefault="003B3086" w:rsidP="00F11F7D" w:rsidR="00F11F7D" w:rsidRPr="00B846D5">
      <w:pPr>
        <w:ind w:firstLine="708"/>
        <w:jc w:val="both"/>
        <w:rPr>
          <w:sz w:val="24"/>
          <w:szCs w:val="24"/>
        </w:rPr>
      </w:pPr>
      <w:r w:rsidRPr="00B846D5">
        <w:rPr>
          <w:sz w:val="24"/>
          <w:szCs w:val="24"/>
        </w:rPr>
        <w:t>Tijekom prethodnog postupka, p</w:t>
      </w:r>
      <w:r w:rsidR="002D046F" w:rsidRPr="00B846D5">
        <w:rPr>
          <w:sz w:val="24"/>
          <w:szCs w:val="24"/>
        </w:rPr>
        <w:t xml:space="preserve">rimjenom odredbe čl. 11. st. 3. SZ-a pribavljen podatak o tome da </w:t>
      </w:r>
      <w:r w:rsidRPr="00B846D5">
        <w:rPr>
          <w:sz w:val="24"/>
          <w:szCs w:val="24"/>
        </w:rPr>
        <w:t xml:space="preserve">dužnik nema nekretnina </w:t>
      </w:r>
      <w:r w:rsidR="000B5497" w:rsidRPr="00B846D5">
        <w:rPr>
          <w:sz w:val="24"/>
          <w:szCs w:val="24"/>
        </w:rPr>
        <w:t>(listovi 11-12 spisa).</w:t>
      </w:r>
    </w:p>
    <w:p w:rsidRDefault="0008695D" w:rsidP="0008695D" w:rsidR="0008695D" w:rsidRPr="00B846D5">
      <w:pPr>
        <w:ind w:firstLine="708"/>
        <w:jc w:val="both"/>
        <w:rPr>
          <w:sz w:val="24"/>
          <w:szCs w:val="24"/>
        </w:rPr>
      </w:pPr>
      <w:r w:rsidRPr="00B846D5">
        <w:rPr>
          <w:sz w:val="24"/>
          <w:szCs w:val="24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08695D" w:rsidP="0008695D" w:rsidR="0008695D" w:rsidRPr="00B846D5">
      <w:pPr>
        <w:ind w:firstLine="708"/>
        <w:jc w:val="both"/>
        <w:rPr>
          <w:sz w:val="24"/>
          <w:szCs w:val="24"/>
        </w:rPr>
      </w:pPr>
      <w:r w:rsidRPr="00B846D5">
        <w:rPr>
          <w:sz w:val="24"/>
          <w:szCs w:val="24"/>
        </w:rPr>
        <w:t>Međutim, u ovoj fazi stečajnog postupka nije bilo moguće utvrditi imovinu dužnika koja bi ušla u stečajnu masu, odnosno status i stanje obveza dužnika i mogućnost da se imovinom dužnika pokriju troškovi stečajnog postupka, pa je sud na temelju odredaba čl. 118. st. 1. i 2. t. 1. SZ-a odlučio kao u točki I. izreke ovog rješenja. Zbog toga je, uzevši u obzir navedeno, sud na temelju odredaba čl. 118. st. 1. i 2. t. 1. SZ-a odlučio kao u točki I. izreke ovog rješenja.</w:t>
      </w:r>
    </w:p>
    <w:p w:rsidRDefault="0008695D" w:rsidP="0008695D" w:rsidR="0008695D" w:rsidRPr="00B846D5">
      <w:pPr>
        <w:ind w:firstLine="708"/>
        <w:jc w:val="both"/>
        <w:rPr>
          <w:sz w:val="24"/>
          <w:szCs w:val="24"/>
        </w:rPr>
      </w:pPr>
      <w:r w:rsidRPr="00B846D5">
        <w:rPr>
          <w:sz w:val="24"/>
          <w:szCs w:val="24"/>
        </w:rPr>
        <w:t xml:space="preserve">Privremeni stečajni upravitelj izabran je metodom slučajnog odabira s liste A stečajnih upravitelja u skladu s odredbom čl. 84. st. 1. SZ-a u vezi s odredbom čl. 118. st. 2. t. 1. SZ-a.   </w:t>
      </w:r>
    </w:p>
    <w:p w:rsidRDefault="0008695D" w:rsidP="0008695D" w:rsidR="0008695D" w:rsidRPr="00B846D5">
      <w:pPr>
        <w:ind w:firstLine="708"/>
        <w:jc w:val="both"/>
        <w:rPr>
          <w:sz w:val="24"/>
          <w:szCs w:val="24"/>
        </w:rPr>
      </w:pPr>
      <w:r w:rsidRPr="00B846D5">
        <w:rPr>
          <w:sz w:val="24"/>
          <w:szCs w:val="24"/>
        </w:rPr>
        <w:t>U točki II. izreke ovog rješenja utvrđene su dužnosti privremenog stečajnog upravitelja na temelju odredaba čl. 119. st. 3. – 6. SZ-a.</w:t>
      </w:r>
    </w:p>
    <w:p w:rsidRDefault="009D385D" w:rsidP="006A72BE" w:rsidR="009D385D" w:rsidRPr="00B846D5">
      <w:pPr>
        <w:jc w:val="center"/>
        <w:rPr>
          <w:sz w:val="24"/>
          <w:szCs w:val="24"/>
        </w:rPr>
      </w:pPr>
      <w:r w:rsidRPr="00B846D5">
        <w:rPr>
          <w:sz w:val="24"/>
          <w:szCs w:val="24"/>
        </w:rPr>
        <w:t xml:space="preserve">Zagreb, </w:t>
      </w:r>
      <w:r w:rsidR="0022698E" w:rsidRPr="00B846D5">
        <w:rPr>
          <w:sz w:val="24"/>
          <w:szCs w:val="24"/>
        </w:rPr>
        <w:t>30</w:t>
      </w:r>
      <w:r w:rsidR="002D046F" w:rsidRPr="00B846D5">
        <w:rPr>
          <w:sz w:val="24"/>
          <w:szCs w:val="24"/>
        </w:rPr>
        <w:t xml:space="preserve">. </w:t>
      </w:r>
      <w:r w:rsidR="0022698E" w:rsidRPr="00B846D5">
        <w:rPr>
          <w:sz w:val="24"/>
          <w:szCs w:val="24"/>
        </w:rPr>
        <w:t>svibnja</w:t>
      </w:r>
      <w:r w:rsidRPr="00B846D5">
        <w:rPr>
          <w:sz w:val="24"/>
          <w:szCs w:val="24"/>
        </w:rPr>
        <w:t xml:space="preserve"> 2019.</w:t>
      </w:r>
    </w:p>
    <w:p w:rsidRDefault="009D385D" w:rsidP="009D385D" w:rsidR="009D385D" w:rsidRPr="00B846D5">
      <w:pPr>
        <w:jc w:val="right"/>
        <w:rPr>
          <w:sz w:val="24"/>
          <w:szCs w:val="24"/>
        </w:rPr>
      </w:pPr>
      <w:r w:rsidRPr="00B846D5">
        <w:rPr>
          <w:sz w:val="24"/>
          <w:szCs w:val="24"/>
        </w:rPr>
        <w:tab/>
      </w:r>
      <w:r w:rsidRPr="00B846D5">
        <w:rPr>
          <w:sz w:val="24"/>
          <w:szCs w:val="24"/>
        </w:rPr>
        <w:tab/>
      </w:r>
      <w:r w:rsidRPr="00B846D5">
        <w:rPr>
          <w:sz w:val="24"/>
          <w:szCs w:val="24"/>
        </w:rPr>
        <w:tab/>
      </w:r>
      <w:r w:rsidRPr="00B846D5">
        <w:rPr>
          <w:sz w:val="24"/>
          <w:szCs w:val="24"/>
        </w:rPr>
        <w:tab/>
        <w:t>Sutkinja:</w:t>
      </w:r>
    </w:p>
    <w:p w:rsidRDefault="009D385D" w:rsidP="009D385D" w:rsidR="009D385D">
      <w:pPr>
        <w:jc w:val="right"/>
        <w:rPr>
          <w:sz w:val="24"/>
          <w:szCs w:val="24"/>
        </w:rPr>
      </w:pPr>
      <w:r w:rsidRPr="00B846D5">
        <w:rPr>
          <w:sz w:val="24"/>
          <w:szCs w:val="24"/>
        </w:rPr>
        <w:t>Maja Praljak</w:t>
      </w:r>
      <w:r w:rsidR="007C2425">
        <w:rPr>
          <w:sz w:val="24"/>
          <w:szCs w:val="24"/>
        </w:rPr>
        <w:t>, v.r.</w:t>
      </w:r>
    </w:p>
    <w:p w:rsidRDefault="007C2425" w:rsidP="009D385D" w:rsidR="007C2425">
      <w:pPr>
        <w:jc w:val="right"/>
        <w:rPr>
          <w:sz w:val="24"/>
          <w:szCs w:val="24"/>
        </w:rPr>
      </w:pPr>
    </w:p>
    <w:p w:rsidRDefault="007C2425" w:rsidP="009D385D" w:rsidR="007C2425" w:rsidRPr="00B846D5">
      <w:pPr>
        <w:jc w:val="right"/>
        <w:rPr>
          <w:sz w:val="24"/>
          <w:szCs w:val="24"/>
        </w:rPr>
      </w:pPr>
    </w:p>
    <w:p w:rsidRDefault="00B446C5" w:rsidP="009D385D" w:rsidR="00B446C5" w:rsidRPr="00B846D5">
      <w:pPr>
        <w:jc w:val="right"/>
        <w:rPr>
          <w:sz w:val="24"/>
          <w:szCs w:val="24"/>
        </w:rPr>
      </w:pPr>
    </w:p>
    <w:p w:rsidRDefault="00B446C5" w:rsidP="00B446C5" w:rsidR="00B446C5" w:rsidRPr="00B846D5">
      <w:pPr>
        <w:jc w:val="both"/>
        <w:rPr>
          <w:sz w:val="24"/>
          <w:szCs w:val="24"/>
        </w:rPr>
      </w:pPr>
      <w:r w:rsidRPr="00B846D5">
        <w:rPr>
          <w:sz w:val="24"/>
          <w:szCs w:val="24"/>
        </w:rPr>
        <w:t>Uputa o pravnom lijeku:</w:t>
      </w:r>
    </w:p>
    <w:p w:rsidRDefault="00B446C5" w:rsidP="00B446C5" w:rsidR="00B446C5" w:rsidRPr="00B846D5">
      <w:pPr>
        <w:jc w:val="both"/>
        <w:rPr>
          <w:sz w:val="24"/>
          <w:szCs w:val="24"/>
        </w:rPr>
      </w:pPr>
      <w:r w:rsidRPr="00B846D5">
        <w:rPr>
          <w:sz w:val="24"/>
          <w:szCs w:val="24"/>
        </w:rPr>
        <w:t>Protiv ovog rješenja može se izjaviti žalba Visokom trgovačkom sudu Republike Hrvatske u roku od 8 dana od dostave rješenja, a podnosi se putem ovog suda u 2 primjerka. Dostava se smatra obavljenom istekom osmoga dana od dana objave ovog  rješenja na mrežnoj stranici e-oglasna ploča Trgovačkog suda u Zagrebu (čl. 12. st. 1. SZ).</w:t>
      </w:r>
    </w:p>
    <w:p w:rsidRDefault="00B446C5" w:rsidP="00B446C5" w:rsidR="00B446C5" w:rsidRPr="00B846D5">
      <w:pPr>
        <w:jc w:val="both"/>
        <w:rPr>
          <w:sz w:val="24"/>
          <w:szCs w:val="24"/>
        </w:rPr>
      </w:pPr>
    </w:p>
    <w:p w:rsidRDefault="00B446C5" w:rsidP="00B446C5" w:rsidR="00B446C5" w:rsidRPr="00B846D5">
      <w:pPr>
        <w:overflowPunct/>
        <w:jc w:val="both"/>
        <w:rPr>
          <w:sz w:val="24"/>
          <w:szCs w:val="24"/>
        </w:rPr>
      </w:pPr>
      <w:r w:rsidRPr="00B846D5">
        <w:rPr>
          <w:sz w:val="24"/>
          <w:szCs w:val="24"/>
        </w:rPr>
        <w:t xml:space="preserve">Za točnost </w:t>
      </w:r>
      <w:proofErr w:type="spellStart"/>
      <w:r w:rsidRPr="00B846D5">
        <w:rPr>
          <w:sz w:val="24"/>
          <w:szCs w:val="24"/>
        </w:rPr>
        <w:t>otpravka</w:t>
      </w:r>
      <w:proofErr w:type="spellEnd"/>
      <w:r w:rsidRPr="00B846D5">
        <w:rPr>
          <w:sz w:val="24"/>
          <w:szCs w:val="24"/>
        </w:rPr>
        <w:t>-ovlašteni službenik</w:t>
      </w:r>
    </w:p>
    <w:p w:rsidRDefault="009D385D" w:rsidP="00B446C5" w:rsidR="00B446C5" w:rsidRPr="00B846D5">
      <w:pPr>
        <w:jc w:val="both"/>
        <w:rPr>
          <w:sz w:val="24"/>
          <w:szCs w:val="24"/>
        </w:rPr>
      </w:pPr>
      <w:r w:rsidRPr="00B846D5">
        <w:rPr>
          <w:sz w:val="24"/>
          <w:szCs w:val="24"/>
        </w:rPr>
        <w:t>Nikolina Krunić</w:t>
      </w:r>
    </w:p>
    <w:p w:rsidRDefault="009D385D" w:rsidP="005443C1" w:rsidR="009D385D" w:rsidRPr="00B846D5">
      <w:pPr>
        <w:rPr>
          <w:sz w:val="24"/>
          <w:szCs w:val="24"/>
        </w:rPr>
      </w:pPr>
    </w:p>
    <w:sectPr w:rsidR="009D385D" w:rsidRPr="00B846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AD27F9"/>
    <w:multiLevelType w:val="hybridMultilevel"/>
    <w:tmpl w:val="D8F861EA"/>
    <w:lvl w:tplc="0A662A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6101986"/>
    <w:multiLevelType w:val="hybridMultilevel"/>
    <w:tmpl w:val="A398B1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46C5"/>
    <w:rsid w:val="0008695D"/>
    <w:rsid w:val="000B5497"/>
    <w:rsid w:val="00141D10"/>
    <w:rsid w:val="001B00F2"/>
    <w:rsid w:val="001F1FEF"/>
    <w:rsid w:val="0022698E"/>
    <w:rsid w:val="002A576F"/>
    <w:rsid w:val="002D046F"/>
    <w:rsid w:val="003B3086"/>
    <w:rsid w:val="0041660F"/>
    <w:rsid w:val="004773E4"/>
    <w:rsid w:val="004E73B8"/>
    <w:rsid w:val="00521244"/>
    <w:rsid w:val="005443C1"/>
    <w:rsid w:val="006A72BE"/>
    <w:rsid w:val="006B03D1"/>
    <w:rsid w:val="007C2425"/>
    <w:rsid w:val="009A283D"/>
    <w:rsid w:val="009A7DBC"/>
    <w:rsid w:val="009D385D"/>
    <w:rsid w:val="009F739C"/>
    <w:rsid w:val="00A663AF"/>
    <w:rsid w:val="00B446C5"/>
    <w:rsid w:val="00B47186"/>
    <w:rsid w:val="00B846D5"/>
    <w:rsid w:val="00C3510F"/>
    <w:rsid w:val="00D35F21"/>
    <w:rsid w:val="00D64353"/>
    <w:rsid w:val="00F11F7D"/>
    <w:rsid w:val="00FE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46C5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446C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446C5"/>
    <w:rPr>
      <w:rFonts w:cs="Times New Roman" w:eastAsia="Times New Roman"/>
      <w:b/>
      <w:sz w:val="22"/>
      <w:szCs w:val="20"/>
      <w:lang w:eastAsia="hr-HR"/>
    </w:rPr>
  </w:style>
  <w:style w:styleId="Hiperveza" w:type="character">
    <w:name w:val="Hyperlink"/>
    <w:basedOn w:val="Zadanifontodlomka"/>
    <w:uiPriority w:val="99"/>
    <w:unhideWhenUsed/>
    <w:rsid w:val="00B446C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B446C5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customStyle="true" w:styleId="BodyText21" w:type="paragraph">
    <w:name w:val="Body Text 21"/>
    <w:basedOn w:val="Normal"/>
    <w:rsid w:val="00B446C5"/>
    <w:pPr>
      <w:ind w:hanging="720" w:left="720"/>
      <w:jc w:val="both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B0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0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0F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0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0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24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42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46C5"/>
    <w:pPr>
      <w:overflowPunct w:val="0"/>
      <w:autoSpaceDE w:val="0"/>
      <w:autoSpaceDN w:val="0"/>
      <w:adjustRightInd w:val="0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446C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446C5"/>
    <w:rPr>
      <w:rFonts w:cs="Times New Roman" w:eastAsia="Times New Roman"/>
      <w:b/>
      <w:sz w:val="22"/>
      <w:szCs w:val="20"/>
      <w:lang w:eastAsia="hr-HR"/>
    </w:rPr>
  </w:style>
  <w:style w:styleId="Hiperveza" w:type="character">
    <w:name w:val="Hyperlink"/>
    <w:basedOn w:val="Zadanifontodlomka"/>
    <w:uiPriority w:val="99"/>
    <w:unhideWhenUsed/>
    <w:rsid w:val="00B446C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B446C5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customStyle="1" w:styleId="BodyText21" w:type="paragraph">
    <w:name w:val="Body Text 21"/>
    <w:basedOn w:val="Normal"/>
    <w:rsid w:val="00B446C5"/>
    <w:pPr>
      <w:ind w:hanging="720" w:left="720"/>
      <w:jc w:val="both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B0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0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0F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0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0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24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42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175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St-2650/2018-10</izvorni_sadrzaj>
    <derivirana_varijabla naziv="DomainObject.Oznaka_1">St-2650/2018-10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2650</izvorni_sadrzaj>
    <derivirana_varijabla naziv="DomainObject.Predmet.Broj_1">2650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St-2650/2018</izvorni_sadrzaj>
    <derivirana_varijabla naziv="DomainObject.Predmet.OznakaBroj_1">St-2650/2018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WOOD PLAN d.o.o.</izvorni_sadrzaj>
    <derivirana_varijabla naziv="DomainObject.Predmet.ProtustrankaFormated_1">  WOOD PLAN d.o.o.</derivirana_varijabla>
  </DomainObject.Predmet.ProtustrankaFormated>
  <DomainObject.Predmet.ProtustrankaFormatedOIB>
    <izvorni_sadrzaj>  WOOD PLAN d.o.o., OIB 52011305498</izvorni_sadrzaj>
    <derivirana_varijabla naziv="DomainObject.Predmet.ProtustrankaFormatedOIB_1">  WOOD PLAN d.o.o., OIB 52011305498</derivirana_varijabla>
  </DomainObject.Predmet.ProtustrankaFormatedOIB>
  <DomainObject.Predmet.ProtustrankaFormatedWithAdress>
    <izvorni_sadrzaj> WOOD PLAN d.o.o., Savska cesta 84, 10360 Sesvete</izvorni_sadrzaj>
    <derivirana_varijabla naziv="DomainObject.Predmet.ProtustrankaFormatedWithAdress_1"> WOOD PLAN d.o.o., Savska cesta 84, 10360 Sesvete</derivirana_varijabla>
  </DomainObject.Predmet.ProtustrankaFormatedWithAdress>
  <DomainObject.Predmet.ProtustrankaFormatedWithAdressOIB>
    <izvorni_sadrzaj> WOOD PLAN d.o.o., OIB 52011305498, Savska cesta 84, 10360 Sesvete</izvorni_sadrzaj>
    <derivirana_varijabla naziv="DomainObject.Predmet.ProtustrankaFormatedWithAdressOIB_1"> WOOD PLAN d.o.o., OIB 52011305498, Savska cesta 84, 10360 Sesvete</derivirana_varijabla>
  </DomainObject.Predmet.ProtustrankaFormatedWithAdressOIB>
  <DomainObject.Predmet.ProtustrankaWithAdress>
    <izvorni_sadrzaj>WOOD PLAN d.o.o. Savska cesta 84, 10360 Sesvete</izvorni_sadrzaj>
    <derivirana_varijabla naziv="DomainObject.Predmet.ProtustrankaWithAdress_1">WOOD PLAN d.o.o. Savska cesta 84, 10360 Sesvete</derivirana_varijabla>
  </DomainObject.Predmet.ProtustrankaWithAdress>
  <DomainObject.Predmet.ProtustrankaWithAdressOIB>
    <izvorni_sadrzaj>WOOD PLAN d.o.o., OIB 52011305498, Savska cesta 84, 10360 Sesvete</izvorni_sadrzaj>
    <derivirana_varijabla naziv="DomainObject.Predmet.ProtustrankaWithAdressOIB_1">WOOD PLAN d.o.o., OIB 52011305498, Savska cesta 84, 10360 Sesvete</derivirana_varijabla>
  </DomainObject.Predmet.ProtustrankaWithAdressOIB>
  <DomainObject.Predmet.ProtustrankaNazivFormated>
    <izvorni_sadrzaj>WOOD PLAN d.o.o.</izvorni_sadrzaj>
    <derivirana_varijabla naziv="DomainObject.Predmet.ProtustrankaNazivFormated_1">WOOD PLAN d.o.o.</derivirana_varijabla>
  </DomainObject.Predmet.ProtustrankaNazivFormated>
  <DomainObject.Predmet.ProtustrankaNazivFormatedOIB>
    <izvorni_sadrzaj>WOOD PLAN d.o.o., OIB 52011305498</izvorni_sadrzaj>
    <derivirana_varijabla naziv="DomainObject.Predmet.ProtustrankaNazivFormatedOIB_1">WOOD PLAN d.o.o., OIB 52011305498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WOOD PLAN d.o.o.</item>
    </izvorni_sadrzaj>
    <derivirana_varijabla naziv="DomainObject.Predmet.ProtuStrankaListFormated_1">
      <item>WOOD PLAN d.o.o.</item>
    </derivirana_varijabla>
  </DomainObject.Predmet.ProtuStrankaListFormated>
  <DomainObject.Predmet.ProtuStrankaListFormatedOIB>
    <izvorni_sadrzaj>
      <item>WOOD PLAN d.o.o., OIB 52011305498</item>
    </izvorni_sadrzaj>
    <derivirana_varijabla naziv="DomainObject.Predmet.ProtuStrankaListFormatedOIB_1">
      <item>WOOD PLAN d.o.o., OIB 52011305498</item>
    </derivirana_varijabla>
  </DomainObject.Predmet.ProtuStrankaListFormatedOIB>
  <DomainObject.Predmet.ProtuStrankaListFormatedWithAdress>
    <izvorni_sadrzaj>
      <item>WOOD PLAN d.o.o., Savska cesta 84, 10360 Sesvete</item>
    </izvorni_sadrzaj>
    <derivirana_varijabla naziv="DomainObject.Predmet.ProtuStrankaListFormatedWithAdress_1">
      <item>WOOD PLAN d.o.o., Savska cesta 84, 10360 Sesvete</item>
    </derivirana_varijabla>
  </DomainObject.Predmet.ProtuStrankaListFormatedWithAdress>
  <DomainObject.Predmet.ProtuStrankaListFormatedWithAdressOIB>
    <izvorni_sadrzaj>
      <item>WOOD PLAN d.o.o., OIB 52011305498, Savska cesta 84, 10360 Sesvete</item>
    </izvorni_sadrzaj>
    <derivirana_varijabla naziv="DomainObject.Predmet.ProtuStrankaListFormatedWithAdressOIB_1">
      <item>WOOD PLAN d.o.o., OIB 52011305498, Savska cesta 84, 10360 Sesvete</item>
    </derivirana_varijabla>
  </DomainObject.Predmet.ProtuStrankaListFormatedWithAdressOIB>
  <DomainObject.Predmet.ProtuStrankaListNazivFormated>
    <izvorni_sadrzaj>
      <item>WOOD PLAN d.o.o.</item>
    </izvorni_sadrzaj>
    <derivirana_varijabla naziv="DomainObject.Predmet.ProtuStrankaListNazivFormated_1">
      <item>WOOD PLAN d.o.o.</item>
    </derivirana_varijabla>
  </DomainObject.Predmet.ProtuStrankaListNazivFormated>
  <DomainObject.Predmet.ProtuStrankaListNazivFormatedOIB>
    <izvorni_sadrzaj>
      <item>WOOD PLAN d.o.o., OIB 52011305498</item>
    </izvorni_sadrzaj>
    <derivirana_varijabla naziv="DomainObject.Predmet.ProtuStrankaListNazivFormatedOIB_1">
      <item>WOOD PLAN d.o.o., OIB 52011305498</item>
    </derivirana_varijabla>
  </DomainObject.Predmet.ProtuStrankaListNazivFormatedOIB>
  <DomainObject.Predmet.OstaliListFormated>
    <izvorni_sadrzaj>
      <item>ERSTE&amp;STEIERMÄRKISCHE BANKA dioničko društvo</item>
      <item>Silvio Klapšec</item>
    </izvorni_sadrzaj>
    <derivirana_varijabla naziv="DomainObject.Predmet.OstaliListFormated_1">
      <item>ERSTE&amp;STEIERMÄRKISCHE BANKA dioničko društvo</item>
      <item>Silvio Klapšec</item>
    </derivirana_varijabla>
  </DomainObject.Predmet.OstaliListFormated>
  <DomainObject.Predmet.OstaliListFormatedOIB>
    <izvorni_sadrzaj>
      <item>ERSTE&amp;STEIERMÄRKISCHE BANKA dioničko društvo, OIB 23057039320</item>
      <item>Silvio Klapšec, OIB 01190788112</item>
    </izvorni_sadrzaj>
    <derivirana_varijabla naziv="DomainObject.Predmet.OstaliListFormatedOIB_1">
      <item>ERSTE&amp;STEIERMÄRKISCHE BANKA dioničko društvo, OIB 23057039320</item>
      <item>Silvio Klapšec, OIB 01190788112</item>
    </derivirana_varijabla>
  </DomainObject.Predmet.OstaliListFormatedOIB>
  <DomainObject.Predmet.OstaliListFormatedWithAdress>
    <izvorni_sadrzaj>
      <item>ERSTE&amp;STEIERMÄRKISCHE BANKA dioničko društvo, Jadranski Trg 3/a, 51000 Rijeka</item>
      <item>Silvio Klapšec</item>
    </izvorni_sadrzaj>
    <derivirana_varijabla naziv="DomainObject.Predmet.OstaliListFormatedWithAdress_1">
      <item>ERSTE&amp;STEIERMÄRKISCHE BANKA dioničko društvo, Jadranski Trg 3/a, 51000 Rijeka</item>
      <item>Silvio Klapšec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Silvio Klapšec, OIB 01190788112</item>
    </izvorni_sadrzaj>
    <derivirana_varijabla naziv="DomainObject.Predmet.OstaliListFormatedWithAdressOIB_1">
      <item>ERSTE&amp;STEIERMÄRKISCHE BANKA dioničko društvo, OIB 23057039320, Jadranski Trg 3/a, 51000 Rijeka</item>
      <item>Silvio Klapšec, OIB 01190788112</item>
    </derivirana_varijabla>
  </DomainObject.Predmet.OstaliListFormatedWithAdressOIB>
  <DomainObject.Predmet.OstaliListNazivFormated>
    <izvorni_sadrzaj>
      <item>ERSTE&amp;STEIERMÄRKISCHE BANKA dioničko društvo</item>
      <item>Silvio Klapšec</item>
    </izvorni_sadrzaj>
    <derivirana_varijabla naziv="DomainObject.Predmet.OstaliListNazivFormated_1">
      <item>ERSTE&amp;STEIERMÄRKISCHE BANKA dioničko društvo</item>
      <item>Silvio Klapšec</item>
    </derivirana_varijabla>
  </DomainObject.Predmet.OstaliListNazivFormated>
  <DomainObject.Predmet.OstaliListNazivFormatedOIB>
    <izvorni_sadrzaj>
      <item>ERSTE&amp;STEIERMÄRKISCHE BANKA dioničko društvo, OIB 23057039320</item>
      <item>Silvio Klapšec, OIB 01190788112</item>
    </izvorni_sadrzaj>
    <derivirana_varijabla naziv="DomainObject.Predmet.OstaliListNazivFormatedOIB_1">
      <item>ERSTE&amp;STEIERMÄRKISCHE BANKA dioničko društvo, OIB 23057039320</item>
      <item>Silvio Klapšec, OIB 01190788112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St-2650/2018-10</izvorni_sadrzaj>
    <derivirana_varijabla naziv="DomainObject.PoslovniBrojDokumenta_1">St-2650/2018-10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WOOD PLAN d.o.o.</izvorni_sadrzaj>
    <derivirana_varijabla naziv="DomainObject.Predmet.ProtustrankaIDrugi_1">WOOD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WOOD PLAN d.o.o., OIB 52011305498, Savska cesta 84, 10360 Sesvete</izvorni_sadrzaj>
    <derivirana_varijabla naziv="DomainObject.Predmet.ProtustrankaIDrugiAdressOIB_1">WOOD PLAN d.o.o., OIB 52011305498, Savska cesta 84,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WOOD PLAN d.o.o.</item>
      <item>ERSTE&amp;STEIERMÄRKISCHE BANKA dioničko društvo</item>
      <item>Silvio Klapšec</item>
    </izvorni_sadrzaj>
    <derivirana_varijabla naziv="DomainObject.Predmet.SudioniciListNaziv_1">
      <item>FINA Regionalni centar Zagreb</item>
      <item>WOOD PLAN d.o.o.</item>
      <item>ERSTE&amp;STEIERMÄRKISCHE BANKA dioničko društvo</item>
      <item>Silvio Klapšec</item>
    </derivirana_varijabla>
  </DomainObject.Predmet.SudioniciListNaziv>
  <DomainObject.Predmet.SudioniciListAdressOIB>
    <izvorni_sadrzaj>
      <item>FINA Regionalni centar Zagreb, OIB 85821130368, Trg svibanjskih žrtava 1995. 1,10000 Zagreb</item>
      <item>WOOD PLAN d.o.o., OIB 52011305498, Savska cesta 84,10360 Sesvete</item>
      <item>ERSTE&amp;STEIERMÄRKISCHE BANKA dioničko društvo, OIB 23057039320, Jadranski Trg 3/a,51000 Rijeka</item>
      <item>Silvio Klapšec, OIB 01190788112</item>
    </izvorni_sadrzaj>
    <derivirana_varijabla naziv="DomainObject.Predmet.SudioniciListAdressOIB_1">
      <item>FINA Regionalni centar Zagreb, OIB 85821130368, Trg svibanjskih žrtava 1995. 1,10000 Zagreb</item>
      <item>WOOD PLAN d.o.o., OIB 52011305498, Savska cesta 84,10360 Sesvete</item>
      <item>ERSTE&amp;STEIERMÄRKISCHE BANKA dioničko društvo, OIB 23057039320, Jadranski Trg 3/a,51000 Rijeka</item>
      <item>Silvio Klapšec, OIB 01190788112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52011305498</item>
      <item>, OIB 23057039320</item>
      <item>, OIB 01190788112</item>
    </izvorni_sadrzaj>
    <derivirana_varijabla naziv="DomainObject.Predmet.SudioniciListNazivOIB_1">
      <item>, OIB 85821130368</item>
      <item>, OIB 52011305498</item>
      <item>, OIB 23057039320</item>
      <item>, OIB 01190788112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2019.</izvorni_sadrzaj>
    <derivirana_varijabla naziv="DomainObject.Predmet.DatumZadnjeOdrzaneSudskeRadnje_1">28. svibnja 2019.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St-2650/2018-4</izvorni_sadrzaj>
    <derivirana_varijabla naziv="DomainObject.PredzadnjaOdlukaIzPredmeta.Oznaka_1">St-2650/2018-4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779</properties:Words>
  <properties:Characters>4188</properties:Characters>
  <properties:Lines>86</properties:Lines>
  <properties:Paragraphs>25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2019-05-29T14:43:00Z</dcterms:created>
  <dc:creator>Maja Praljak</dc:creator>
  <dc:description/>
  <cp:keywords/>
  <cp:lastModifiedBy>Nikolina Krunić</cp:lastModifiedBy>
  <cp:lastPrinted>2019-05-30T07:50:00Z</cp:lastPrinted>
  <dcterms:modified xmlns:xsi="http://www.w3.org/2001/XMLSchema-instance" xsi:type="dcterms:W3CDTF">2019-05-30T07:53:00Z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St-2650/2018-10 / Odluka - Rješenje o imenovanju privremenog stečajnog upravitelja (5._Imenovanje_privremenog-_VOZILO._imenovanje_privremenog-_vozilo)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