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2931b2" w14:paraId="a2931b2" w:rsidRDefault="00886D68" w:rsidP="0040699F" w:rsidR="00886D68" w:rsidRPr="008F7C03">
      <w:pPr>
        <w:jc w:val="right"/>
        <w15:collapsed w:val="false"/>
        <w:rPr>
          <w:b/>
        </w:rPr>
      </w:pPr>
      <w:bookmarkStart w:name="_GoBack" w:id="0"/>
      <w:bookmarkEnd w:id="0"/>
      <w:r w:rsidRPr="008F7C03">
        <w:rPr>
          <w:b/>
        </w:rPr>
        <w:t xml:space="preserve">   Posl. br. 18 St-</w:t>
      </w:r>
      <w:r>
        <w:rPr>
          <w:b/>
        </w:rPr>
        <w:t>751</w:t>
      </w:r>
      <w:r w:rsidRPr="008F7C03">
        <w:rPr>
          <w:b/>
        </w:rPr>
        <w:t>/201</w:t>
      </w:r>
      <w:r>
        <w:rPr>
          <w:b/>
        </w:rPr>
        <w:t>6</w:t>
      </w:r>
    </w:p>
    <w:p w:rsidRDefault="00886D68" w:rsidP="00215C9F" w:rsidR="00886D68" w:rsidRPr="008F7C03">
      <w:pPr>
        <w:jc w:val="both"/>
        <w:rPr>
          <w:b/>
        </w:rPr>
      </w:pPr>
    </w:p>
    <w:p w:rsidRDefault="00886D68" w:rsidP="00215C9F" w:rsidR="00886D68" w:rsidRPr="008F7C03">
      <w:pPr>
        <w:jc w:val="both"/>
        <w:rPr>
          <w:b/>
        </w:rPr>
      </w:pPr>
      <w:r w:rsidRPr="008F7C03">
        <w:rPr>
          <w:b/>
        </w:rPr>
        <w:tab/>
      </w:r>
      <w:r w:rsidRPr="008F7C03">
        <w:rPr>
          <w:b/>
        </w:rPr>
        <w:tab/>
      </w:r>
    </w:p>
    <w:p w:rsidRDefault="00886D68" w:rsidP="00215C9F" w:rsidR="00886D68" w:rsidRPr="008F7C03">
      <w:pPr>
        <w:jc w:val="both"/>
        <w:rPr>
          <w:b/>
        </w:rPr>
      </w:pPr>
      <w:r w:rsidRPr="008F7C03">
        <w:rPr>
          <w:b/>
        </w:rPr>
        <w:tab/>
        <w:t xml:space="preserve">   </w:t>
      </w:r>
      <w:r w:rsidR="001B2F1E">
        <w:rPr>
          <w:b/>
          <w:noProof/>
        </w:rPr>
        <w:pict>
          <v:shapetype id="_x0000_t75" coordsize="21600,21600" path="m@4@5l@4@11@9@11@9@5xe" o:preferrelative="t" o:spt="75.0"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o:connecttype="rect" gradientshapeok="t"/>
            <o:lock v:ext="edit" aspectratio="t"/>
          </v:shapetype>
          <v:shape o:spid="_x0000_i1025" id="Slika 1" style="width:44.5pt;height:58.5pt;visibility:visible" type="#_x0000_t75">
            <v:imagedata r:id="rId9" o:title=""/>
          </v:shape>
        </w:pict>
      </w:r>
    </w:p>
    <w:p w:rsidRDefault="00886D68" w:rsidP="00215C9F" w:rsidR="00886D68" w:rsidRPr="008F7C03">
      <w:pPr>
        <w:jc w:val="both"/>
        <w:rPr>
          <w:b/>
        </w:rPr>
      </w:pPr>
    </w:p>
    <w:p w:rsidRDefault="00886D68" w:rsidP="00215C9F" w:rsidR="00886D68" w:rsidRPr="008F7C03">
      <w:pPr>
        <w:jc w:val="both"/>
        <w:rPr>
          <w:b/>
        </w:rPr>
      </w:pPr>
      <w:r w:rsidRPr="008F7C03">
        <w:rPr>
          <w:b/>
        </w:rPr>
        <w:t>REPUBLIKA HRVATSKA</w:t>
      </w:r>
    </w:p>
    <w:p w:rsidRDefault="00886D68" w:rsidP="00215C9F" w:rsidR="00886D68" w:rsidRPr="008F7C03">
      <w:pPr>
        <w:jc w:val="both"/>
        <w:rPr>
          <w:b/>
        </w:rPr>
      </w:pPr>
      <w:r w:rsidRPr="008F7C03">
        <w:rPr>
          <w:b/>
        </w:rPr>
        <w:t>TRGOVAČKI SUD U SPLITU</w:t>
      </w:r>
    </w:p>
    <w:p w:rsidRDefault="00886D68" w:rsidP="00D542BB" w:rsidR="00886D68">
      <w:pPr>
        <w:rPr>
          <w:b/>
        </w:rPr>
      </w:pPr>
      <w:r>
        <w:rPr>
          <w:b/>
        </w:rPr>
        <w:t>Stalna služba u Dubrovniku</w:t>
      </w:r>
    </w:p>
    <w:p w:rsidRDefault="00886D68" w:rsidP="00D542BB" w:rsidR="00886D68" w:rsidRPr="008F7C03">
      <w:pPr>
        <w:rPr>
          <w:b/>
        </w:rPr>
      </w:pPr>
      <w:r>
        <w:rPr>
          <w:b/>
        </w:rPr>
        <w:t>Dubrovnik, Dr. Ante Starčevića 23</w:t>
      </w:r>
    </w:p>
    <w:p w:rsidRDefault="00886D68" w:rsidP="00B70172" w:rsidR="00886D68" w:rsidRPr="008F7C03">
      <w:pPr>
        <w:jc w:val="right"/>
        <w:rPr>
          <w:b/>
        </w:rPr>
      </w:pPr>
    </w:p>
    <w:p w:rsidRDefault="00886D68" w:rsidP="00451E27" w:rsidR="00886D68">
      <w:pPr>
        <w:jc w:val="both"/>
      </w:pPr>
    </w:p>
    <w:p w:rsidRDefault="00886D68" w:rsidP="00451E27" w:rsidR="00886D68">
      <w:pPr>
        <w:jc w:val="both"/>
      </w:pPr>
    </w:p>
    <w:p w:rsidRDefault="00886D68" w:rsidP="00451E27" w:rsidR="00886D68" w:rsidRPr="008F7C03">
      <w:pPr>
        <w:jc w:val="both"/>
      </w:pPr>
    </w:p>
    <w:p w:rsidRDefault="00886D68" w:rsidP="00451E27" w:rsidR="00886D68" w:rsidRPr="008F7C03">
      <w:pPr>
        <w:jc w:val="center"/>
        <w:rPr>
          <w:b/>
        </w:rPr>
      </w:pPr>
      <w:r w:rsidRPr="008F7C03">
        <w:rPr>
          <w:b/>
        </w:rPr>
        <w:t>REPUBLIKA HRVATSKA</w:t>
      </w:r>
    </w:p>
    <w:p w:rsidRDefault="00886D68" w:rsidP="00451E27" w:rsidR="00886D68" w:rsidRPr="008F7C03">
      <w:pPr>
        <w:jc w:val="center"/>
        <w:rPr>
          <w:b/>
        </w:rPr>
      </w:pPr>
      <w:r w:rsidRPr="008F7C03">
        <w:rPr>
          <w:b/>
        </w:rPr>
        <w:t>RJEŠENJE</w:t>
      </w:r>
    </w:p>
    <w:p w:rsidRDefault="00886D68" w:rsidP="00451E27" w:rsidR="00886D68" w:rsidRPr="008F7C03">
      <w:pPr>
        <w:jc w:val="both"/>
      </w:pPr>
    </w:p>
    <w:p w:rsidRDefault="00886D68" w:rsidP="00451E27" w:rsidR="00886D68" w:rsidRPr="008F7C03">
      <w:pPr>
        <w:ind w:firstLine="708"/>
        <w:jc w:val="both"/>
      </w:pPr>
      <w:r w:rsidRPr="008F7C03">
        <w:t xml:space="preserve">Trgovački sud u Splitu, </w:t>
      </w:r>
      <w:r>
        <w:t xml:space="preserve">Stalna služba u Dubrovniku, </w:t>
      </w:r>
      <w:r w:rsidRPr="008F7C03">
        <w:t xml:space="preserve">po stečajnom sucu Katarini Franković u prethodnom postupku radi utvrđivanja pretpostavki za otvaranje stečajnog postupka nad dužnikom </w:t>
      </w:r>
      <w:r w:rsidRPr="001E2602">
        <w:t>MANIR d.o.o. Lumbarda, Lumbarda 332, OIB: 00758871541</w:t>
      </w:r>
      <w:r w:rsidRPr="008F7C03">
        <w:t xml:space="preserve">, dana </w:t>
      </w:r>
      <w:r>
        <w:t>29</w:t>
      </w:r>
      <w:r w:rsidRPr="008F7C03">
        <w:t xml:space="preserve">. </w:t>
      </w:r>
      <w:r>
        <w:t>kolovoza</w:t>
      </w:r>
      <w:r w:rsidRPr="008F7C03">
        <w:t xml:space="preserve"> 2016.g. </w:t>
      </w:r>
    </w:p>
    <w:p w:rsidRDefault="00886D68" w:rsidP="00451E27" w:rsidR="00886D68" w:rsidRPr="008F7C03">
      <w:pPr>
        <w:jc w:val="both"/>
      </w:pPr>
    </w:p>
    <w:p w:rsidRDefault="00886D68" w:rsidP="00451E27" w:rsidR="00886D68" w:rsidRPr="008F7C03">
      <w:pPr>
        <w:jc w:val="center"/>
        <w:rPr>
          <w:b/>
        </w:rPr>
      </w:pPr>
      <w:r w:rsidRPr="008F7C03">
        <w:rPr>
          <w:b/>
        </w:rPr>
        <w:t>r i j e š i o    j e</w:t>
      </w:r>
    </w:p>
    <w:p w:rsidRDefault="00886D68" w:rsidP="00451E27" w:rsidR="00886D68" w:rsidRPr="008F7C03">
      <w:pPr>
        <w:jc w:val="both"/>
      </w:pPr>
    </w:p>
    <w:p w:rsidRDefault="00886D68" w:rsidP="00451E27" w:rsidR="00886D68" w:rsidRPr="008F7C03">
      <w:pPr>
        <w:jc w:val="both"/>
      </w:pPr>
    </w:p>
    <w:p w:rsidRDefault="00886D68" w:rsidP="00451E27" w:rsidR="00886D68" w:rsidRPr="008F7C03">
      <w:pPr>
        <w:ind w:hanging="705" w:left="705"/>
        <w:jc w:val="both"/>
      </w:pPr>
      <w:r w:rsidRPr="008F7C03">
        <w:t xml:space="preserve">1. </w:t>
      </w:r>
      <w:r w:rsidRPr="008F7C03">
        <w:tab/>
        <w:t xml:space="preserve">Pozivaju se osobe koje imaju pravni interes da se provede stečajni postupak nad dužnikom </w:t>
      </w:r>
      <w:r w:rsidRPr="001E2602">
        <w:t>MANIR d.o.o. Lumbarda, Lumbarda 332, OIB: 00758871541</w:t>
      </w:r>
      <w:r w:rsidRPr="008F7C03">
        <w:t>, da u roku od 15 dana solidarno uplate na sudski depozit ovog suda br. HR1623900011300000664, otvoren kod Hrvatske poštanske banke d.d. Zagreb, pozivom na broj 10-</w:t>
      </w:r>
      <w:r>
        <w:t>7512016</w:t>
      </w:r>
      <w:r w:rsidRPr="008F7C03">
        <w:t>, model 02,  iznos od 2</w:t>
      </w:r>
      <w:r>
        <w:t>0</w:t>
      </w:r>
      <w:r w:rsidRPr="008F7C03">
        <w:t>.000,00 kuna na ime predujma za pokriće troškova kako prethodnog tako i otvorenog stečajnog postupka, te da u istom roku potvrdu o uplati dostavi u sudski spis</w:t>
      </w:r>
      <w:r w:rsidRPr="00024555">
        <w:t xml:space="preserve"> pozivom na posl.br. St-</w:t>
      </w:r>
      <w:r>
        <w:t>751</w:t>
      </w:r>
      <w:r w:rsidRPr="00024555">
        <w:t>/2016</w:t>
      </w:r>
      <w:r w:rsidRPr="008F7C03">
        <w:t xml:space="preserve">.  </w:t>
      </w:r>
    </w:p>
    <w:p w:rsidRDefault="00886D68" w:rsidP="00451E27" w:rsidR="00886D68" w:rsidRPr="008F7C03">
      <w:pPr>
        <w:jc w:val="both"/>
      </w:pPr>
    </w:p>
    <w:p w:rsidRDefault="00886D68" w:rsidP="00024555" w:rsidR="00886D68">
      <w:pPr>
        <w:jc w:val="both"/>
      </w:pPr>
      <w:r>
        <w:t xml:space="preserve">2. </w:t>
      </w:r>
      <w:r>
        <w:tab/>
        <w:t xml:space="preserve">Rješenje će se objavit na e-oglasnoj ploči suda. </w:t>
      </w:r>
    </w:p>
    <w:p w:rsidRDefault="00886D68" w:rsidP="00024555" w:rsidR="00886D68">
      <w:pPr>
        <w:jc w:val="both"/>
      </w:pPr>
    </w:p>
    <w:p w:rsidRDefault="00886D68" w:rsidP="00024555" w:rsidR="00886D68">
      <w:pPr>
        <w:ind w:hanging="705" w:left="705"/>
        <w:jc w:val="both"/>
      </w:pPr>
      <w:r>
        <w:t xml:space="preserve">3. </w:t>
      </w:r>
      <w:r>
        <w:tab/>
        <w:t>Ako vjerovnici dužnika ne postupe u skladu s ovim rješenjem i u ostavljenom roku ne uplate u točki I. određeni predujam za pokriće troškova prethodnog i otvorenog stečajnog postupka, stečajni sudac će temeljem čl. 132. Stečajnog zakona donijeti odluku o otvaranju i zaključenju stečajnog postupka, te se stečajni postupak neće provesti i na odgovarajući će se način primijeniti odredbe čl. 286. do 292. Stečajnog zakona.</w:t>
      </w:r>
    </w:p>
    <w:p w:rsidRDefault="00886D68" w:rsidP="00024555" w:rsidR="00886D68">
      <w:pPr>
        <w:jc w:val="both"/>
      </w:pPr>
    </w:p>
    <w:p w:rsidRDefault="00886D68" w:rsidP="00024555" w:rsidR="00886D68">
      <w:pPr>
        <w:ind w:hanging="705" w:left="705"/>
        <w:jc w:val="both"/>
      </w:pPr>
      <w:r>
        <w:t xml:space="preserve">4. </w:t>
      </w:r>
      <w:r>
        <w:tab/>
        <w:t>Ukoliko se stečajni postupak zaključi u skladu s odredbom čl.132. Stečajnog zakona a dužnik nema sredstava za pokriće  najnužnijih troškova, sredstva će se isplatiti iz Fonda za namirenje troškova stečajnog postupka.</w:t>
      </w:r>
    </w:p>
    <w:p w:rsidRDefault="00886D68" w:rsidP="00451E27" w:rsidR="00886D68" w:rsidRPr="008F7C03">
      <w:pPr>
        <w:jc w:val="both"/>
      </w:pPr>
    </w:p>
    <w:p w:rsidRDefault="00886D68" w:rsidP="00451E27" w:rsidR="00886D68">
      <w:pPr>
        <w:jc w:val="center"/>
        <w:rPr>
          <w:b/>
        </w:rPr>
      </w:pPr>
    </w:p>
    <w:p w:rsidRDefault="00886D68" w:rsidP="00451E27" w:rsidR="00886D68">
      <w:pPr>
        <w:jc w:val="center"/>
        <w:rPr>
          <w:b/>
        </w:rPr>
      </w:pPr>
    </w:p>
    <w:p w:rsidRDefault="00886D68" w:rsidP="00451E27" w:rsidR="00886D68">
      <w:pPr>
        <w:jc w:val="center"/>
        <w:rPr>
          <w:b/>
        </w:rPr>
      </w:pPr>
      <w:r w:rsidRPr="008F7C03">
        <w:rPr>
          <w:b/>
        </w:rPr>
        <w:t>O b r a z l o ž e n j e</w:t>
      </w:r>
    </w:p>
    <w:p w:rsidRDefault="00886D68" w:rsidP="00451E27" w:rsidR="00886D68" w:rsidRPr="008F7C03">
      <w:pPr>
        <w:jc w:val="center"/>
        <w:rPr>
          <w:b/>
        </w:rPr>
      </w:pPr>
    </w:p>
    <w:p w:rsidRDefault="00886D68" w:rsidP="00112D67" w:rsidR="00886D68">
      <w:pPr>
        <w:ind w:firstLine="708"/>
        <w:jc w:val="both"/>
      </w:pPr>
      <w:r w:rsidRPr="007303A9">
        <w:t xml:space="preserve">Predlagatelj </w:t>
      </w:r>
      <w:r>
        <w:t>Financijska agencija, RC Split, Podružnica Dubrovnik</w:t>
      </w:r>
      <w:r w:rsidRPr="007303A9">
        <w:t xml:space="preserve"> je prijedlogom zaprimljenim na Trgovačkom sudu u Splitu, Stalnoj službi u Dubrovniku, dana </w:t>
      </w:r>
      <w:r>
        <w:t>17</w:t>
      </w:r>
      <w:r w:rsidRPr="007303A9">
        <w:t xml:space="preserve">. </w:t>
      </w:r>
      <w:r>
        <w:t>ožujk</w:t>
      </w:r>
      <w:r w:rsidRPr="007303A9">
        <w:t xml:space="preserve">a 2016. godine predložio otvaranje stečajnog postupka nad dužnikom </w:t>
      </w:r>
      <w:r w:rsidRPr="00CD2DD1">
        <w:t>MANIR d.o.o. Lumbarda, Lumbarda 332, OIB: 00758871541</w:t>
      </w:r>
      <w:r w:rsidRPr="007303A9">
        <w:t xml:space="preserve">. </w:t>
      </w:r>
      <w:r w:rsidRPr="00AC3607">
        <w:t xml:space="preserve">U prijedlogu se u bitnome navodi da temeljem čl. </w:t>
      </w:r>
      <w:smartTag w:element="metricconverter" w:uri="urn:schemas-microsoft-com:office:smarttags">
        <w:smartTagPr>
          <w:attr w:val="110. st" w:name="ProductID"/>
        </w:smartTagPr>
        <w:r>
          <w:t>110. st</w:t>
        </w:r>
      </w:smartTag>
      <w:r>
        <w:t>. 1</w:t>
      </w:r>
      <w:r w:rsidRPr="00AC3607">
        <w:t xml:space="preserve">. SZ-a podnosi prijedlog, te da na dan </w:t>
      </w:r>
      <w:r>
        <w:t>09.03.2016</w:t>
      </w:r>
      <w:r w:rsidRPr="00AC3607">
        <w:t xml:space="preserve">.g. dužnik ima u očevidniku redoslijeda osnova za plaćanje evidentirane osnove za plaćanje u neprekinutom razdoblju od </w:t>
      </w:r>
      <w:r>
        <w:t>120</w:t>
      </w:r>
      <w:r w:rsidRPr="00AC3607">
        <w:t xml:space="preserve"> dana u ukupnom iznosu od </w:t>
      </w:r>
      <w:r>
        <w:t xml:space="preserve">58.901,18 kuna u koji iznos </w:t>
      </w:r>
      <w:r w:rsidRPr="00AC3607">
        <w:t xml:space="preserve">je uračunata kamata i naknada predlagatelja za provedbu ovrhe na novčanim sredstvima. Navodi se da dužnik ima </w:t>
      </w:r>
      <w:r>
        <w:t>jednog zaposlenog, te otvoren račun kod OTP banka Hrvatska d.d.</w:t>
      </w:r>
    </w:p>
    <w:p w:rsidRDefault="00886D68" w:rsidP="00CF20E6" w:rsidR="00886D68" w:rsidRPr="008F7C03">
      <w:pPr>
        <w:ind w:firstLine="708"/>
        <w:jc w:val="both"/>
      </w:pPr>
      <w:r w:rsidRPr="008F7C03">
        <w:tab/>
      </w:r>
    </w:p>
    <w:p w:rsidRDefault="00886D68" w:rsidP="00CF20E6" w:rsidR="00886D68" w:rsidRPr="008F7C03">
      <w:pPr>
        <w:ind w:firstLine="708"/>
        <w:jc w:val="both"/>
      </w:pPr>
      <w:r w:rsidRPr="008F7C03">
        <w:t>Kako je predlagatelj učinio vjerojatnim postojanje stečajnog razloga, to je rješenjem ovog suda posl.br. St-</w:t>
      </w:r>
      <w:r>
        <w:t>751/2016</w:t>
      </w:r>
      <w:r w:rsidRPr="008F7C03">
        <w:t xml:space="preserve"> od </w:t>
      </w:r>
      <w:r>
        <w:t>17. lipnja 2016</w:t>
      </w:r>
      <w:r w:rsidRPr="008F7C03">
        <w:t>.g. pokrenut prethodni postupak radi utvrđivanja uvjeta za otvaranje stečajnog postupka i zakazano ročište  na koje su pozvani predlagatelj,</w:t>
      </w:r>
      <w:r w:rsidRPr="00E72718">
        <w:t xml:space="preserve"> FINA</w:t>
      </w:r>
      <w:r>
        <w:t>, dužnik,</w:t>
      </w:r>
      <w:r w:rsidRPr="008F7C03">
        <w:t xml:space="preserve"> zastupnik po zakonu dužnika.</w:t>
      </w:r>
    </w:p>
    <w:p w:rsidRDefault="00886D68" w:rsidP="00CF20E6" w:rsidR="00886D68" w:rsidRPr="008F7C03">
      <w:pPr>
        <w:jc w:val="both"/>
      </w:pPr>
    </w:p>
    <w:p w:rsidRDefault="00886D68" w:rsidP="00CF4226" w:rsidR="00886D68">
      <w:pPr>
        <w:ind w:firstLine="708"/>
        <w:jc w:val="both"/>
      </w:pPr>
      <w:r>
        <w:t>Na ročište dana 29. kolovoza 2016.g. nije pristupio zastupnik po zakonu dužnika niti je postupio po nalogu suda iz toč. IV rješenja</w:t>
      </w:r>
      <w:r w:rsidRPr="00D542BB">
        <w:t xml:space="preserve"> posl.br. St</w:t>
      </w:r>
      <w:r>
        <w:t>-751/2016 od 16. lipnja 2016.g i između ostalog dostavio podatke i o imovini dužnika. Stoga je sud službenim putem od Ministarstva Financija, Porezne uprave, Općinskog suda, zemljišno-knjižni odjel i Ministarstva unutarnjih poslova, PU Dubrov.-Neretv. zatražio podatke o imovini dužnika.</w:t>
      </w:r>
    </w:p>
    <w:p w:rsidRDefault="00886D68" w:rsidP="00CF4226" w:rsidR="00886D68">
      <w:pPr>
        <w:ind w:firstLine="708"/>
        <w:jc w:val="both"/>
      </w:pPr>
    </w:p>
    <w:p w:rsidRDefault="00886D68" w:rsidP="00CF4226" w:rsidR="00886D68">
      <w:pPr>
        <w:ind w:firstLine="708"/>
        <w:jc w:val="both"/>
      </w:pPr>
      <w:r>
        <w:t xml:space="preserve">Iz dostavljenih podnesaka </w:t>
      </w:r>
      <w:r w:rsidRPr="002C0E13">
        <w:t>Općinskog suda</w:t>
      </w:r>
      <w:r>
        <w:t xml:space="preserve"> (list spisa 14) je vidljivo da dužnik nije evidentiran kao vlasnik nekretnine, iz podneska MUP (l.s. 13) je vidljivo da dužnik nije evidentiran kao vlasnik vozila, dok Porezna uprava nije odgovorila na traženje suda. </w:t>
      </w:r>
    </w:p>
    <w:p w:rsidRDefault="00886D68" w:rsidP="00024555" w:rsidR="00886D68" w:rsidRPr="008F7C03">
      <w:pPr>
        <w:jc w:val="both"/>
      </w:pPr>
    </w:p>
    <w:p w:rsidRDefault="00886D68" w:rsidP="00EA24FF" w:rsidR="00886D68" w:rsidRPr="008F7C03">
      <w:pPr>
        <w:ind w:firstLine="708"/>
        <w:jc w:val="both"/>
      </w:pPr>
      <w:r w:rsidRPr="008F7C03">
        <w:t xml:space="preserve">Iz potvrde FINA od </w:t>
      </w:r>
      <w:r>
        <w:t>26.08</w:t>
      </w:r>
      <w:r w:rsidRPr="008F7C03">
        <w:t xml:space="preserve">.2016.g. (l.s. </w:t>
      </w:r>
      <w:r>
        <w:t>17</w:t>
      </w:r>
      <w:r w:rsidRPr="008F7C03">
        <w:t xml:space="preserve">) je vidljivo da u Očevidniku redoslijeda osnova za plaćanje na dan izdavanja potvrde dužnik ima evidentirane ne izvršene osnove za plaćanje u neprekidnom razdoblju od </w:t>
      </w:r>
      <w:r>
        <w:t>289</w:t>
      </w:r>
      <w:r w:rsidRPr="008F7C03">
        <w:t xml:space="preserve"> dana. Kod stečajnog dužnika je stoga ispunjen stečajni razlog nesposobnosti za plaćanje.</w:t>
      </w:r>
    </w:p>
    <w:p w:rsidRDefault="00886D68" w:rsidP="00C466B5" w:rsidR="00886D68" w:rsidRPr="008F7C03">
      <w:pPr>
        <w:ind w:firstLine="708"/>
        <w:jc w:val="both"/>
      </w:pPr>
    </w:p>
    <w:p w:rsidRDefault="00886D68" w:rsidP="003573D7" w:rsidR="00886D68" w:rsidRPr="008F7C03">
      <w:pPr>
        <w:ind w:firstLine="708"/>
        <w:jc w:val="both"/>
      </w:pPr>
      <w:r>
        <w:t>Kako iz podataka u spisu proizlazi da d</w:t>
      </w:r>
      <w:r w:rsidRPr="008F7C03">
        <w:t xml:space="preserve">ruštvo nema imovine koja bi činila </w:t>
      </w:r>
      <w:r>
        <w:t xml:space="preserve">dostatnu </w:t>
      </w:r>
      <w:r w:rsidRPr="008F7C03">
        <w:t>stečajnu masu, odnosno kojom bi se podmirili troškovi stečajnog postupka i eventualno namirili vjerovnici. Stoga se pozivaju vjerovnici na uplatu iznosa od 2</w:t>
      </w:r>
      <w:r>
        <w:t>0</w:t>
      </w:r>
      <w:r w:rsidRPr="008F7C03">
        <w:t>.000,00 kuna na ime predujma za vođenje stečajnog postupka, u skladu s odredbom čl.132. SZ-a. Ovo stoga, što imovina dužnika nije dostatna ni za troškove vođenja prethodnog kao i  stečajnog postupka, te ni za namirenje vjerovnika.</w:t>
      </w:r>
    </w:p>
    <w:p w:rsidRDefault="00886D68" w:rsidP="00C466B5" w:rsidR="00886D68" w:rsidRPr="008F7C03">
      <w:pPr>
        <w:ind w:firstLine="708"/>
        <w:jc w:val="both"/>
      </w:pPr>
    </w:p>
    <w:p w:rsidRDefault="00886D68" w:rsidP="00C466B5" w:rsidR="00886D68" w:rsidRPr="008F7C03">
      <w:pPr>
        <w:ind w:firstLine="708"/>
        <w:jc w:val="both"/>
      </w:pPr>
      <w:r w:rsidRPr="008F7C03">
        <w:t>Prema odredbi čl.132.st.1. SZ-a ako se tijekom prethodnog postupka utvrdi da imovina dužnika koja bi ušla u stečajnu masu nije dovoljna niti za namirenje troškova tog postupka ili je neznatne vrijednosti, stečajni sudac će donijeti odluku o otvaranju i zaključenju stečajnog postupka. U tom se slučaju stečajni postupak neće provesti i na odgovarajući će se način primijeniti odredbe čl. 286. – 292. SZ-a.</w:t>
      </w:r>
    </w:p>
    <w:p w:rsidRDefault="00886D68" w:rsidP="00C466B5" w:rsidR="00886D68" w:rsidRPr="008F7C03">
      <w:pPr>
        <w:ind w:firstLine="708"/>
        <w:jc w:val="both"/>
      </w:pPr>
    </w:p>
    <w:p w:rsidRDefault="00886D68" w:rsidP="00024555" w:rsidR="00886D68">
      <w:pPr>
        <w:ind w:firstLine="708"/>
        <w:jc w:val="both"/>
      </w:pPr>
      <w:r>
        <w:t>Zatraženi iznos od 20.000,00 kuna na ime pokrića troškova kako prethodnog tako i otvorenog stečajnog postupka odnosi se na troškove tijekom postupka, troškove privremenog i stečajnog upravitelja, materijalne troškove koji nastaju otvaranjem stečajnog postupka i to izrade žiga, statističkog broja, otvaranja novog žiro računa, trošak knjigovodstva, troškove sređivanja arhivske građe dužnika, kao i ostale troškove koji se javljaju u gotovo svakom stečajnom postupku. Dakle, iznos od 20.000,00 kuna se sastoji od slijedećih troškova: za izradu žiga oko 250,00 kuna, za otvaranje i zatvaranje bankovnog računa oko 250,00 kuna, trošak knjigovodstva za tri mjeseca oko 4.500,00 kuna, troškove saniranja arhivske građe dužnika oko 4.000,00 kuna, za putne troškove pristupa na sud u Splitu privremenog/stečajnog upravitelja koji se automatski kroz sustav biraju za područje i iz Dubrovačko-neretvanske i iz Splitsko-dalmatinske županije od oko 4.000,00 kuna, za nagradu  privremenog/stečajnog upravitelja od oko 7.000,00 kuna.</w:t>
      </w:r>
    </w:p>
    <w:p w:rsidRDefault="00886D68" w:rsidP="00024555" w:rsidR="00886D68">
      <w:pPr>
        <w:ind w:firstLine="708"/>
        <w:jc w:val="both"/>
      </w:pPr>
    </w:p>
    <w:p w:rsidRDefault="00886D68" w:rsidP="00024555" w:rsidR="00886D68">
      <w:pPr>
        <w:ind w:firstLine="708"/>
        <w:jc w:val="both"/>
      </w:pPr>
      <w:r>
        <w:t>Slijedom obrazloženog, valjalo je u skladu s naprijed citiranom odredbom čl.132.st.1. SZ-a pozvati vjerovnike da predujme navedeni iznos (točka 1. izreke).</w:t>
      </w:r>
    </w:p>
    <w:p w:rsidRDefault="00886D68" w:rsidP="00024555" w:rsidR="00886D68">
      <w:pPr>
        <w:ind w:firstLine="708"/>
        <w:jc w:val="both"/>
      </w:pPr>
    </w:p>
    <w:p w:rsidRDefault="00886D68" w:rsidP="00024555" w:rsidR="00886D68">
      <w:pPr>
        <w:ind w:firstLine="708"/>
        <w:jc w:val="both"/>
      </w:pPr>
      <w:r>
        <w:t>Vjerovnici su poučeni na posljedice ne postupanja po ovom rješenju iz točke 3. sukladno odredbi čl.132.st.1. SZ-a.</w:t>
      </w:r>
    </w:p>
    <w:p w:rsidRDefault="00886D68" w:rsidP="00024555" w:rsidR="00886D68">
      <w:pPr>
        <w:ind w:firstLine="708"/>
        <w:jc w:val="both"/>
      </w:pPr>
    </w:p>
    <w:p w:rsidRDefault="00886D68" w:rsidP="00024555" w:rsidR="00886D68">
      <w:pPr>
        <w:ind w:firstLine="708"/>
        <w:jc w:val="both"/>
      </w:pPr>
    </w:p>
    <w:p w:rsidRDefault="00886D68" w:rsidP="00024555" w:rsidR="00886D68" w:rsidRPr="00024555">
      <w:pPr>
        <w:jc w:val="center"/>
        <w:rPr>
          <w:b/>
        </w:rPr>
      </w:pPr>
      <w:r w:rsidRPr="00024555">
        <w:rPr>
          <w:b/>
        </w:rPr>
        <w:t xml:space="preserve">U </w:t>
      </w:r>
      <w:r>
        <w:rPr>
          <w:b/>
        </w:rPr>
        <w:t>Dubrovniku</w:t>
      </w:r>
      <w:r w:rsidRPr="00024555">
        <w:rPr>
          <w:b/>
        </w:rPr>
        <w:t xml:space="preserve">, </w:t>
      </w:r>
      <w:r>
        <w:rPr>
          <w:b/>
        </w:rPr>
        <w:t>29</w:t>
      </w:r>
      <w:r w:rsidRPr="00024555">
        <w:rPr>
          <w:b/>
        </w:rPr>
        <w:t xml:space="preserve">. </w:t>
      </w:r>
      <w:r>
        <w:rPr>
          <w:b/>
        </w:rPr>
        <w:t>kolovoz</w:t>
      </w:r>
      <w:r w:rsidRPr="00024555">
        <w:rPr>
          <w:b/>
        </w:rPr>
        <w:t>a 2016. godine</w:t>
      </w:r>
    </w:p>
    <w:p w:rsidRDefault="00886D68" w:rsidP="00024555" w:rsidR="00886D68" w:rsidRPr="00024555">
      <w:pPr>
        <w:ind w:firstLine="708"/>
        <w:jc w:val="both"/>
        <w:rPr>
          <w:b/>
        </w:rPr>
      </w:pPr>
    </w:p>
    <w:p w:rsidRDefault="00886D68" w:rsidP="00024555" w:rsidR="00886D68" w:rsidRPr="00024555">
      <w:pPr>
        <w:ind w:firstLine="708"/>
        <w:jc w:val="both"/>
        <w:rPr>
          <w:b/>
        </w:rPr>
      </w:pPr>
    </w:p>
    <w:p w:rsidRDefault="00886D68" w:rsidP="00024555" w:rsidR="00886D68" w:rsidRPr="00024555">
      <w:pPr>
        <w:ind w:firstLine="708" w:left="4956"/>
        <w:rPr>
          <w:b/>
        </w:rPr>
      </w:pPr>
      <w:r w:rsidRPr="00024555">
        <w:rPr>
          <w:b/>
        </w:rPr>
        <w:t>Sudac:</w:t>
      </w:r>
    </w:p>
    <w:p w:rsidRDefault="00886D68" w:rsidP="00024555" w:rsidR="00886D68" w:rsidRPr="00024555">
      <w:pPr>
        <w:ind w:firstLine="708"/>
        <w:jc w:val="both"/>
        <w:rPr>
          <w:b/>
        </w:rPr>
      </w:pPr>
    </w:p>
    <w:p w:rsidRDefault="00886D68" w:rsidP="00024555" w:rsidR="00886D68" w:rsidRPr="00024555">
      <w:pPr>
        <w:ind w:left="5664"/>
        <w:jc w:val="both"/>
        <w:rPr>
          <w:b/>
        </w:rPr>
      </w:pPr>
      <w:r w:rsidRPr="00024555">
        <w:rPr>
          <w:b/>
        </w:rPr>
        <w:t>Katarina Franković</w:t>
      </w:r>
    </w:p>
    <w:p w:rsidRDefault="00886D68" w:rsidP="00024555" w:rsidR="00886D68">
      <w:pPr>
        <w:ind w:firstLine="708"/>
        <w:jc w:val="both"/>
      </w:pPr>
    </w:p>
    <w:p w:rsidRDefault="00886D68" w:rsidP="00024555" w:rsidR="00886D68">
      <w:pPr>
        <w:ind w:firstLine="708"/>
        <w:jc w:val="both"/>
      </w:pPr>
    </w:p>
    <w:p w:rsidRDefault="00886D68" w:rsidP="00024555" w:rsidR="00886D68">
      <w:pPr>
        <w:ind w:firstLine="708"/>
        <w:jc w:val="both"/>
      </w:pPr>
    </w:p>
    <w:p w:rsidRDefault="00886D68" w:rsidP="00024555" w:rsidR="00886D68">
      <w:pPr>
        <w:ind w:firstLine="708"/>
        <w:jc w:val="both"/>
      </w:pPr>
    </w:p>
    <w:p w:rsidRDefault="00886D68" w:rsidP="00024555" w:rsidR="00886D68" w:rsidRPr="00024555">
      <w:pPr>
        <w:jc w:val="both"/>
        <w:rPr>
          <w:b/>
        </w:rPr>
      </w:pPr>
      <w:r w:rsidRPr="00024555">
        <w:rPr>
          <w:b/>
        </w:rPr>
        <w:t>POUKA O PRAVNOM LIJEKU:</w:t>
      </w:r>
    </w:p>
    <w:p w:rsidRDefault="00886D68" w:rsidP="00024555" w:rsidR="00886D68">
      <w:pPr>
        <w:jc w:val="both"/>
      </w:pPr>
      <w:r>
        <w:t xml:space="preserve">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w:t>
      </w:r>
      <w:smartTag w:element="metricconverter" w:uri="urn:schemas-microsoft-com:office:smarttags">
        <w:smartTagPr>
          <w:attr w:val="4. OZ" w:name="ProductID"/>
        </w:smartTagPr>
        <w:r>
          <w:t>11. st</w:t>
        </w:r>
      </w:smartTag>
      <w:r>
        <w:t xml:space="preserve">. </w:t>
      </w:r>
      <w:smartTag w:element="metricconverter" w:uri="urn:schemas-microsoft-com:office:smarttags">
        <w:smartTagPr>
          <w:attr w:val="4. OZ" w:name="ProductID"/>
        </w:smartTagPr>
        <w:r>
          <w:t>4. OZ</w:t>
        </w:r>
      </w:smartTag>
      <w:r>
        <w:t xml:space="preserve">). </w:t>
      </w:r>
    </w:p>
    <w:p w:rsidRDefault="00886D68" w:rsidP="00024555" w:rsidR="00886D68">
      <w:pPr>
        <w:ind w:firstLine="708"/>
        <w:jc w:val="both"/>
      </w:pPr>
    </w:p>
    <w:p w:rsidRDefault="00886D68" w:rsidP="00024555" w:rsidR="00886D68" w:rsidRPr="00024555">
      <w:pPr>
        <w:jc w:val="both"/>
        <w:rPr>
          <w:b/>
        </w:rPr>
      </w:pPr>
      <w:r w:rsidRPr="00024555">
        <w:rPr>
          <w:b/>
        </w:rPr>
        <w:t>DN-a:</w:t>
      </w:r>
    </w:p>
    <w:p w:rsidRDefault="00886D68" w:rsidP="00024555" w:rsidR="00886D68">
      <w:pPr>
        <w:jc w:val="both"/>
      </w:pPr>
      <w:r>
        <w:t>-</w:t>
      </w:r>
      <w:r>
        <w:tab/>
        <w:t>mrežna stranica e-oglasna ploča suda</w:t>
      </w:r>
    </w:p>
    <w:p w:rsidRDefault="00886D68" w:rsidP="00024555" w:rsidR="00886D68">
      <w:pPr>
        <w:ind w:firstLine="708"/>
        <w:jc w:val="both"/>
      </w:pPr>
    </w:p>
    <w:p w:rsidRDefault="00886D68" w:rsidP="00024555" w:rsidR="00886D68" w:rsidRPr="008F7C03">
      <w:pPr>
        <w:ind w:firstLine="708"/>
        <w:jc w:val="both"/>
      </w:pPr>
    </w:p>
    <w:sectPr w:rsidSect="00CE7A86" w:rsidR="00886D68" w:rsidRPr="008F7C03">
      <w:headerReference w:type="even" r:id="rId10"/>
      <w:headerReference w:type="default" r:id="rId11"/>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86D68" w:rsidR="00886D68">
      <w:r>
        <w:separator/>
      </w:r>
    </w:p>
  </w:endnote>
  <w:endnote w:id="0" w:type="continuationSeparator">
    <w:p w:rsidRDefault="00886D68" w:rsidR="00886D6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Book Antiqua">
    <w:panose1 w:val="02040602050305030304"/>
    <w:charset w:val="EE"/>
    <w:family w:val="roman"/>
    <w:pitch w:val="variable"/>
    <w:sig w:csb1="00000000" w:csb0="0000009F" w:usb3="00000000" w:usb2="00000000" w:usb1="00000000" w:usb0="00000287"/>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86D68" w:rsidR="00886D68">
      <w:r>
        <w:separator/>
      </w:r>
    </w:p>
  </w:footnote>
  <w:footnote w:id="0" w:type="continuationSeparator">
    <w:p w:rsidRDefault="00886D68" w:rsidR="00886D6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6D68" w:rsidP="00E91F84" w:rsidR="00886D68">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86D68" w:rsidR="00886D6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86D68" w:rsidP="00E91F84" w:rsidR="00886D68"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B2F1E">
      <w:rPr>
        <w:rStyle w:val="Brojstranice"/>
        <w:noProof/>
        <w:sz w:val="22"/>
        <w:szCs w:val="22"/>
      </w:rPr>
      <w:t>3</w:t>
    </w:r>
    <w:r w:rsidRPr="00AA0372">
      <w:rPr>
        <w:rStyle w:val="Brojstranice"/>
        <w:sz w:val="22"/>
        <w:szCs w:val="22"/>
      </w:rPr>
      <w:fldChar w:fldCharType="end"/>
    </w:r>
  </w:p>
  <w:p w:rsidRDefault="00886D68" w:rsidP="00EE439C" w:rsidR="00886D68" w:rsidRPr="00AB5D1A">
    <w:pPr>
      <w:jc w:val="right"/>
      <w:rPr>
        <w:rFonts w:hAnsi="Book Antiqua" w:ascii="Book Antiqua"/>
        <w:b/>
        <w:sz w:val="20"/>
        <w:szCs w:val="20"/>
      </w:rPr>
    </w:pPr>
    <w:r w:rsidRPr="00AB5D1A">
      <w:rPr>
        <w:rFonts w:hAnsi="Book Antiqua" w:ascii="Book Antiqua"/>
        <w:b/>
        <w:sz w:val="20"/>
        <w:szCs w:val="20"/>
      </w:rPr>
      <w:t>Posl. br. 18 St-</w:t>
    </w:r>
    <w:r>
      <w:rPr>
        <w:rFonts w:hAnsi="Book Antiqua" w:ascii="Book Antiqua"/>
        <w:b/>
        <w:sz w:val="20"/>
        <w:szCs w:val="20"/>
      </w:rPr>
      <w:t>751/2016</w:t>
    </w:r>
  </w:p>
  <w:p w:rsidRDefault="00886D68" w:rsidP="0084417E" w:rsidR="00886D68" w:rsidRPr="005E6841">
    <w:pPr>
      <w:jc w:val="both"/>
      <w:rPr>
        <w:rFonts w:hAnsi="Book Antiqua" w:ascii="Book Antiqua"/>
        <w:b/>
      </w:rPr>
    </w:pPr>
  </w:p>
  <w:p w:rsidRDefault="00886D68" w:rsidP="0084417E" w:rsidR="00886D68"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F4E11A8"/>
    <w:multiLevelType w:val="hybridMultilevel"/>
    <w:tmpl w:val="A7BEC44E"/>
    <w:lvl w:tplc="B5643318" w:ilvl="0">
      <w:start w:val="2006"/>
      <w:numFmt w:val="bullet"/>
      <w:lvlText w:val="-"/>
      <w:lvlJc w:val="left"/>
      <w:pPr>
        <w:tabs>
          <w:tab w:pos="720" w:val="num"/>
        </w:tabs>
        <w:ind w:hanging="360" w:left="720"/>
      </w:pPr>
      <w:rPr>
        <w:rFonts w:eastAsia="Times New Roman" w:hAnsi="Times New Roman" w:ascii="Times New Roman" w:hint="default"/>
      </w:rPr>
    </w:lvl>
    <w:lvl w:tentative="true" w:tplc="041A0003" w:ilvl="1">
      <w:start w:val="1"/>
      <w:numFmt w:val="bullet"/>
      <w:lvlText w:val="o"/>
      <w:lvlJc w:val="left"/>
      <w:pPr>
        <w:tabs>
          <w:tab w:pos="1440" w:val="num"/>
        </w:tabs>
        <w:ind w:hanging="360" w:left="1440"/>
      </w:pPr>
      <w:rPr>
        <w:rFonts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62A77E5A"/>
    <w:multiLevelType w:val="multilevel"/>
    <w:tmpl w:val="1FB6F550"/>
    <w:lvl w:ilvl="0">
      <w:start w:val="1"/>
      <w:numFmt w:val="none"/>
      <w:lvlText w:val="-"/>
      <w:legacy w:legacyIndent="360" w:legacySpace="120" w:legacy="true"/>
      <w:lvlJc w:val="left"/>
      <w:pPr>
        <w:ind w:hanging="360" w:left="360"/>
      </w:pPr>
      <w:rPr>
        <w:rFonts w:cs="Times New Roman"/>
      </w:rPr>
    </w:lvl>
    <w:lvl w:ilvl="1">
      <w:start w:val="1"/>
      <w:numFmt w:val="none"/>
      <w:lvlText w:val="o"/>
      <w:legacy w:legacyIndent="360" w:legacySpace="120" w:legacy="true"/>
      <w:lvlJc w:val="left"/>
      <w:pPr>
        <w:ind w:hanging="360" w:left="720"/>
      </w:pPr>
      <w:rPr>
        <w:rFonts w:cs="Courier New" w:hAnsi="Courier New" w:ascii="Courier New" w:hint="default"/>
      </w:rPr>
    </w:lvl>
    <w:lvl w:ilvl="2">
      <w:start w:val="1"/>
      <w:numFmt w:val="none"/>
      <w:lvlText w:val=""/>
      <w:legacy w:legacyIndent="360" w:legacySpace="120" w:legacy="true"/>
      <w:lvlJc w:val="left"/>
      <w:pPr>
        <w:ind w:hanging="360" w:left="1080"/>
      </w:pPr>
      <w:rPr>
        <w:rFonts w:cs="Times New Roman" w:hAnsi="Wingdings" w:ascii="Wingdings" w:hint="default"/>
      </w:rPr>
    </w:lvl>
    <w:lvl w:ilvl="3">
      <w:start w:val="1"/>
      <w:numFmt w:val="none"/>
      <w:lvlText w:val=""/>
      <w:legacy w:legacyIndent="360" w:legacySpace="120" w:legacy="true"/>
      <w:lvlJc w:val="left"/>
      <w:pPr>
        <w:ind w:hanging="360" w:left="1440"/>
      </w:pPr>
      <w:rPr>
        <w:rFonts w:cs="Times New Roman" w:hAnsi="Symbol" w:ascii="Symbol" w:hint="default"/>
      </w:rPr>
    </w:lvl>
    <w:lvl w:ilvl="4">
      <w:start w:val="1"/>
      <w:numFmt w:val="none"/>
      <w:lvlText w:val="o"/>
      <w:legacy w:legacyIndent="360" w:legacySpace="120" w:legacy="true"/>
      <w:lvlJc w:val="left"/>
      <w:pPr>
        <w:ind w:hanging="360" w:left="1800"/>
      </w:pPr>
      <w:rPr>
        <w:rFonts w:cs="Courier New" w:hAnsi="Courier New" w:ascii="Courier New" w:hint="default"/>
      </w:rPr>
    </w:lvl>
    <w:lvl w:ilvl="5">
      <w:start w:val="1"/>
      <w:numFmt w:val="none"/>
      <w:lvlText w:val=""/>
      <w:legacy w:legacyIndent="360" w:legacySpace="120" w:legacy="true"/>
      <w:lvlJc w:val="left"/>
      <w:pPr>
        <w:ind w:hanging="360" w:left="2160"/>
      </w:pPr>
      <w:rPr>
        <w:rFonts w:cs="Times New Roman" w:hAnsi="Wingdings" w:ascii="Wingdings" w:hint="default"/>
      </w:rPr>
    </w:lvl>
    <w:lvl w:ilvl="6">
      <w:start w:val="1"/>
      <w:numFmt w:val="none"/>
      <w:lvlText w:val=""/>
      <w:legacy w:legacyIndent="360" w:legacySpace="120" w:legacy="true"/>
      <w:lvlJc w:val="left"/>
      <w:pPr>
        <w:ind w:hanging="360" w:left="2520"/>
      </w:pPr>
      <w:rPr>
        <w:rFonts w:cs="Times New Roman" w:hAnsi="Symbol" w:ascii="Symbol" w:hint="default"/>
      </w:rPr>
    </w:lvl>
    <w:lvl w:ilvl="7">
      <w:start w:val="1"/>
      <w:numFmt w:val="none"/>
      <w:lvlText w:val="o"/>
      <w:legacy w:legacyIndent="360" w:legacySpace="120" w:legacy="true"/>
      <w:lvlJc w:val="left"/>
      <w:pPr>
        <w:ind w:hanging="360" w:left="2880"/>
      </w:pPr>
      <w:rPr>
        <w:rFonts w:cs="Courier New" w:hAnsi="Courier New" w:ascii="Courier New" w:hint="default"/>
      </w:rPr>
    </w:lvl>
    <w:lvl w:ilvl="8">
      <w:start w:val="1"/>
      <w:numFmt w:val="none"/>
      <w:lvlText w:val=""/>
      <w:legacy w:legacyIndent="360" w:legacySpace="120" w:legacy="true"/>
      <w:lvlJc w:val="left"/>
      <w:pPr>
        <w:ind w:hanging="360" w:left="3240"/>
      </w:pPr>
      <w:rPr>
        <w:rFonts w:cs="Times New Roman" w:hAnsi="Wingdings" w:ascii="Wingdings" w:hint="default"/>
      </w:rPr>
    </w:lvl>
  </w:abstractNum>
  <w:abstractNum w:abstractNumId="2">
    <w:nsid w:val="7AFD1FA9"/>
    <w:multiLevelType w:val="hybridMultilevel"/>
    <w:tmpl w:val="0F243D82"/>
    <w:lvl w:tplc="110C7B14" w:ilvl="0">
      <w:start w:val="3"/>
      <w:numFmt w:val="upperRoman"/>
      <w:lvlText w:val="%1."/>
      <w:lvlJc w:val="left"/>
      <w:pPr>
        <w:tabs>
          <w:tab w:pos="720" w:val="num"/>
        </w:tabs>
        <w:ind w:hanging="720" w:left="720"/>
      </w:pPr>
      <w:rPr>
        <w:rFonts w:cs="Times New Roman" w:hint="default"/>
        <w:b/>
      </w:rPr>
    </w:lvl>
    <w:lvl w:tentative="true" w:tplc="041A0019" w:ilvl="1">
      <w:start w:val="1"/>
      <w:numFmt w:val="lowerLetter"/>
      <w:lvlText w:val="%2."/>
      <w:lvlJc w:val="left"/>
      <w:pPr>
        <w:tabs>
          <w:tab w:pos="1080" w:val="num"/>
        </w:tabs>
        <w:ind w:hanging="360" w:left="1080"/>
      </w:pPr>
      <w:rPr>
        <w:rFonts w:cs="Times New Roman"/>
      </w:rPr>
    </w:lvl>
    <w:lvl w:tentative="true" w:tplc="041A001B" w:ilvl="2">
      <w:start w:val="1"/>
      <w:numFmt w:val="lowerRoman"/>
      <w:lvlText w:val="%3."/>
      <w:lvlJc w:val="right"/>
      <w:pPr>
        <w:tabs>
          <w:tab w:pos="1800" w:val="num"/>
        </w:tabs>
        <w:ind w:hanging="180" w:left="1800"/>
      </w:pPr>
      <w:rPr>
        <w:rFonts w:cs="Times New Roman"/>
      </w:rPr>
    </w:lvl>
    <w:lvl w:tentative="true" w:tplc="041A000F" w:ilvl="3">
      <w:start w:val="1"/>
      <w:numFmt w:val="decimal"/>
      <w:lvlText w:val="%4."/>
      <w:lvlJc w:val="left"/>
      <w:pPr>
        <w:tabs>
          <w:tab w:pos="2520" w:val="num"/>
        </w:tabs>
        <w:ind w:hanging="360" w:left="2520"/>
      </w:pPr>
      <w:rPr>
        <w:rFonts w:cs="Times New Roman"/>
      </w:rPr>
    </w:lvl>
    <w:lvl w:tentative="true" w:tplc="041A0019" w:ilvl="4">
      <w:start w:val="1"/>
      <w:numFmt w:val="lowerLetter"/>
      <w:lvlText w:val="%5."/>
      <w:lvlJc w:val="left"/>
      <w:pPr>
        <w:tabs>
          <w:tab w:pos="3240" w:val="num"/>
        </w:tabs>
        <w:ind w:hanging="360" w:left="3240"/>
      </w:pPr>
      <w:rPr>
        <w:rFonts w:cs="Times New Roman"/>
      </w:rPr>
    </w:lvl>
    <w:lvl w:tentative="true" w:tplc="041A001B" w:ilvl="5">
      <w:start w:val="1"/>
      <w:numFmt w:val="lowerRoman"/>
      <w:lvlText w:val="%6."/>
      <w:lvlJc w:val="right"/>
      <w:pPr>
        <w:tabs>
          <w:tab w:pos="3960" w:val="num"/>
        </w:tabs>
        <w:ind w:hanging="180" w:left="3960"/>
      </w:pPr>
      <w:rPr>
        <w:rFonts w:cs="Times New Roman"/>
      </w:rPr>
    </w:lvl>
    <w:lvl w:tentative="true" w:tplc="041A000F" w:ilvl="6">
      <w:start w:val="1"/>
      <w:numFmt w:val="decimal"/>
      <w:lvlText w:val="%7."/>
      <w:lvlJc w:val="left"/>
      <w:pPr>
        <w:tabs>
          <w:tab w:pos="4680" w:val="num"/>
        </w:tabs>
        <w:ind w:hanging="360" w:left="4680"/>
      </w:pPr>
      <w:rPr>
        <w:rFonts w:cs="Times New Roman"/>
      </w:rPr>
    </w:lvl>
    <w:lvl w:tentative="true" w:tplc="041A0019" w:ilvl="7">
      <w:start w:val="1"/>
      <w:numFmt w:val="lowerLetter"/>
      <w:lvlText w:val="%8."/>
      <w:lvlJc w:val="left"/>
      <w:pPr>
        <w:tabs>
          <w:tab w:pos="5400" w:val="num"/>
        </w:tabs>
        <w:ind w:hanging="360" w:left="5400"/>
      </w:pPr>
      <w:rPr>
        <w:rFonts w:cs="Times New Roman"/>
      </w:rPr>
    </w:lvl>
    <w:lvl w:tentative="true" w:tplc="041A001B" w:ilvl="8">
      <w:start w:val="1"/>
      <w:numFmt w:val="lowerRoman"/>
      <w:lvlText w:val="%9."/>
      <w:lvlJc w:val="right"/>
      <w:pPr>
        <w:tabs>
          <w:tab w:pos="6120" w:val="num"/>
        </w:tabs>
        <w:ind w:hanging="180" w:left="6120"/>
      </w:pPr>
      <w:rPr>
        <w:rFonts w:cs="Times New Roman"/>
      </w:r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08"/>
  <w:hyphenationZone w:val="425"/>
  <w:drawingGridHorizontalSpacing w:val="120"/>
  <w:drawingGridVerticalSpacing w:val="163"/>
  <w:displayHorizontalDrawingGridEvery w:val="0"/>
  <w:displayVerticalDrawingGridEvery w:val="2"/>
  <w:characterSpacingControl w:val="doNotCompress"/>
  <w:savePreviewPicture/>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val="11" w:uri="http://schemas.microsoft.com/office/word" w:name="compatibilityMode"/>
  </w:compat>
  <w:rsids>
    <w:rsidRoot w:val="00B70172"/>
    <w:rsid w:val="00005E24"/>
    <w:rsid w:val="000234E0"/>
    <w:rsid w:val="00023585"/>
    <w:rsid w:val="00024555"/>
    <w:rsid w:val="000258DB"/>
    <w:rsid w:val="00040488"/>
    <w:rsid w:val="000437A1"/>
    <w:rsid w:val="00043FE9"/>
    <w:rsid w:val="00064E57"/>
    <w:rsid w:val="00074FFE"/>
    <w:rsid w:val="00093D63"/>
    <w:rsid w:val="00095006"/>
    <w:rsid w:val="000A56F4"/>
    <w:rsid w:val="000B3478"/>
    <w:rsid w:val="000B4CD9"/>
    <w:rsid w:val="000C0526"/>
    <w:rsid w:val="000C55CA"/>
    <w:rsid w:val="000C6180"/>
    <w:rsid w:val="000D0564"/>
    <w:rsid w:val="000D3FF2"/>
    <w:rsid w:val="000E0CD5"/>
    <w:rsid w:val="000E3B7A"/>
    <w:rsid w:val="000E56A5"/>
    <w:rsid w:val="000F1CB0"/>
    <w:rsid w:val="000F336A"/>
    <w:rsid w:val="00105FEC"/>
    <w:rsid w:val="00112D67"/>
    <w:rsid w:val="00113E5C"/>
    <w:rsid w:val="00113E9B"/>
    <w:rsid w:val="0012491E"/>
    <w:rsid w:val="001634EF"/>
    <w:rsid w:val="001669F9"/>
    <w:rsid w:val="001732D0"/>
    <w:rsid w:val="001760FC"/>
    <w:rsid w:val="00187486"/>
    <w:rsid w:val="0019547D"/>
    <w:rsid w:val="00197037"/>
    <w:rsid w:val="001972E3"/>
    <w:rsid w:val="001B0A43"/>
    <w:rsid w:val="001B14F0"/>
    <w:rsid w:val="001B2F1E"/>
    <w:rsid w:val="001B3866"/>
    <w:rsid w:val="001B720A"/>
    <w:rsid w:val="001C281C"/>
    <w:rsid w:val="001C5050"/>
    <w:rsid w:val="001D627F"/>
    <w:rsid w:val="001E2602"/>
    <w:rsid w:val="00202E9C"/>
    <w:rsid w:val="002040DF"/>
    <w:rsid w:val="00215C9F"/>
    <w:rsid w:val="002258D7"/>
    <w:rsid w:val="002303FF"/>
    <w:rsid w:val="002309A3"/>
    <w:rsid w:val="00236279"/>
    <w:rsid w:val="00241FF9"/>
    <w:rsid w:val="0025616F"/>
    <w:rsid w:val="0025703D"/>
    <w:rsid w:val="0026141D"/>
    <w:rsid w:val="00270034"/>
    <w:rsid w:val="0027060D"/>
    <w:rsid w:val="0027349C"/>
    <w:rsid w:val="00276F44"/>
    <w:rsid w:val="00287E14"/>
    <w:rsid w:val="0029352F"/>
    <w:rsid w:val="0029447E"/>
    <w:rsid w:val="002A3403"/>
    <w:rsid w:val="002A47E3"/>
    <w:rsid w:val="002B21A2"/>
    <w:rsid w:val="002B4279"/>
    <w:rsid w:val="002B595B"/>
    <w:rsid w:val="002B6988"/>
    <w:rsid w:val="002B7410"/>
    <w:rsid w:val="002C0C49"/>
    <w:rsid w:val="002C0E13"/>
    <w:rsid w:val="002C1900"/>
    <w:rsid w:val="002C6701"/>
    <w:rsid w:val="002D042E"/>
    <w:rsid w:val="002D6CBC"/>
    <w:rsid w:val="002E4FC1"/>
    <w:rsid w:val="002E5D6C"/>
    <w:rsid w:val="002E6A28"/>
    <w:rsid w:val="002F3D4F"/>
    <w:rsid w:val="003010FC"/>
    <w:rsid w:val="003048E3"/>
    <w:rsid w:val="00320035"/>
    <w:rsid w:val="00325999"/>
    <w:rsid w:val="00325D86"/>
    <w:rsid w:val="00331AD9"/>
    <w:rsid w:val="003356EA"/>
    <w:rsid w:val="00336E01"/>
    <w:rsid w:val="00346A04"/>
    <w:rsid w:val="00346F6D"/>
    <w:rsid w:val="0035202B"/>
    <w:rsid w:val="003573D7"/>
    <w:rsid w:val="0035781D"/>
    <w:rsid w:val="003709C2"/>
    <w:rsid w:val="00370E70"/>
    <w:rsid w:val="003736A8"/>
    <w:rsid w:val="00387EEE"/>
    <w:rsid w:val="003A5A80"/>
    <w:rsid w:val="003C3648"/>
    <w:rsid w:val="003C3871"/>
    <w:rsid w:val="003D6A90"/>
    <w:rsid w:val="003E4484"/>
    <w:rsid w:val="003F2396"/>
    <w:rsid w:val="003F3F4B"/>
    <w:rsid w:val="003F773B"/>
    <w:rsid w:val="004017B4"/>
    <w:rsid w:val="0040699F"/>
    <w:rsid w:val="00406DCB"/>
    <w:rsid w:val="004129EC"/>
    <w:rsid w:val="00423866"/>
    <w:rsid w:val="004375FB"/>
    <w:rsid w:val="00437DC8"/>
    <w:rsid w:val="0044258E"/>
    <w:rsid w:val="00445ABB"/>
    <w:rsid w:val="00447FF5"/>
    <w:rsid w:val="004517F8"/>
    <w:rsid w:val="00451E27"/>
    <w:rsid w:val="00455C35"/>
    <w:rsid w:val="004778D7"/>
    <w:rsid w:val="00477A2F"/>
    <w:rsid w:val="00481366"/>
    <w:rsid w:val="00485C3E"/>
    <w:rsid w:val="004A0D05"/>
    <w:rsid w:val="004A11A6"/>
    <w:rsid w:val="004A1C8A"/>
    <w:rsid w:val="004A3EB4"/>
    <w:rsid w:val="004B25C3"/>
    <w:rsid w:val="004D1B5C"/>
    <w:rsid w:val="004D5263"/>
    <w:rsid w:val="004D559C"/>
    <w:rsid w:val="004E792B"/>
    <w:rsid w:val="005009E8"/>
    <w:rsid w:val="00500ACD"/>
    <w:rsid w:val="005208E1"/>
    <w:rsid w:val="005241BE"/>
    <w:rsid w:val="00527C4D"/>
    <w:rsid w:val="00533869"/>
    <w:rsid w:val="005347A7"/>
    <w:rsid w:val="00534824"/>
    <w:rsid w:val="0053485E"/>
    <w:rsid w:val="00536ABD"/>
    <w:rsid w:val="00541709"/>
    <w:rsid w:val="00544A42"/>
    <w:rsid w:val="00544C81"/>
    <w:rsid w:val="00545C58"/>
    <w:rsid w:val="005525BB"/>
    <w:rsid w:val="00557EC2"/>
    <w:rsid w:val="005600CD"/>
    <w:rsid w:val="00562DC1"/>
    <w:rsid w:val="005634D6"/>
    <w:rsid w:val="0057665D"/>
    <w:rsid w:val="00581857"/>
    <w:rsid w:val="00584672"/>
    <w:rsid w:val="00585665"/>
    <w:rsid w:val="00591FB6"/>
    <w:rsid w:val="005952A5"/>
    <w:rsid w:val="005A4077"/>
    <w:rsid w:val="005B57F2"/>
    <w:rsid w:val="005C0DA1"/>
    <w:rsid w:val="005C327C"/>
    <w:rsid w:val="005C74D3"/>
    <w:rsid w:val="005E63D7"/>
    <w:rsid w:val="005E6841"/>
    <w:rsid w:val="006005CB"/>
    <w:rsid w:val="006006B5"/>
    <w:rsid w:val="00606481"/>
    <w:rsid w:val="00622027"/>
    <w:rsid w:val="0063094D"/>
    <w:rsid w:val="00667561"/>
    <w:rsid w:val="006704E3"/>
    <w:rsid w:val="006A6063"/>
    <w:rsid w:val="006A6514"/>
    <w:rsid w:val="006A7112"/>
    <w:rsid w:val="006C6DD3"/>
    <w:rsid w:val="006D27E3"/>
    <w:rsid w:val="006D281F"/>
    <w:rsid w:val="006D5CE5"/>
    <w:rsid w:val="006E40C5"/>
    <w:rsid w:val="0070376D"/>
    <w:rsid w:val="007164B6"/>
    <w:rsid w:val="00717971"/>
    <w:rsid w:val="0072407F"/>
    <w:rsid w:val="007303A9"/>
    <w:rsid w:val="00752977"/>
    <w:rsid w:val="00797AE8"/>
    <w:rsid w:val="007A456E"/>
    <w:rsid w:val="007A5515"/>
    <w:rsid w:val="007B6140"/>
    <w:rsid w:val="007D2A10"/>
    <w:rsid w:val="007D3B15"/>
    <w:rsid w:val="007E0965"/>
    <w:rsid w:val="007E09ED"/>
    <w:rsid w:val="007E53D1"/>
    <w:rsid w:val="007E6B14"/>
    <w:rsid w:val="007F47B6"/>
    <w:rsid w:val="007F7181"/>
    <w:rsid w:val="008043DC"/>
    <w:rsid w:val="0080732E"/>
    <w:rsid w:val="008118F3"/>
    <w:rsid w:val="008140C5"/>
    <w:rsid w:val="00822ED9"/>
    <w:rsid w:val="00823309"/>
    <w:rsid w:val="0083441E"/>
    <w:rsid w:val="008430E7"/>
    <w:rsid w:val="0084417E"/>
    <w:rsid w:val="0086547C"/>
    <w:rsid w:val="00871BAD"/>
    <w:rsid w:val="00872314"/>
    <w:rsid w:val="00874E9F"/>
    <w:rsid w:val="00885C27"/>
    <w:rsid w:val="00886D68"/>
    <w:rsid w:val="00893BE9"/>
    <w:rsid w:val="00897B76"/>
    <w:rsid w:val="008B057E"/>
    <w:rsid w:val="008B50BA"/>
    <w:rsid w:val="008C22F5"/>
    <w:rsid w:val="008C68B8"/>
    <w:rsid w:val="008E58B6"/>
    <w:rsid w:val="008E724D"/>
    <w:rsid w:val="008F78FE"/>
    <w:rsid w:val="008F7C03"/>
    <w:rsid w:val="00902E57"/>
    <w:rsid w:val="009154DF"/>
    <w:rsid w:val="0092346B"/>
    <w:rsid w:val="009302EA"/>
    <w:rsid w:val="0093470D"/>
    <w:rsid w:val="009366F4"/>
    <w:rsid w:val="00951746"/>
    <w:rsid w:val="009530DD"/>
    <w:rsid w:val="009574E0"/>
    <w:rsid w:val="00960197"/>
    <w:rsid w:val="00962261"/>
    <w:rsid w:val="009669EC"/>
    <w:rsid w:val="009764EA"/>
    <w:rsid w:val="00986761"/>
    <w:rsid w:val="00987769"/>
    <w:rsid w:val="00995941"/>
    <w:rsid w:val="00996310"/>
    <w:rsid w:val="00997174"/>
    <w:rsid w:val="009A1E65"/>
    <w:rsid w:val="009A2F41"/>
    <w:rsid w:val="009A546A"/>
    <w:rsid w:val="009C0006"/>
    <w:rsid w:val="009C1B23"/>
    <w:rsid w:val="009D2BA4"/>
    <w:rsid w:val="009E56B0"/>
    <w:rsid w:val="00A02C5F"/>
    <w:rsid w:val="00A306AC"/>
    <w:rsid w:val="00A30DCB"/>
    <w:rsid w:val="00A3143C"/>
    <w:rsid w:val="00A345D9"/>
    <w:rsid w:val="00A35768"/>
    <w:rsid w:val="00A36314"/>
    <w:rsid w:val="00A43897"/>
    <w:rsid w:val="00A450C5"/>
    <w:rsid w:val="00A45AEC"/>
    <w:rsid w:val="00A47724"/>
    <w:rsid w:val="00A53997"/>
    <w:rsid w:val="00A60C03"/>
    <w:rsid w:val="00A610D1"/>
    <w:rsid w:val="00A73AD1"/>
    <w:rsid w:val="00A87FC5"/>
    <w:rsid w:val="00A93DAE"/>
    <w:rsid w:val="00A956D1"/>
    <w:rsid w:val="00AA0372"/>
    <w:rsid w:val="00AA0B56"/>
    <w:rsid w:val="00AB5D1A"/>
    <w:rsid w:val="00AC1A08"/>
    <w:rsid w:val="00AC2766"/>
    <w:rsid w:val="00AC3420"/>
    <w:rsid w:val="00AC3607"/>
    <w:rsid w:val="00AD5A74"/>
    <w:rsid w:val="00AE0E32"/>
    <w:rsid w:val="00AE3B78"/>
    <w:rsid w:val="00AE583F"/>
    <w:rsid w:val="00AF026C"/>
    <w:rsid w:val="00B13CD1"/>
    <w:rsid w:val="00B152E5"/>
    <w:rsid w:val="00B313D8"/>
    <w:rsid w:val="00B3737E"/>
    <w:rsid w:val="00B414F0"/>
    <w:rsid w:val="00B423C7"/>
    <w:rsid w:val="00B50A1E"/>
    <w:rsid w:val="00B637D0"/>
    <w:rsid w:val="00B64E30"/>
    <w:rsid w:val="00B70172"/>
    <w:rsid w:val="00B7724D"/>
    <w:rsid w:val="00BC6E76"/>
    <w:rsid w:val="00BD50F0"/>
    <w:rsid w:val="00BE1B95"/>
    <w:rsid w:val="00BE74AD"/>
    <w:rsid w:val="00C150DF"/>
    <w:rsid w:val="00C16366"/>
    <w:rsid w:val="00C201B2"/>
    <w:rsid w:val="00C25346"/>
    <w:rsid w:val="00C3316C"/>
    <w:rsid w:val="00C4286F"/>
    <w:rsid w:val="00C466B5"/>
    <w:rsid w:val="00C67015"/>
    <w:rsid w:val="00C90333"/>
    <w:rsid w:val="00CA590F"/>
    <w:rsid w:val="00CB0080"/>
    <w:rsid w:val="00CB3633"/>
    <w:rsid w:val="00CB571F"/>
    <w:rsid w:val="00CB63E0"/>
    <w:rsid w:val="00CC39BE"/>
    <w:rsid w:val="00CD2DD1"/>
    <w:rsid w:val="00CD6B68"/>
    <w:rsid w:val="00CD713B"/>
    <w:rsid w:val="00CD7387"/>
    <w:rsid w:val="00CD7839"/>
    <w:rsid w:val="00CE2F58"/>
    <w:rsid w:val="00CE43EA"/>
    <w:rsid w:val="00CE60A7"/>
    <w:rsid w:val="00CE7A86"/>
    <w:rsid w:val="00CE7F6D"/>
    <w:rsid w:val="00CF20E6"/>
    <w:rsid w:val="00CF4226"/>
    <w:rsid w:val="00D03D5A"/>
    <w:rsid w:val="00D176CC"/>
    <w:rsid w:val="00D207E4"/>
    <w:rsid w:val="00D2580E"/>
    <w:rsid w:val="00D32EBB"/>
    <w:rsid w:val="00D341B5"/>
    <w:rsid w:val="00D35DDF"/>
    <w:rsid w:val="00D461D4"/>
    <w:rsid w:val="00D542BB"/>
    <w:rsid w:val="00D66230"/>
    <w:rsid w:val="00D67F68"/>
    <w:rsid w:val="00D717C6"/>
    <w:rsid w:val="00D75984"/>
    <w:rsid w:val="00D82A84"/>
    <w:rsid w:val="00D8697D"/>
    <w:rsid w:val="00DA0DD7"/>
    <w:rsid w:val="00DD28B5"/>
    <w:rsid w:val="00DE53C1"/>
    <w:rsid w:val="00E01A13"/>
    <w:rsid w:val="00E022E5"/>
    <w:rsid w:val="00E06A15"/>
    <w:rsid w:val="00E20CF3"/>
    <w:rsid w:val="00E34A1E"/>
    <w:rsid w:val="00E3603D"/>
    <w:rsid w:val="00E42EC2"/>
    <w:rsid w:val="00E43382"/>
    <w:rsid w:val="00E44746"/>
    <w:rsid w:val="00E45024"/>
    <w:rsid w:val="00E56924"/>
    <w:rsid w:val="00E64020"/>
    <w:rsid w:val="00E702ED"/>
    <w:rsid w:val="00E71985"/>
    <w:rsid w:val="00E72718"/>
    <w:rsid w:val="00E74C2A"/>
    <w:rsid w:val="00E854F3"/>
    <w:rsid w:val="00E91F84"/>
    <w:rsid w:val="00EA24FF"/>
    <w:rsid w:val="00EA7E8C"/>
    <w:rsid w:val="00EB7926"/>
    <w:rsid w:val="00ED37EB"/>
    <w:rsid w:val="00ED6391"/>
    <w:rsid w:val="00EE0BCF"/>
    <w:rsid w:val="00EE2BBC"/>
    <w:rsid w:val="00EE431A"/>
    <w:rsid w:val="00EE439C"/>
    <w:rsid w:val="00EF1407"/>
    <w:rsid w:val="00EF1F7C"/>
    <w:rsid w:val="00EF661F"/>
    <w:rsid w:val="00EF6A61"/>
    <w:rsid w:val="00F04DAD"/>
    <w:rsid w:val="00F1646D"/>
    <w:rsid w:val="00F3403B"/>
    <w:rsid w:val="00F35C09"/>
    <w:rsid w:val="00F44759"/>
    <w:rsid w:val="00F548DE"/>
    <w:rsid w:val="00F602DA"/>
    <w:rsid w:val="00F642FC"/>
    <w:rsid w:val="00F76331"/>
    <w:rsid w:val="00F84B8D"/>
    <w:rsid w:val="00F85BDE"/>
    <w:rsid w:val="00F9404F"/>
    <w:rsid w:val="00FA73B7"/>
    <w:rsid w:val="00FC0DF2"/>
    <w:rsid w:val="00FC4013"/>
    <w:rsid w:val="00FD07EB"/>
    <w:rsid w:val="00FD39B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doNotAutoCompressPictures/>
  <w:smartTagType w:name="metricconverter" w:namespaceuri="urn:schemas-microsoft-com:office:smarttag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sz w:val="22"/>
        <w:szCs w:val="22"/>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locked="true" w:name="Normal"/>
    <w:lsdException w:qFormat="true" w:unhideWhenUsed="false" w:semiHidden="false" w:uiPriority="0" w:locked="true" w:name="heading 1"/>
    <w:lsdException w:qFormat="true" w:unhideWhenUsed="false" w:semiHidden="false" w:uiPriority="0" w:locked="true" w:name="heading 2"/>
    <w:lsdException w:qFormat="true" w:uiPriority="0" w:locked="true" w:name="heading 3"/>
    <w:lsdException w:qFormat="true" w:uiPriority="0" w:locked="true" w:name="heading 4"/>
    <w:lsdException w:qFormat="true" w:uiPriority="0" w:locked="true" w:name="heading 5"/>
    <w:lsdException w:qFormat="true" w:uiPriority="0" w:locked="true" w:name="heading 6"/>
    <w:lsdException w:qFormat="true" w:uiPriority="0" w:locked="true" w:name="heading 7"/>
    <w:lsdException w:qFormat="true" w:uiPriority="0" w:locked="true" w:name="heading 8"/>
    <w:lsdException w:qFormat="true" w:uiPriority="0" w:locked="true" w:name="heading 9"/>
    <w:lsdException w:unhideWhenUsed="false" w:semiHidden="false" w:uiPriority="0" w:locked="true" w:name="toc 1"/>
    <w:lsdException w:unhideWhenUsed="false" w:semiHidden="false" w:uiPriority="0" w:locked="true" w:name="toc 2"/>
    <w:lsdException w:unhideWhenUsed="false" w:semiHidden="false" w:uiPriority="0" w:locked="true" w:name="toc 3"/>
    <w:lsdException w:unhideWhenUsed="false" w:semiHidden="false" w:uiPriority="0" w:locked="true" w:name="toc 4"/>
    <w:lsdException w:unhideWhenUsed="false" w:semiHidden="false" w:uiPriority="0" w:locked="true" w:name="toc 5"/>
    <w:lsdException w:unhideWhenUsed="false" w:semiHidden="false" w:uiPriority="0" w:locked="true" w:name="toc 6"/>
    <w:lsdException w:unhideWhenUsed="false" w:semiHidden="false" w:uiPriority="0" w:locked="true" w:name="toc 7"/>
    <w:lsdException w:unhideWhenUsed="false" w:semiHidden="false" w:uiPriority="0" w:locked="true" w:name="toc 8"/>
    <w:lsdException w:unhideWhenUsed="false" w:semiHidden="false" w:uiPriority="0" w:locked="true" w:name="toc 9"/>
    <w:lsdException w:qFormat="true" w:uiPriority="0" w:locked="true" w:name="caption"/>
    <w:lsdException w:qFormat="true" w:unhideWhenUsed="false" w:semiHidden="false" w:uiPriority="0" w:locked="true" w:name="Title"/>
    <w:lsdException w:unhideWhenUsed="false" w:semiHidden="false" w:uiPriority="0" w:locked="true" w:name="Default Paragraph Font"/>
    <w:lsdException w:qFormat="true" w:unhideWhenUsed="false" w:semiHidden="false" w:uiPriority="0" w:locked="true" w:name="Subtitle"/>
    <w:lsdException w:qFormat="true" w:unhideWhenUsed="false" w:semiHidden="false" w:uiPriority="0" w:locked="true" w:name="Strong"/>
    <w:lsdException w:qFormat="true" w:unhideWhenUsed="false" w:semiHidden="false" w:uiPriority="0" w:locked="true" w:name="Emphasis"/>
    <w:lsdException w:unhideWhenUsed="false" w:semiHidden="false" w:uiPriority="0" w:locked="true"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8043DC"/>
    <w:rPr>
      <w:sz w:val="24"/>
      <w:szCs w:val="24"/>
    </w:rPr>
  </w:style>
  <w:style w:styleId="Naslov2" w:type="paragraph">
    <w:name w:val="heading 2"/>
    <w:basedOn w:val="Normal"/>
    <w:next w:val="Normal"/>
    <w:link w:val="Naslov2Char"/>
    <w:uiPriority w:val="99"/>
    <w:qFormat/>
    <w:rsid w:val="00B50A1E"/>
    <w:pPr>
      <w:keepNext/>
      <w:overflowPunct w:val="false"/>
      <w:autoSpaceDE w:val="false"/>
      <w:autoSpaceDN w:val="false"/>
      <w:adjustRightInd w:val="false"/>
      <w:jc w:val="center"/>
      <w:textAlignment w:val="baseline"/>
      <w:outlineLvl w:val="1"/>
    </w:pPr>
    <w:rPr>
      <w:b/>
      <w:szCs w:val="20"/>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uiPriority w:val="99"/>
    <w:semiHidden/>
    <w:locked/>
    <w:rsid w:val="00F602DA"/>
    <w:rPr>
      <w:rFonts w:cs="Times New Roman" w:hAnsi="Cambria" w:ascii="Cambria"/>
      <w:b/>
      <w:bCs/>
      <w:i/>
      <w:iCs/>
      <w:sz w:val="28"/>
      <w:szCs w:val="28"/>
    </w:rPr>
  </w:style>
  <w:style w:styleId="Zaglavlje" w:type="paragraph">
    <w:name w:val="header"/>
    <w:basedOn w:val="Normal"/>
    <w:link w:val="ZaglavljeChar"/>
    <w:uiPriority w:val="99"/>
    <w:rsid w:val="00CE7A86"/>
    <w:pPr>
      <w:tabs>
        <w:tab w:pos="4536" w:val="center"/>
        <w:tab w:pos="9072" w:val="right"/>
      </w:tabs>
    </w:pPr>
  </w:style>
  <w:style w:customStyle="true" w:styleId="ZaglavljeChar" w:type="character">
    <w:name w:val="Zaglavlje Char"/>
    <w:basedOn w:val="Zadanifontodlomka"/>
    <w:link w:val="Zaglavlje"/>
    <w:uiPriority w:val="99"/>
    <w:semiHidden/>
    <w:locked/>
    <w:rsid w:val="00F602DA"/>
    <w:rPr>
      <w:rFonts w:cs="Times New Roman"/>
      <w:sz w:val="24"/>
      <w:szCs w:val="24"/>
    </w:rPr>
  </w:style>
  <w:style w:styleId="Brojstranice" w:type="character">
    <w:name w:val="page number"/>
    <w:basedOn w:val="Zadanifontodlomka"/>
    <w:uiPriority w:val="99"/>
    <w:rsid w:val="00CE7A86"/>
    <w:rPr>
      <w:rFonts w:cs="Times New Roman"/>
    </w:rPr>
  </w:style>
  <w:style w:styleId="Podnoje" w:type="paragraph">
    <w:name w:val="footer"/>
    <w:basedOn w:val="Normal"/>
    <w:link w:val="PodnojeChar"/>
    <w:uiPriority w:val="99"/>
    <w:rsid w:val="00D341B5"/>
    <w:pPr>
      <w:tabs>
        <w:tab w:pos="4536" w:val="center"/>
        <w:tab w:pos="9072" w:val="right"/>
      </w:tabs>
    </w:pPr>
  </w:style>
  <w:style w:customStyle="true" w:styleId="PodnojeChar" w:type="character">
    <w:name w:val="Podnožje Char"/>
    <w:basedOn w:val="Zadanifontodlomka"/>
    <w:link w:val="Podnoje"/>
    <w:uiPriority w:val="99"/>
    <w:semiHidden/>
    <w:locked/>
    <w:rsid w:val="00F602DA"/>
    <w:rPr>
      <w:rFonts w:cs="Times New Roman"/>
      <w:sz w:val="24"/>
      <w:szCs w:val="24"/>
    </w:rPr>
  </w:style>
  <w:style w:styleId="Tekstbalonia" w:type="paragraph">
    <w:name w:val="Balloon Text"/>
    <w:basedOn w:val="Normal"/>
    <w:link w:val="TekstbaloniaChar"/>
    <w:uiPriority w:val="99"/>
    <w:semiHidden/>
    <w:rsid w:val="00AC3420"/>
    <w:rPr>
      <w:rFonts w:cs="Tahoma" w:hAnsi="Tahoma" w:ascii="Tahoma"/>
      <w:sz w:val="16"/>
      <w:szCs w:val="16"/>
    </w:rPr>
  </w:style>
  <w:style w:customStyle="true" w:styleId="TekstbaloniaChar" w:type="character">
    <w:name w:val="Tekst balončića Char"/>
    <w:basedOn w:val="Zadanifontodlomka"/>
    <w:link w:val="Tekstbalonia"/>
    <w:uiPriority w:val="99"/>
    <w:semiHidden/>
    <w:locked/>
    <w:rsid w:val="00F602DA"/>
    <w:rPr>
      <w:rFonts w:cs="Times New Roman"/>
      <w:sz w:val="2"/>
    </w:rPr>
  </w:style>
  <w:style w:styleId="Odlomakpopisa" w:type="paragraph">
    <w:name w:val="List Paragraph"/>
    <w:basedOn w:val="Normal"/>
    <w:uiPriority w:val="99"/>
    <w:qFormat/>
    <w:rsid w:val="000C0526"/>
    <w:pPr>
      <w:ind w:left="708"/>
    </w:pPr>
  </w:style>
  <w:style w:styleId="Tekstrezerviranogmjesta" w:type="character">
    <w:name w:val="Placeholder Text"/>
    <w:basedOn w:val="Zadanifontodlomka"/>
    <w:uiPriority w:val="99"/>
    <w:semiHidden/>
    <w:rsid w:val="001B2F1E"/>
    <w:rPr>
      <w:color w:val="808080"/>
      <w:bdr w:space="0" w:sz="0" w:color="auto" w:val="none"/>
      <w:shd w:fill="auto" w:color="auto" w:val="clear"/>
    </w:rPr>
  </w:style>
  <w:style w:customStyle="true" w:styleId="eSPISCCParagraphDefaultFont" w:type="character">
    <w:name w:val="eSPIS_CC_Paragraph Default Font"/>
    <w:basedOn w:val="Zadanifontodlomka"/>
    <w:rsid w:val="001B2F1E"/>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B2F1E"/>
    <w:rPr>
      <w:b/>
      <w:bdr w:space="0" w:sz="0" w:color="auto" w:val="none"/>
      <w:shd w:fill="FFFFCC" w:color="auto" w:val="clear"/>
      <w:lang w:val="hr-HR"/>
    </w:rPr>
  </w:style>
  <w:style w:customStyle="true" w:styleId="PozadinaSvijetloCrvena" w:type="character">
    <w:name w:val="Pozadina_SvijetloCrvena"/>
    <w:basedOn w:val="eSPISCCParagraphDefaultFont"/>
    <w:rsid w:val="001B2F1E"/>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B2F1E"/>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EastAsia" w:hAnsiTheme="minorHAnsi"/>
        <w:sz w:val="22"/>
        <w:szCs w:val="22"/>
        <w:lang w:bidi="ar-SA" w:eastAsia="hr-HR"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82794561">
      <w:marLeft w:val="80"/>
      <w:marRight w:val="80"/>
      <w:marTop w:val="80"/>
      <w:marBottom w:val="80"/>
      <w:divBdr>
        <w:top w:space="0" w:sz="0" w:color="auto" w:val="none"/>
        <w:left w:space="0" w:sz="0" w:color="auto" w:val="none"/>
        <w:bottom w:space="0" w:sz="0" w:color="auto" w:val="none"/>
        <w:right w:space="0" w:sz="0" w:color="auto" w:val="none"/>
      </w:divBdr>
      <w:divsChild>
        <w:div w:id="1782794542">
          <w:marLeft w:val="0"/>
          <w:marRight w:val="0"/>
          <w:marTop w:val="40"/>
          <w:marBottom w:val="0"/>
          <w:divBdr>
            <w:top w:space="0" w:sz="0" w:color="auto" w:val="none"/>
            <w:left w:space="0" w:sz="0" w:color="auto" w:val="none"/>
            <w:bottom w:space="0" w:sz="0" w:color="auto" w:val="none"/>
            <w:right w:space="0" w:sz="0" w:color="auto" w:val="none"/>
          </w:divBdr>
          <w:divsChild>
            <w:div w:id="1782794570">
              <w:marLeft w:val="0"/>
              <w:marRight w:val="0"/>
              <w:marTop w:val="0"/>
              <w:marBottom w:val="0"/>
              <w:divBdr>
                <w:top w:space="0" w:sz="0" w:color="auto" w:val="none"/>
                <w:left w:space="0" w:sz="0" w:color="auto" w:val="none"/>
                <w:bottom w:space="0" w:sz="0" w:color="auto" w:val="none"/>
                <w:right w:space="0" w:sz="0" w:color="auto" w:val="none"/>
              </w:divBdr>
              <w:divsChild>
                <w:div w:id="1782794567">
                  <w:marLeft w:val="2500"/>
                  <w:marRight w:val="0"/>
                  <w:marTop w:val="0"/>
                  <w:marBottom w:val="200"/>
                  <w:divBdr>
                    <w:top w:space="0" w:sz="0" w:color="auto" w:val="none"/>
                    <w:left w:space="0" w:sz="0" w:color="auto" w:val="none"/>
                    <w:bottom w:space="0" w:sz="0" w:color="auto" w:val="none"/>
                    <w:right w:space="0" w:sz="0" w:color="auto" w:val="none"/>
                  </w:divBdr>
                  <w:divsChild>
                    <w:div w:id="1782794556">
                      <w:marLeft w:val="0"/>
                      <w:marRight w:val="0"/>
                      <w:marTop w:val="0"/>
                      <w:marBottom w:val="0"/>
                      <w:divBdr>
                        <w:top w:space="0" w:sz="0" w:color="auto" w:val="none"/>
                        <w:left w:space="0" w:sz="0" w:color="auto" w:val="none"/>
                        <w:bottom w:space="0" w:sz="0" w:color="auto" w:val="none"/>
                        <w:right w:space="0" w:sz="0" w:color="auto" w:val="none"/>
                      </w:divBdr>
                      <w:divsChild>
                        <w:div w:id="1782794551">
                          <w:marLeft w:val="0"/>
                          <w:marRight w:val="0"/>
                          <w:marTop w:val="0"/>
                          <w:marBottom w:val="0"/>
                          <w:divBdr>
                            <w:top w:space="0" w:sz="0" w:color="auto" w:val="none"/>
                            <w:left w:space="0" w:sz="0" w:color="auto" w:val="none"/>
                            <w:bottom w:space="0" w:sz="0" w:color="auto" w:val="none"/>
                            <w:right w:space="0" w:sz="0" w:color="auto" w:val="none"/>
                          </w:divBdr>
                          <w:divsChild>
                            <w:div w:id="1782794571">
                              <w:marLeft w:val="0"/>
                              <w:marRight w:val="0"/>
                              <w:marTop w:val="0"/>
                              <w:marBottom w:val="0"/>
                              <w:divBdr>
                                <w:top w:space="0" w:sz="0" w:color="auto" w:val="none"/>
                                <w:left w:space="0" w:sz="0" w:color="auto" w:val="none"/>
                                <w:bottom w:space="0" w:sz="0" w:color="auto" w:val="none"/>
                                <w:right w:space="0" w:sz="0" w:color="auto" w:val="none"/>
                              </w:divBdr>
                              <w:divsChild>
                                <w:div w:id="1782794545">
                                  <w:marLeft w:val="0"/>
                                  <w:marRight w:val="0"/>
                                  <w:marTop w:val="0"/>
                                  <w:marBottom w:val="0"/>
                                  <w:divBdr>
                                    <w:top w:space="0" w:sz="0" w:color="auto" w:val="none"/>
                                    <w:left w:space="0" w:sz="0" w:color="auto" w:val="none"/>
                                    <w:bottom w:space="0" w:sz="0" w:color="auto" w:val="none"/>
                                    <w:right w:space="0" w:sz="0" w:color="auto" w:val="none"/>
                                  </w:divBdr>
                                  <w:divsChild>
                                    <w:div w:id="1782794547">
                                      <w:marLeft w:val="0"/>
                                      <w:marRight w:val="0"/>
                                      <w:marTop w:val="0"/>
                                      <w:marBottom w:val="0"/>
                                      <w:divBdr>
                                        <w:top w:space="0" w:sz="0" w:color="auto" w:val="none"/>
                                        <w:left w:space="0" w:sz="0" w:color="auto" w:val="none"/>
                                        <w:bottom w:space="0" w:sz="0" w:color="auto" w:val="none"/>
                                        <w:right w:space="0" w:sz="0" w:color="auto" w:val="none"/>
                                      </w:divBdr>
                                      <w:divsChild>
                                        <w:div w:id="178279455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782794563">
      <w:marLeft w:val="80"/>
      <w:marRight w:val="80"/>
      <w:marTop w:val="80"/>
      <w:marBottom w:val="80"/>
      <w:divBdr>
        <w:top w:space="0" w:sz="0" w:color="auto" w:val="none"/>
        <w:left w:space="0" w:sz="0" w:color="auto" w:val="none"/>
        <w:bottom w:space="0" w:sz="0" w:color="auto" w:val="none"/>
        <w:right w:space="0" w:sz="0" w:color="auto" w:val="none"/>
      </w:divBdr>
      <w:divsChild>
        <w:div w:id="1782794566">
          <w:marLeft w:val="0"/>
          <w:marRight w:val="0"/>
          <w:marTop w:val="40"/>
          <w:marBottom w:val="0"/>
          <w:divBdr>
            <w:top w:space="0" w:sz="0" w:color="auto" w:val="none"/>
            <w:left w:space="0" w:sz="0" w:color="auto" w:val="none"/>
            <w:bottom w:space="0" w:sz="0" w:color="auto" w:val="none"/>
            <w:right w:space="0" w:sz="0" w:color="auto" w:val="none"/>
          </w:divBdr>
          <w:divsChild>
            <w:div w:id="1782794554">
              <w:marLeft w:val="0"/>
              <w:marRight w:val="0"/>
              <w:marTop w:val="0"/>
              <w:marBottom w:val="0"/>
              <w:divBdr>
                <w:top w:space="0" w:sz="0" w:color="auto" w:val="none"/>
                <w:left w:space="0" w:sz="0" w:color="auto" w:val="none"/>
                <w:bottom w:space="0" w:sz="0" w:color="auto" w:val="none"/>
                <w:right w:space="0" w:sz="0" w:color="auto" w:val="none"/>
              </w:divBdr>
              <w:divsChild>
                <w:div w:id="1782794550">
                  <w:marLeft w:val="2500"/>
                  <w:marRight w:val="0"/>
                  <w:marTop w:val="0"/>
                  <w:marBottom w:val="200"/>
                  <w:divBdr>
                    <w:top w:space="0" w:sz="0" w:color="auto" w:val="none"/>
                    <w:left w:space="0" w:sz="0" w:color="auto" w:val="none"/>
                    <w:bottom w:space="0" w:sz="0" w:color="auto" w:val="none"/>
                    <w:right w:space="0" w:sz="0" w:color="auto" w:val="none"/>
                  </w:divBdr>
                  <w:divsChild>
                    <w:div w:id="1782794544">
                      <w:marLeft w:val="0"/>
                      <w:marRight w:val="0"/>
                      <w:marTop w:val="0"/>
                      <w:marBottom w:val="0"/>
                      <w:divBdr>
                        <w:top w:space="0" w:sz="0" w:color="auto" w:val="none"/>
                        <w:left w:space="0" w:sz="0" w:color="auto" w:val="none"/>
                        <w:bottom w:space="0" w:sz="0" w:color="auto" w:val="none"/>
                        <w:right w:space="0" w:sz="0" w:color="auto" w:val="none"/>
                      </w:divBdr>
                      <w:divsChild>
                        <w:div w:id="1782794552">
                          <w:marLeft w:val="0"/>
                          <w:marRight w:val="0"/>
                          <w:marTop w:val="0"/>
                          <w:marBottom w:val="0"/>
                          <w:divBdr>
                            <w:top w:space="0" w:sz="0" w:color="auto" w:val="none"/>
                            <w:left w:space="0" w:sz="0" w:color="auto" w:val="none"/>
                            <w:bottom w:space="0" w:sz="0" w:color="auto" w:val="none"/>
                            <w:right w:space="0" w:sz="0" w:color="auto" w:val="none"/>
                          </w:divBdr>
                          <w:divsChild>
                            <w:div w:id="1782794564">
                              <w:marLeft w:val="0"/>
                              <w:marRight w:val="0"/>
                              <w:marTop w:val="0"/>
                              <w:marBottom w:val="0"/>
                              <w:divBdr>
                                <w:top w:space="0" w:sz="0" w:color="auto" w:val="none"/>
                                <w:left w:space="0" w:sz="0" w:color="auto" w:val="none"/>
                                <w:bottom w:space="0" w:sz="0" w:color="auto" w:val="none"/>
                                <w:right w:space="0" w:sz="0" w:color="auto" w:val="none"/>
                              </w:divBdr>
                              <w:divsChild>
                                <w:div w:id="1782794540">
                                  <w:marLeft w:val="0"/>
                                  <w:marRight w:val="0"/>
                                  <w:marTop w:val="0"/>
                                  <w:marBottom w:val="0"/>
                                  <w:divBdr>
                                    <w:top w:space="0" w:sz="0" w:color="auto" w:val="none"/>
                                    <w:left w:space="0" w:sz="0" w:color="auto" w:val="none"/>
                                    <w:bottom w:space="0" w:sz="0" w:color="auto" w:val="none"/>
                                    <w:right w:space="0" w:sz="0" w:color="auto" w:val="none"/>
                                  </w:divBdr>
                                  <w:divsChild>
                                    <w:div w:id="1782794553">
                                      <w:marLeft w:val="0"/>
                                      <w:marRight w:val="0"/>
                                      <w:marTop w:val="0"/>
                                      <w:marBottom w:val="0"/>
                                      <w:divBdr>
                                        <w:top w:space="0" w:sz="0" w:color="auto" w:val="none"/>
                                        <w:left w:space="0" w:sz="0" w:color="auto" w:val="none"/>
                                        <w:bottom w:space="0" w:sz="0" w:color="auto" w:val="none"/>
                                        <w:right w:space="0" w:sz="0" w:color="auto" w:val="none"/>
                                      </w:divBdr>
                                      <w:divsChild>
                                        <w:div w:id="1782794560">
                                          <w:marLeft w:val="0"/>
                                          <w:marRight w:val="0"/>
                                          <w:marTop w:val="0"/>
                                          <w:marBottom w:val="0"/>
                                          <w:divBdr>
                                            <w:top w:space="0" w:sz="0" w:color="auto" w:val="none"/>
                                            <w:left w:space="0" w:sz="0" w:color="auto" w:val="none"/>
                                            <w:bottom w:space="0" w:sz="0" w:color="auto" w:val="none"/>
                                            <w:right w:space="0" w:sz="0" w:color="auto" w:val="none"/>
                                          </w:divBdr>
                                          <w:divsChild>
                                            <w:div w:id="1782794543">
                                              <w:marLeft w:val="0"/>
                                              <w:marRight w:val="0"/>
                                              <w:marTop w:val="0"/>
                                              <w:marBottom w:val="0"/>
                                              <w:divBdr>
                                                <w:top w:space="0" w:sz="0" w:color="auto" w:val="none"/>
                                                <w:left w:space="0" w:sz="0" w:color="auto" w:val="none"/>
                                                <w:bottom w:space="0" w:sz="0" w:color="auto" w:val="none"/>
                                                <w:right w:space="0" w:sz="0" w:color="auto" w:val="none"/>
                                              </w:divBdr>
                                            </w:div>
                                            <w:div w:id="178279455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782794565">
      <w:marLeft w:val="80"/>
      <w:marRight w:val="80"/>
      <w:marTop w:val="80"/>
      <w:marBottom w:val="80"/>
      <w:divBdr>
        <w:top w:space="0" w:sz="0" w:color="auto" w:val="none"/>
        <w:left w:space="0" w:sz="0" w:color="auto" w:val="none"/>
        <w:bottom w:space="0" w:sz="0" w:color="auto" w:val="none"/>
        <w:right w:space="0" w:sz="0" w:color="auto" w:val="none"/>
      </w:divBdr>
      <w:divsChild>
        <w:div w:id="1782794555">
          <w:marLeft w:val="0"/>
          <w:marRight w:val="0"/>
          <w:marTop w:val="40"/>
          <w:marBottom w:val="0"/>
          <w:divBdr>
            <w:top w:space="0" w:sz="0" w:color="auto" w:val="none"/>
            <w:left w:space="0" w:sz="0" w:color="auto" w:val="none"/>
            <w:bottom w:space="0" w:sz="0" w:color="auto" w:val="none"/>
            <w:right w:space="0" w:sz="0" w:color="auto" w:val="none"/>
          </w:divBdr>
          <w:divsChild>
            <w:div w:id="1782794548">
              <w:marLeft w:val="0"/>
              <w:marRight w:val="0"/>
              <w:marTop w:val="0"/>
              <w:marBottom w:val="0"/>
              <w:divBdr>
                <w:top w:space="0" w:sz="0" w:color="auto" w:val="none"/>
                <w:left w:space="0" w:sz="0" w:color="auto" w:val="none"/>
                <w:bottom w:space="0" w:sz="0" w:color="auto" w:val="none"/>
                <w:right w:space="0" w:sz="0" w:color="auto" w:val="none"/>
              </w:divBdr>
              <w:divsChild>
                <w:div w:id="1782794562">
                  <w:marLeft w:val="2500"/>
                  <w:marRight w:val="0"/>
                  <w:marTop w:val="0"/>
                  <w:marBottom w:val="200"/>
                  <w:divBdr>
                    <w:top w:space="0" w:sz="0" w:color="auto" w:val="none"/>
                    <w:left w:space="0" w:sz="0" w:color="auto" w:val="none"/>
                    <w:bottom w:space="0" w:sz="0" w:color="auto" w:val="none"/>
                    <w:right w:space="0" w:sz="0" w:color="auto" w:val="none"/>
                  </w:divBdr>
                  <w:divsChild>
                    <w:div w:id="1782794539">
                      <w:marLeft w:val="0"/>
                      <w:marRight w:val="0"/>
                      <w:marTop w:val="0"/>
                      <w:marBottom w:val="0"/>
                      <w:divBdr>
                        <w:top w:space="0" w:sz="0" w:color="auto" w:val="none"/>
                        <w:left w:space="0" w:sz="0" w:color="auto" w:val="none"/>
                        <w:bottom w:space="0" w:sz="0" w:color="auto" w:val="none"/>
                        <w:right w:space="0" w:sz="0" w:color="auto" w:val="none"/>
                      </w:divBdr>
                      <w:divsChild>
                        <w:div w:id="1782794569">
                          <w:marLeft w:val="0"/>
                          <w:marRight w:val="0"/>
                          <w:marTop w:val="0"/>
                          <w:marBottom w:val="0"/>
                          <w:divBdr>
                            <w:top w:space="0" w:sz="0" w:color="auto" w:val="none"/>
                            <w:left w:space="0" w:sz="0" w:color="auto" w:val="none"/>
                            <w:bottom w:space="0" w:sz="0" w:color="auto" w:val="none"/>
                            <w:right w:space="0" w:sz="0" w:color="auto" w:val="none"/>
                          </w:divBdr>
                          <w:divsChild>
                            <w:div w:id="1782794559">
                              <w:marLeft w:val="0"/>
                              <w:marRight w:val="0"/>
                              <w:marTop w:val="0"/>
                              <w:marBottom w:val="0"/>
                              <w:divBdr>
                                <w:top w:space="0" w:sz="0" w:color="auto" w:val="none"/>
                                <w:left w:space="0" w:sz="0" w:color="auto" w:val="none"/>
                                <w:bottom w:space="0" w:sz="0" w:color="auto" w:val="none"/>
                                <w:right w:space="0" w:sz="0" w:color="auto" w:val="none"/>
                              </w:divBdr>
                              <w:divsChild>
                                <w:div w:id="1782794568">
                                  <w:marLeft w:val="0"/>
                                  <w:marRight w:val="0"/>
                                  <w:marTop w:val="0"/>
                                  <w:marBottom w:val="0"/>
                                  <w:divBdr>
                                    <w:top w:space="0" w:sz="0" w:color="auto" w:val="none"/>
                                    <w:left w:space="0" w:sz="0" w:color="auto" w:val="none"/>
                                    <w:bottom w:space="0" w:sz="0" w:color="auto" w:val="none"/>
                                    <w:right w:space="0" w:sz="0" w:color="auto" w:val="none"/>
                                  </w:divBdr>
                                  <w:divsChild>
                                    <w:div w:id="1782794541">
                                      <w:marLeft w:val="0"/>
                                      <w:marRight w:val="0"/>
                                      <w:marTop w:val="0"/>
                                      <w:marBottom w:val="0"/>
                                      <w:divBdr>
                                        <w:top w:space="0" w:sz="0" w:color="auto" w:val="none"/>
                                        <w:left w:space="0" w:sz="0" w:color="auto" w:val="none"/>
                                        <w:bottom w:space="0" w:sz="0" w:color="auto" w:val="none"/>
                                        <w:right w:space="0" w:sz="0" w:color="auto" w:val="none"/>
                                      </w:divBdr>
                                      <w:divsChild>
                                        <w:div w:id="1782794546">
                                          <w:marLeft w:val="0"/>
                                          <w:marRight w:val="0"/>
                                          <w:marTop w:val="0"/>
                                          <w:marBottom w:val="0"/>
                                          <w:divBdr>
                                            <w:top w:space="0" w:sz="0" w:color="auto" w:val="none"/>
                                            <w:left w:space="0" w:sz="0" w:color="auto" w:val="none"/>
                                            <w:bottom w:space="0" w:sz="0" w:color="auto" w:val="none"/>
                                            <w:right w:space="0" w:sz="0" w:color="auto" w:val="none"/>
                                          </w:divBdr>
                                          <w:divsChild>
                                            <w:div w:id="17827945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kolovoza 2016.</izvorni_sadrzaj>
    <derivirana_varijabla naziv="DomainObject.DatumDonosenjaOdluke_1">29. kolovoza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Franković</izvorni_sadrzaj>
    <derivirana_varijabla naziv="DomainObject.DonositeljOdluke.Prezime_1">Franković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751</izvorni_sadrzaj>
    <derivirana_varijabla naziv="DomainObject.Predmet.Broj_1">751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ožujka 2016.</izvorni_sadrzaj>
    <derivirana_varijabla naziv="DomainObject.Predmet.DatumOsnivanja_1">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St-751/2016</izvorni_sadrzaj>
    <derivirana_varijabla naziv="DomainObject.Predmet.OznakaBroj_1">St-751/2016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MANIR d.o.o. za građenje, trgovinu i turizam</izvorni_sadrzaj>
    <derivirana_varijabla naziv="DomainObject.Predmet.ProtustrankaFormated_1">  MANIR d.o.o. za građenje, trgovinu i turizam</derivirana_varijabla>
  </DomainObject.Predmet.ProtustrankaFormated>
  <DomainObject.Predmet.ProtustrankaFormatedOIB>
    <izvorni_sadrzaj>  MANIR d.o.o. za građenje, trgovinu i turizam, OIB 00758871541</izvorni_sadrzaj>
    <derivirana_varijabla naziv="DomainObject.Predmet.ProtustrankaFormatedOIB_1">  MANIR d.o.o. za građenje, trgovinu i turizam, OIB 00758871541</derivirana_varijabla>
  </DomainObject.Predmet.ProtustrankaFormatedOIB>
  <DomainObject.Predmet.ProtustrankaFormatedWithAdress>
    <izvorni_sadrzaj> MANIR d.o.o. za građenje, trgovinu i turizam, Lumbarda 332, 20260 Lumbarda</izvorni_sadrzaj>
    <derivirana_varijabla naziv="DomainObject.Predmet.ProtustrankaFormatedWithAdress_1"> MANIR d.o.o. za građenje, trgovinu i turizam, Lumbarda 332, 20260 Lumbarda</derivirana_varijabla>
  </DomainObject.Predmet.ProtustrankaFormatedWithAdress>
  <DomainObject.Predmet.ProtustrankaFormatedWithAdressOIB>
    <izvorni_sadrzaj> MANIR d.o.o. za građenje, trgovinu i turizam, OIB 00758871541, Lumbarda 332, 20260 Lumbarda</izvorni_sadrzaj>
    <derivirana_varijabla naziv="DomainObject.Predmet.ProtustrankaFormatedWithAdressOIB_1"> MANIR d.o.o. za građenje, trgovinu i turizam, OIB 00758871541, Lumbarda 332, 20260 Lumbarda</derivirana_varijabla>
  </DomainObject.Predmet.ProtustrankaFormatedWithAdressOIB>
  <DomainObject.Predmet.ProtustrankaWithAdress>
    <izvorni_sadrzaj>MANIR d.o.o. za građenje, trgovinu i turizam Lumbarda 332, 20260 Lumbarda</izvorni_sadrzaj>
    <derivirana_varijabla naziv="DomainObject.Predmet.ProtustrankaWithAdress_1">MANIR d.o.o. za građenje, trgovinu i turizam Lumbarda 332, 20260 Lumbarda</derivirana_varijabla>
  </DomainObject.Predmet.ProtustrankaWithAdress>
  <DomainObject.Predmet.ProtustrankaWithAdressOIB>
    <izvorni_sadrzaj>MANIR d.o.o. za građenje, trgovinu i turizam, OIB 00758871541, Lumbarda 332, 20260 Lumbarda</izvorni_sadrzaj>
    <derivirana_varijabla naziv="DomainObject.Predmet.ProtustrankaWithAdressOIB_1">MANIR d.o.o. za građenje, trgovinu i turizam, OIB 00758871541, Lumbarda 332, 20260 Lumbarda</derivirana_varijabla>
  </DomainObject.Predmet.ProtustrankaWithAdressOIB>
  <DomainObject.Predmet.ProtustrankaNazivFormated>
    <izvorni_sadrzaj>MANIR d.o.o. za građenje, trgovinu i turizam</izvorni_sadrzaj>
    <derivirana_varijabla naziv="DomainObject.Predmet.ProtustrankaNazivFormated_1">MANIR d.o.o. za građenje, trgovinu i turizam</derivirana_varijabla>
  </DomainObject.Predmet.ProtustrankaNazivFormated>
  <DomainObject.Predmet.ProtustrankaNazivFormatedOIB>
    <izvorni_sadrzaj>MANIR d.o.o. za građenje, trgovinu i turizam, OIB 00758871541</izvorni_sadrzaj>
    <derivirana_varijabla naziv="DomainObject.Predmet.ProtustrankaNazivFormatedOIB_1">MANIR d.o.o. za građenje, trgovinu i turizam, OIB 00758871541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18</izvorni_sadrzaj>
    <derivirana_varijabla naziv="DomainObject.Predmet.Referada.Naziv_1">Referada 18</derivirana_varijabla>
  </DomainObject.Predmet.Referada.Naziv>
  <DomainObject.Predmet.Referada.Oznaka>
    <izvorni_sadrzaj>Ref. 18</izvorni_sadrzaj>
    <derivirana_varijabla naziv="DomainObject.Predmet.Referada.Oznaka_1">Ref. 18</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Franković</izvorni_sadrzaj>
    <derivirana_varijabla naziv="DomainObject.Predmet.Referada.Sudac_1">Katarina Franković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18</izvorni_sadrzaj>
    <derivirana_varijabla naziv="DomainObject.Predmet.TrenutnaLokacijaSpisa.Naziv_1">Referada 18</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58901.18</izvorni_sadrzaj>
    <derivirana_varijabla naziv="DomainObject.Predmet.TrenutnaVrijednost_1">58901.18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Andrijana Leto</izvorni_sadrzaj>
    <derivirana_varijabla naziv="DomainObject.Predmet.Zapisnicar_1">Andrijana Leto</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MANIR d.o.o. za građenje, trgovinu i turizam</item>
    </izvorni_sadrzaj>
    <derivirana_varijabla naziv="DomainObject.Predmet.ProtuStrankaListFormated_1">
      <item>MANIR d.o.o. za građenje, trgovinu i turizam</item>
    </derivirana_varijabla>
  </DomainObject.Predmet.ProtuStrankaListFormated>
  <DomainObject.Predmet.ProtuStrankaListFormatedOIB>
    <izvorni_sadrzaj>
      <item>MANIR d.o.o. za građenje, trgovinu i turizam, OIB 00758871541</item>
    </izvorni_sadrzaj>
    <derivirana_varijabla naziv="DomainObject.Predmet.ProtuStrankaListFormatedOIB_1">
      <item>MANIR d.o.o. za građenje, trgovinu i turizam, OIB 00758871541</item>
    </derivirana_varijabla>
  </DomainObject.Predmet.ProtuStrankaListFormatedOIB>
  <DomainObject.Predmet.ProtuStrankaListFormatedWithAdress>
    <izvorni_sadrzaj>
      <item>MANIR d.o.o. za građenje, trgovinu i turizam, Lumbarda 332, 20260 Lumbarda</item>
    </izvorni_sadrzaj>
    <derivirana_varijabla naziv="DomainObject.Predmet.ProtuStrankaListFormatedWithAdress_1">
      <item>MANIR d.o.o. za građenje, trgovinu i turizam, Lumbarda 332, 20260 Lumbarda</item>
    </derivirana_varijabla>
  </DomainObject.Predmet.ProtuStrankaListFormatedWithAdress>
  <DomainObject.Predmet.ProtuStrankaListFormatedWithAdressOIB>
    <izvorni_sadrzaj>
      <item>MANIR d.o.o. za građenje, trgovinu i turizam, OIB 00758871541, Lumbarda 332, 20260 Lumbarda</item>
    </izvorni_sadrzaj>
    <derivirana_varijabla naziv="DomainObject.Predmet.ProtuStrankaListFormatedWithAdressOIB_1">
      <item>MANIR d.o.o. za građenje, trgovinu i turizam, OIB 00758871541, Lumbarda 332, 20260 Lumbarda</item>
    </derivirana_varijabla>
  </DomainObject.Predmet.ProtuStrankaListFormatedWithAdressOIB>
  <DomainObject.Predmet.ProtuStrankaListNazivFormated>
    <izvorni_sadrzaj>
      <item>MANIR d.o.o. za građenje, trgovinu i turizam</item>
    </izvorni_sadrzaj>
    <derivirana_varijabla naziv="DomainObject.Predmet.ProtuStrankaListNazivFormated_1">
      <item>MANIR d.o.o. za građenje, trgovinu i turizam</item>
    </derivirana_varijabla>
  </DomainObject.Predmet.ProtuStrankaListNazivFormated>
  <DomainObject.Predmet.ProtuStrankaListNazivFormatedOIB>
    <izvorni_sadrzaj>
      <item>MANIR d.o.o. za građenje, trgovinu i turizam, OIB 00758871541</item>
    </izvorni_sadrzaj>
    <derivirana_varijabla naziv="DomainObject.Predmet.ProtuStrankaListNazivFormatedOIB_1">
      <item>MANIR d.o.o. za građenje, trgovinu i turizam, OIB 00758871541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2016.</izvorni_sadrzaj>
    <derivirana_varijabla naziv="DomainObject.Datum_1">29. kolovoza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MANIR d.o.o. za građenje, trgovinu i turizam</izvorni_sadrzaj>
    <derivirana_varijabla naziv="DomainObject.Predmet.ProtustrankaIDrugi_1">MANIR d.o.o. za građenje, trgovinu i turizam</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MANIR d.o.o. za građenje, trgovinu i turizam, OIB 00758871541, Lumbarda 332, 20260 Lumbarda</izvorni_sadrzaj>
    <derivirana_varijabla naziv="DomainObject.Predmet.ProtustrankaIDrugiAdressOIB_1">MANIR d.o.o. za građenje, trgovinu i turizam, OIB 00758871541, Lumbarda 332, 20260 Lumbarda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MANIR d.o.o. za građenje, trgovinu i turizam</item>
    </izvorni_sadrzaj>
    <derivirana_varijabla naziv="DomainObject.Predmet.SudioniciListNaziv_1">
      <item>FINA, RC Split, Podružnica Dubrovnik</item>
      <item>MANIR d.o.o. za građenje, trgovinu i turizam</item>
    </derivirana_varijabla>
  </DomainObject.Predmet.SudioniciListNaziv>
  <DomainObject.Predmet.SudioniciListAdressOIB>
    <izvorni_sadrzaj>
      <item>FINA, RC Split, Podružnica Dubrovnik, OIB 85821130368, Vukovarska 2,20000 Dubrovnik</item>
      <item>MANIR d.o.o. za građenje, trgovinu i turizam, OIB 00758871541, Lumbarda 332,20260 Lumbarda</item>
    </izvorni_sadrzaj>
    <derivirana_varijabla naziv="DomainObject.Predmet.SudioniciListAdressOIB_1">
      <item>FINA, RC Split, Podružnica Dubrovnik, OIB 85821130368, Vukovarska 2,20000 Dubrovnik</item>
      <item>MANIR d.o.o. za građenje, trgovinu i turizam, OIB 00758871541, Lumbarda 332,20260 Lumbarda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00758871541</item>
    </izvorni_sadrzaj>
    <derivirana_varijabla naziv="DomainObject.Predmet.SudioniciListNazivOIB_1">
      <item>, OIB 85821130368</item>
      <item>, OIB 00758871541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969</properties:Words>
  <properties:Characters>5498</properties:Characters>
  <properties:Lines>138</properties:Lines>
  <properties:Paragraphs>31</properties:Paragraphs>
  <properties:TotalTime>4</properties:TotalTime>
  <properties:ScaleCrop>false</properties:ScaleCrop>
  <properties:LinksUpToDate>false</properties:LinksUpToDate>
  <properties:CharactersWithSpaces>6465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2016-08-29T08:53:00Z</dcterms:created>
  <dc:creator>Katarina Franković</dc:creator>
  <dc:description/>
  <cp:keywords/>
  <cp:lastModifiedBy>Andrijana Leto</cp:lastModifiedBy>
  <cp:lastPrinted>2016-08-22T09:36:00Z</cp:lastPrinted>
  <dcterms:modified xmlns:xsi="http://www.w3.org/2001/XMLSchema-instance" xsi:type="dcterms:W3CDTF">2016-08-29T09:46:00Z</dcterms:modified>
  <cp:revision>3</cp:revision>
  <dc:subject/>
  <dc:title>Posl</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