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4281" w14:paraId="a8c4281" w:rsidRDefault="00643FE1" w:rsidP="004F089F" w:rsidR="004F089F" w:rsidRPr="00805DFC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05DF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805DFC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805DFC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05DFC" w:rsidP="00643FE1" w:rsidR="00063B5E" w:rsidRPr="00805DFC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F089F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="004F089F"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F089F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</w:t>
      </w:r>
      <w:r w:rsidRPr="00805DFC">
        <w:rPr>
          <w:rFonts w:cs="Times New Roman" w:hAnsi="Times New Roman" w:ascii="Times New Roman"/>
          <w:sz w:val="24"/>
          <w:szCs w:val="24"/>
        </w:rPr>
        <w:t>ADRIATIC ASSETS d.o.o., Zagreb, Radnička cesta 80, O</w:t>
      </w:r>
      <w:r w:rsidR="00643FE1">
        <w:rPr>
          <w:rFonts w:cs="Times New Roman" w:hAnsi="Times New Roman" w:ascii="Times New Roman"/>
          <w:sz w:val="24"/>
          <w:szCs w:val="24"/>
        </w:rPr>
        <w:t>IB: 18846383988 (na kojeg je potraživanje prenijeto s H-ABDUCO d.o.o.),</w:t>
      </w:r>
      <w:r w:rsidRPr="00805DFC">
        <w:rPr>
          <w:rFonts w:cs="Times New Roman" w:hAnsi="Times New Roman" w:ascii="Times New Roman"/>
          <w:sz w:val="24"/>
          <w:szCs w:val="24"/>
        </w:rPr>
        <w:t xml:space="preserve"> kojeg zastupaju punomoćnici, odvjetnici u Odvjetničkom društvu Divjak Topić Bahtijarević, Zagreb, Ivana Lučića 2a/18, za otvaranje stečajnog postupka nad dužnikom APOGEJ d.o.o., Zagreb, Zagrebačka cesta 192, OIB: 11952316052,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805DFC" w:rsidRPr="00805DFC">
        <w:rPr>
          <w:rFonts w:cs="Times New Roman" w:hAnsi="Times New Roman" w:ascii="Times New Roman"/>
          <w:sz w:val="24"/>
          <w:szCs w:val="24"/>
        </w:rPr>
        <w:t>APOGEJ d.o.o., Zagreb, Zagrebačka cesta 192, OIB: 11952316052</w:t>
      </w:r>
      <w:r w:rsidR="006A77C8" w:rsidRPr="00805DFC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805DF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Fučkar, Sladojevci, Braće Radića 63, OIB: 01195634741.</w:t>
      </w:r>
    </w:p>
    <w:p w:rsidRDefault="004F089F" w:rsidP="004F089F" w:rsidR="004F089F" w:rsidRPr="00805DF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75E38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Fučkar, Sladojevci, Braće Radića 63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 SZ-a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Državnog proračuna broj IBAN: HR1210010051863000160, model HR64, poziv na broj 5045-20735-</w:t>
      </w:r>
      <w:r w:rsid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37718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805DF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CE7BC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u zemljišne knjige koje vodi Općinski sud u </w:t>
      </w:r>
      <w:r w:rsidR="00805DFC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Bujama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805DFC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Buje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</w:t>
      </w:r>
      <w:r w:rsid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 w:rsidR="00CE7BCB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805DFC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3771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 w:rsidR="00805DFC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Novigrad k.č.br. 951, k.č.br. 952 i k.č.br. 953</w:t>
      </w:r>
      <w:r w:rsid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2650"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>kojima se dostavlja primjerak ovog rješenja na postupanje</w:t>
      </w:r>
      <w:r w:rsidRPr="00CE7B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805DFC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CE7B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17. siječnja 2019</w:t>
      </w:r>
      <w:r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CE7B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805DF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47192D" w:rsidR="00F6265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podnijela zahtjev za provedbu skraćenog stečajnog postupka 1. lipnja 2016. povodom kojeg je sud oglasom pozvao vjerovnike na predlaganje otvaranja stečajnog postupka, te je vjerovnik H-ABDUCO d.o.o. podneskom od 1. rujna 2016. podnio prijedlog za otvaranje stečajnog postupka povodom kojeg je rješenjem ovog suda poslovni broj St-4675/16 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13. rujna 2017. 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</w:t>
      </w:r>
      <w:r w:rsidR="00F62650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odlučeno da će se postupak nastaviti primjenom općih odredbi 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47EE6" w:rsidP="0047192D" w:rsidR="00C47EE6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921" w:rsidP="00DF58DA" w:rsidR="00DF58DA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ješenjem ovog suda poslovni broj St-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>377/18</w:t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</w:t>
      </w:r>
      <w:r w:rsidR="00D75E3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prethodni postupak radi utvrđivanja pretpostavki 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postupka.</w:t>
      </w:r>
    </w:p>
    <w:p w:rsidRDefault="00D75E38" w:rsidP="00DF58DA" w:rsidR="00D75E38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E6921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192D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prijedlogu za otvaranje stečajnog postupka 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naveo 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ima tražbinu prema dužniku </w:t>
      </w:r>
      <w:r w:rsidR="00C47E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4.051.934,80 CHF i 65.978,43 HRK. </w:t>
      </w: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tijeku postupka podneskom od 30. kolovoza 2018. predlagatelj je naveo da je pravnim poslom otuđio svoju tražbinu prema dužniku u korist treće osobe, te da prema dužniku nema novčane tražbine i povlači prijedlog za otvaranje stečajnog postupka i predlaže obustavu postupka.</w:t>
      </w: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Podneskom od 25. rujna 2018. Eksperta grupa d.o.o.  na koju je Ugovorom o cesiji prenijeto potraživanje predlagatelja – H-ABDUCO d.o.o. navodi kako predlagatelj više nije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vjerovnik dužnika uslijed čega je prijedlog za otvaranje stečajnog postupka nedopušten pa predlaže odbiti podneseni prijedlog za otvaranje stečajnog postupka.</w:t>
      </w: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ročištu radi očitovanja  o prijedlogu za otvaranje stečajnog postupka nad dužnikom održanom 15. ožujka 2018. zakonski zastupnik dužnika je predložio odgodu otvaranja stečajnog postupka nad dužnikom na rok od šest mjeseci s obzirom da postoje poslovni partneri koji bi preuzeli dužnikovu imovinu i na taj način otklonili postojanje stečajnog razloga.</w:t>
      </w: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C47E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raspravu zakazanu o pretpostavkama za otvaranje stečajnog postupka nije nitko pristupio.</w:t>
      </w:r>
    </w:p>
    <w:p w:rsidRDefault="00DF58DA" w:rsidP="004B210B" w:rsidR="00DF58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7EE6" w:rsidP="004B210B" w:rsidR="0062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konkretnom predmetu postoji zahtjev Financijske agencije za provedbu skraćenog stečajnog postupka i prijedlog vjerovnika za otvaranje stečajnog postupka H-ABDUCO d.o.o. koji je u tijeku postupka povukao prijedlog za otvaranje stečajnog postupka. </w:t>
      </w:r>
    </w:p>
    <w:p w:rsidRDefault="0062187F" w:rsidP="004B210B" w:rsidR="0062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187F" w:rsidP="004B210B" w:rsidR="0062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čl.16. st.4. Stečajnog zakona (Narodne novine 71/15) koji se primjenjuje na konkretnu situaciju prijedlog za otvaranje stečajnog postupka ne može se povući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, dok je izmjenama koje su uslijedile u Zakonu o izmjenama i dopunama Stečajnog zakona (Narodne novine 104/17) člankom 5. stavak 1. i 2. predviđeno da se prijedlog za otvaranje stečajnog postupka može povući do donošenja rješenja o otvaranju stečajnog postupka, ali se u ovom postupku ne primjenjuje s obzirom na odredbu čl.37. st.1. Zakona o izmjenama i dopunama Stečajnog zakona (Narodne novine 104/17)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Međutim, da se prijedlog i može povući, ostaje zahtjev FINA-e za provedbu stečajnog postupka pa slijedom te činjenice nije od utjecaja predlagateljevo povlačenje prijedloga za otvaranje stečajnog postupka, a niti činjenica da predlagatelj više i  nije vjerovnik dužnika, jer je svoju tražbinu ustupio trećoj osobi, tj. društvu Eksperta grupa d.o.o. Dakle, postoji relevantan zahtjev FINA-e o kojem je sud dužan odlučiti.</w:t>
      </w:r>
    </w:p>
    <w:p w:rsidRDefault="00C47EE6" w:rsidP="004B210B" w:rsidR="00C47EE6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58DA" w:rsidP="004B210B" w:rsidR="00DF58DA" w:rsidRPr="00805D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 blokadi računa i novčanih sredstava ovršenika proizlazi da je na računima i novčanim sredstvima dužnika na dan 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>19. rujna 2018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evidentirano 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>3844 dana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neprekidne blokade odnosno ukupno 180 dana blokade u prethodnih šest mjeseci zbog nepodmirenih osnova za plaćanje evidentiranih u Očevidniku redoslijeda osnova  za plaćanje. Nepodmirene obveze po evidentiranim, a neizvršenim osnovama za plaćanje iznose 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>22.364.942,33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62187F">
        <w:rPr>
          <w:rFonts w:cs="Times New Roman" w:eastAsia="Times New Roman" w:hAnsi="Times New Roman" w:ascii="Times New Roman"/>
          <w:sz w:val="24"/>
          <w:szCs w:val="24"/>
          <w:lang w:eastAsia="hr-HR"/>
        </w:rPr>
        <w:t>75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4B210B" w:rsidP="004F089F" w:rsidR="004B210B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EE6921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Vjerovnici su na temelju odredbe čl. 129.</w:t>
      </w:r>
      <w:r w:rsidR="00815B58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</w:t>
      </w:r>
      <w:r w:rsidR="00EE6921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5376B1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="00DF58DA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805DF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805DF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05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805DFC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05DFC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805DFC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05DFC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805DFC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805DFC">
      <w:pPr>
        <w:rPr>
          <w:rFonts w:cs="Times New Roman" w:hAnsi="Times New Roman" w:ascii="Times New Roman"/>
          <w:sz w:val="24"/>
          <w:szCs w:val="24"/>
        </w:rPr>
      </w:pPr>
    </w:p>
    <w:sectPr w:rsidR="00236F8E" w:rsidRPr="00805DF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1A1" w:rsidP="004F089F" w:rsidR="007431A1">
      <w:pPr>
        <w:spacing w:lineRule="auto" w:line="240" w:after="0"/>
      </w:pPr>
      <w:r>
        <w:separator/>
      </w:r>
    </w:p>
  </w:endnote>
  <w:endnote w:id="0" w:type="continuationSeparator">
    <w:p w:rsidRDefault="007431A1" w:rsidP="004F089F" w:rsidR="007431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1A1" w:rsidP="004F089F" w:rsidR="007431A1">
      <w:pPr>
        <w:spacing w:lineRule="auto" w:line="240" w:after="0"/>
      </w:pPr>
      <w:r>
        <w:separator/>
      </w:r>
    </w:p>
  </w:footnote>
  <w:footnote w:id="0" w:type="continuationSeparator">
    <w:p w:rsidRDefault="007431A1" w:rsidP="004F089F" w:rsidR="007431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FE1">
          <w:rPr>
            <w:noProof/>
          </w:rPr>
          <w:t>4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805DFC">
      <w:t>377/18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82691"/>
    <w:rsid w:val="000F0FB4"/>
    <w:rsid w:val="000F5316"/>
    <w:rsid w:val="00164487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5376B1"/>
    <w:rsid w:val="0054194E"/>
    <w:rsid w:val="00620990"/>
    <w:rsid w:val="0062187F"/>
    <w:rsid w:val="00643FE1"/>
    <w:rsid w:val="006449E1"/>
    <w:rsid w:val="006752A3"/>
    <w:rsid w:val="006A77C8"/>
    <w:rsid w:val="006C711E"/>
    <w:rsid w:val="006D7CCE"/>
    <w:rsid w:val="0071168F"/>
    <w:rsid w:val="00720838"/>
    <w:rsid w:val="007431A1"/>
    <w:rsid w:val="007A3BE8"/>
    <w:rsid w:val="00805DFC"/>
    <w:rsid w:val="00815B58"/>
    <w:rsid w:val="00946A82"/>
    <w:rsid w:val="00961DC3"/>
    <w:rsid w:val="00970BE7"/>
    <w:rsid w:val="0098062B"/>
    <w:rsid w:val="00A55D65"/>
    <w:rsid w:val="00AF3EEC"/>
    <w:rsid w:val="00B01457"/>
    <w:rsid w:val="00B106F9"/>
    <w:rsid w:val="00B42768"/>
    <w:rsid w:val="00C4177E"/>
    <w:rsid w:val="00C46389"/>
    <w:rsid w:val="00C47EE6"/>
    <w:rsid w:val="00C603F3"/>
    <w:rsid w:val="00CE7BCB"/>
    <w:rsid w:val="00D13B11"/>
    <w:rsid w:val="00D24441"/>
    <w:rsid w:val="00D4201E"/>
    <w:rsid w:val="00D75E38"/>
    <w:rsid w:val="00D763D4"/>
    <w:rsid w:val="00D87F0B"/>
    <w:rsid w:val="00DF58DA"/>
    <w:rsid w:val="00E5255F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A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52A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52A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52A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A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52A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52A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52A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APOGEJ d.o.o.</izvorni_sadrzaj>
    <derivirana_varijabla naziv="DomainObject.Predmet.ProtustrankaFormated_1">  APOGEJ d.o.o.</derivirana_varijabla>
  </DomainObject.Predmet.ProtustrankaFormated>
  <DomainObject.Predmet.ProtustrankaFormatedOIB>
    <izvorni_sadrzaj>  APOGEJ d.o.o., OIB 11952316052</izvorni_sadrzaj>
    <derivirana_varijabla naziv="DomainObject.Predmet.ProtustrankaFormatedOIB_1">  APOGEJ d.o.o., OIB 11952316052</derivirana_varijabla>
  </DomainObject.Predmet.ProtustrankaFormatedOIB>
  <DomainObject.Predmet.ProtustrankaFormatedWithAdress>
    <izvorni_sadrzaj> APOGEJ d.o.o., Zagrebačka cesta 192, 10000 Zagreb</izvorni_sadrzaj>
    <derivirana_varijabla naziv="DomainObject.Predmet.ProtustrankaFormatedWithAdress_1"> APOGEJ d.o.o., Zagrebačka cesta 192, 10000 Zagreb</derivirana_varijabla>
  </DomainObject.Predmet.ProtustrankaFormatedWithAdress>
  <DomainObject.Predmet.ProtustrankaFormatedWithAdressOIB>
    <izvorni_sadrzaj> APOGEJ d.o.o., OIB 11952316052, Zagrebačka cesta 192, 10000 Zagreb</izvorni_sadrzaj>
    <derivirana_varijabla naziv="DomainObject.Predmet.ProtustrankaFormatedWithAdressOIB_1"> APOGEJ d.o.o., OIB 11952316052, Zagrebačka cesta 192, 10000 Zagreb</derivirana_varijabla>
  </DomainObject.Predmet.ProtustrankaFormatedWithAdressOIB>
  <DomainObject.Predmet.ProtustrankaWithAdress>
    <izvorni_sadrzaj>APOGEJ d.o.o. Zagrebačka cesta 192, 10000 Zagreb</izvorni_sadrzaj>
    <derivirana_varijabla naziv="DomainObject.Predmet.ProtustrankaWithAdress_1">APOGEJ d.o.o. Zagrebačka cesta 192, 10000 Zagreb</derivirana_varijabla>
  </DomainObject.Predmet.ProtustrankaWithAdress>
  <DomainObject.Predmet.ProtustrankaWithAdressOIB>
    <izvorni_sadrzaj>APOGEJ d.o.o., OIB 11952316052, Zagrebačka cesta 192, 10000 Zagreb</izvorni_sadrzaj>
    <derivirana_varijabla naziv="DomainObject.Predmet.ProtustrankaWithAdressOIB_1">APOGEJ d.o.o., OIB 11952316052, Zagrebačka cesta 192, 10000 Zagreb</derivirana_varijabla>
  </DomainObject.Predmet.ProtustrankaWithAdressOIB>
  <DomainObject.Predmet.ProtustrankaNazivFormated>
    <izvorni_sadrzaj>APOGEJ d.o.o.</izvorni_sadrzaj>
    <derivirana_varijabla naziv="DomainObject.Predmet.ProtustrankaNazivFormated_1">APOGEJ d.o.o.</derivirana_varijabla>
  </DomainObject.Predmet.ProtustrankaNazivFormated>
  <DomainObject.Predmet.ProtustrankaNazivFormatedOIB>
    <izvorni_sadrzaj>APOGEJ d.o.o., OIB 11952316052</izvorni_sadrzaj>
    <derivirana_varijabla naziv="DomainObject.Predmet.ProtustrankaNazivFormatedOIB_1">APOGEJ d.o.o.,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d.o.o.</item>
    </izvorni_sadrzaj>
    <derivirana_varijabla naziv="DomainObject.Predmet.ProtuStrankaListFormated_1">
      <item>APOGEJ d.o.o.</item>
    </derivirana_varijabla>
  </DomainObject.Predmet.ProtuStrankaListFormated>
  <DomainObject.Predmet.ProtuStrankaListFormatedOIB>
    <izvorni_sadrzaj>
      <item>APOGEJ d.o.o., OIB 11952316052</item>
    </izvorni_sadrzaj>
    <derivirana_varijabla naziv="DomainObject.Predmet.ProtuStrankaListFormatedOIB_1">
      <item>APOGEJ d.o.o., OIB 11952316052</item>
    </derivirana_varijabla>
  </DomainObject.Predmet.ProtuStrankaListFormatedOIB>
  <DomainObject.Predmet.ProtuStrankaListFormatedWithAdress>
    <izvorni_sadrzaj>
      <item>APOGEJ d.o.o., Zagrebačka cesta 192, 10000 Zagreb</item>
    </izvorni_sadrzaj>
    <derivirana_varijabla naziv="DomainObject.Predmet.ProtuStrankaListFormatedWithAdress_1">
      <item>APOGEJ d.o.o., Zagrebačka cesta 192, 10000 Zagreb</item>
    </derivirana_varijabla>
  </DomainObject.Predmet.ProtuStrankaListFormatedWithAdress>
  <DomainObject.Predmet.ProtuStrankaListFormatedWithAdressOIB>
    <izvorni_sadrzaj>
      <item>APOGEJ d.o.o., OIB 11952316052, Zagrebačka cesta 192, 10000 Zagreb</item>
    </izvorni_sadrzaj>
    <derivirana_varijabla naziv="DomainObject.Predmet.ProtuStrankaListFormatedWithAdressOIB_1">
      <item>APOGEJ d.o.o., OIB 11952316052, Zagrebačka cesta 192, 10000 Zagreb</item>
    </derivirana_varijabla>
  </DomainObject.Predmet.ProtuStrankaListFormatedWithAdressOIB>
  <DomainObject.Predmet.ProtuStrankaListNazivFormated>
    <izvorni_sadrzaj>
      <item>APOGEJ d.o.o.</item>
    </izvorni_sadrzaj>
    <derivirana_varijabla naziv="DomainObject.Predmet.ProtuStrankaListNazivFormated_1">
      <item>APOGEJ d.o.o.</item>
    </derivirana_varijabla>
  </DomainObject.Predmet.ProtuStrankaListNazivFormated>
  <DomainObject.Predmet.ProtuStrankaListNazivFormatedOIB>
    <izvorni_sadrzaj>
      <item>APOGEJ d.o.o., OIB 11952316052</item>
    </izvorni_sadrzaj>
    <derivirana_varijabla naziv="DomainObject.Predmet.ProtuStrankaListNazivFormatedOIB_1">
      <item>APOGEJ d.o.o.,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d.o.o.</izvorni_sadrzaj>
    <derivirana_varijabla naziv="DomainObject.Predmet.ProtustrankaIDrugi_1">APOGEJ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d.o.o., OIB 11952316052, Zagrebačka cesta 192, 10000 Zagreb</izvorni_sadrzaj>
    <derivirana_varijabla naziv="DomainObject.Predmet.ProtustrankaIDrugiAdressOIB_1">APOGEJ d.o.o.,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d.o.o.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d.o.o.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d.o.o.,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d.o.o.,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11952316052</item>
      <item>, OIB 85821130368</item>
      <item>, OIB 44808711854</item>
      <item>, OIB 13667298928</item>
      <item>, OIB 58186870694</item>
    </izvorni_sadrzaj>
    <derivirana_varijabla naziv="DomainObject.Predmet.SudioniciListNazivOIB_1">
      <item>, OIB 11952316052</item>
      <item>, OIB 85821130368</item>
      <item>, OIB 44808711854</item>
      <item>, OIB 13667298928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AC2CB-645D-435F-BCC3-243BF2519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1326</properties:Words>
  <properties:Characters>7411</properties:Characters>
  <properties:Lines>176</properties:Lines>
  <properties:Paragraphs>41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2018-09-25T07:59:00Z</dcterms:created>
  <dc:creator>Draženka Prpić</dc:creator>
  <cp:lastModifiedBy>Draženka Prpić</cp:lastModifiedBy>
  <cp:lastPrinted>2018-09-25T08:58:00Z</cp:lastPrinted>
  <dcterms:modified xmlns:xsi="http://www.w3.org/2001/XMLSchema-instance" xsi:type="dcterms:W3CDTF">2018-09-25T08:58:00Z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STEČAJA-St-377-18-APOGEJ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  <prop:property name="eSPIS_CC_ID" pid="6" fmtid="{D5CDD505-2E9C-101B-9397-08002B2CF9AE}">
    <vt:lpwstr>51893063</vt:lpwstr>
  </prop:property>
</prop:Properties>
</file>