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e5b7" w14:paraId="a07e5b7" w:rsidRDefault="003B78C4" w:rsidP="00CD0407" w:rsidR="006A1D57" w:rsidRPr="00212C14">
      <w:pPr>
        <w:ind w:firstLine="708"/>
        <w15:collapsed w:val="false"/>
      </w:pPr>
      <w:bookmarkStart w:name="_GoBack" w:id="0"/>
      <w:bookmarkEnd w:id="0"/>
      <w:r w:rsidRPr="00212C14">
        <w:rPr>
          <w:noProof/>
        </w:rPr>
        <w:drawing>
          <wp:inline distR="0" distL="0" distB="0" distT="0">
            <wp:extent cy="962025" cx="723900"/>
            <wp:effectExtent b="0"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A1D57" w:rsidP="006A1D57" w:rsidR="006A1D57" w:rsidRPr="00212C14">
      <w:r w:rsidRPr="00212C14">
        <w:tab/>
      </w:r>
    </w:p>
    <w:p w:rsidRDefault="006A1D57" w:rsidP="006A1D57" w:rsidR="006A1D57" w:rsidRPr="00212C14">
      <w:r w:rsidRPr="00212C14">
        <w:t>REPUBLIKA HRVATSKA</w:t>
      </w:r>
      <w:r w:rsidRPr="00212C14">
        <w:tab/>
      </w:r>
      <w:r w:rsidRPr="00212C14">
        <w:tab/>
      </w:r>
      <w:r w:rsidRPr="00212C14">
        <w:tab/>
      </w:r>
      <w:r w:rsidRPr="00212C14">
        <w:tab/>
      </w:r>
      <w:r w:rsidRPr="00212C14">
        <w:tab/>
      </w:r>
      <w:r w:rsidRPr="00212C14">
        <w:tab/>
      </w:r>
    </w:p>
    <w:p w:rsidRDefault="006A1D57" w:rsidP="006A1D57" w:rsidR="006A1D57" w:rsidRPr="00212C14">
      <w:r w:rsidRPr="00212C14">
        <w:t>TRGOVAČKI SUD U SPLITU</w:t>
      </w:r>
    </w:p>
    <w:p w:rsidRDefault="006A1D57" w:rsidP="006A1D57" w:rsidR="006A1D57" w:rsidRPr="00212C14">
      <w:r w:rsidRPr="00212C14">
        <w:t>Split, Sukoišanska 6</w:t>
      </w:r>
    </w:p>
    <w:p w:rsidRDefault="006B003B" w:rsidP="00B807C8" w:rsidR="006B003B" w:rsidRPr="00212C14"/>
    <w:p w:rsidRDefault="00305AA8" w:rsidP="008D7736" w:rsidR="00305AA8" w:rsidRPr="00212C14">
      <w:pPr>
        <w:tabs>
          <w:tab w:pos="708" w:val="left"/>
          <w:tab w:pos="1416" w:val="left"/>
          <w:tab w:pos="2124" w:val="left"/>
          <w:tab w:pos="2610" w:val="left"/>
        </w:tabs>
        <w:jc w:val="center"/>
      </w:pPr>
    </w:p>
    <w:p w:rsidRDefault="00682509" w:rsidP="008D7736" w:rsidR="00305AA8" w:rsidRPr="00212C14">
      <w:pPr>
        <w:tabs>
          <w:tab w:pos="708" w:val="left"/>
          <w:tab w:pos="1416" w:val="left"/>
          <w:tab w:pos="2124" w:val="left"/>
          <w:tab w:pos="2610" w:val="left"/>
        </w:tabs>
        <w:jc w:val="center"/>
      </w:pPr>
      <w:r>
        <w:t xml:space="preserve">R E P U B L I K </w:t>
      </w:r>
      <w:r w:rsidR="005E109C">
        <w:t>A</w:t>
      </w:r>
      <w:r>
        <w:t xml:space="preserve">   H R V A T S K </w:t>
      </w:r>
      <w:r w:rsidR="005E109C">
        <w:t>A</w:t>
      </w:r>
    </w:p>
    <w:p w:rsidRDefault="00305AA8" w:rsidP="008D7736" w:rsidR="00305AA8" w:rsidRPr="00212C14">
      <w:pPr>
        <w:tabs>
          <w:tab w:pos="708" w:val="left"/>
          <w:tab w:pos="1416" w:val="left"/>
          <w:tab w:pos="2124" w:val="left"/>
          <w:tab w:pos="2610" w:val="left"/>
        </w:tabs>
        <w:jc w:val="center"/>
      </w:pPr>
    </w:p>
    <w:p w:rsidRDefault="00B807C8" w:rsidP="008D7736" w:rsidR="00B807C8" w:rsidRPr="00212C14">
      <w:pPr>
        <w:tabs>
          <w:tab w:pos="708" w:val="left"/>
          <w:tab w:pos="1416" w:val="left"/>
          <w:tab w:pos="2124" w:val="left"/>
          <w:tab w:pos="2610" w:val="left"/>
        </w:tabs>
        <w:jc w:val="center"/>
      </w:pPr>
      <w:r w:rsidRPr="00212C14">
        <w:t>R J E Š E N J E</w:t>
      </w:r>
    </w:p>
    <w:p w:rsidRDefault="00B807C8" w:rsidP="00B807C8" w:rsidR="00B807C8" w:rsidRPr="00212C14">
      <w:pPr>
        <w:jc w:val="center"/>
      </w:pPr>
    </w:p>
    <w:p w:rsidRDefault="008B4C9F" w:rsidP="00814D08" w:rsidR="006B003B" w:rsidRPr="00212C14">
      <w:pPr>
        <w:pStyle w:val="Tijeloteksta"/>
        <w:ind w:hanging="180"/>
        <w:jc w:val="both"/>
      </w:pPr>
      <w:r>
        <w:tab/>
      </w:r>
      <w:r>
        <w:tab/>
        <w:t>Trgovački sud u Splitu, po</w:t>
      </w:r>
      <w:r w:rsidR="00437337" w:rsidRPr="00212C14">
        <w:t xml:space="preserve"> sutkinji Ani Golub Gruić</w:t>
      </w:r>
      <w:r w:rsidR="00B807C8" w:rsidRPr="00212C14">
        <w:t xml:space="preserve">, u </w:t>
      </w:r>
      <w:r w:rsidR="00215609">
        <w:t xml:space="preserve">postupku povodom zahtjeva trgovačkog društva </w:t>
      </w:r>
      <w:r w:rsidRPr="008B4C9F">
        <w:t xml:space="preserve">KOUDELA d.o.o., OIB: 66536340192, Split, </w:t>
      </w:r>
      <w:r w:rsidR="00215609">
        <w:t>Vinkovačka 25</w:t>
      </w:r>
      <w:r w:rsidR="002A0DCE" w:rsidRPr="00683F41">
        <w:t>,</w:t>
      </w:r>
      <w:r w:rsidR="00215609">
        <w:t xml:space="preserve"> za isplatu rezerviranih sredstava po toč. 3. 1. 3. Stečajnog plana u postupku koji se vodio nad dužnikom </w:t>
      </w:r>
      <w:r w:rsidR="00215609" w:rsidRPr="00215609">
        <w:t>KOUDELA d.o.o. u stečaju, OIB: 66536340192,</w:t>
      </w:r>
      <w:r w:rsidR="00215609">
        <w:t xml:space="preserve"> Split, Hrvatskih iseljenika 20, </w:t>
      </w:r>
      <w:r w:rsidR="004560F8" w:rsidRPr="00683F41">
        <w:t xml:space="preserve">dana </w:t>
      </w:r>
      <w:r w:rsidR="00323CEE">
        <w:t>20</w:t>
      </w:r>
      <w:r w:rsidR="00215609">
        <w:t>. ožujka</w:t>
      </w:r>
      <w:r w:rsidR="004D753C" w:rsidRPr="00683F41">
        <w:t xml:space="preserve"> 201</w:t>
      </w:r>
      <w:r>
        <w:t>7</w:t>
      </w:r>
      <w:r w:rsidR="002A0DCE" w:rsidRPr="00683F41">
        <w:t>. godine</w:t>
      </w:r>
    </w:p>
    <w:p w:rsidRDefault="002115EA" w:rsidP="005E109C" w:rsidR="002115EA" w:rsidRPr="00212C14">
      <w:pPr>
        <w:spacing w:after="240"/>
        <w:jc w:val="center"/>
        <w:rPr>
          <w:bCs/>
        </w:rPr>
      </w:pPr>
      <w:r w:rsidRPr="00212C14">
        <w:rPr>
          <w:bCs/>
        </w:rPr>
        <w:t>r i j e š i o   j e</w:t>
      </w:r>
    </w:p>
    <w:p w:rsidRDefault="00215609" w:rsidP="008B4C9F" w:rsidR="00215609">
      <w:pPr>
        <w:spacing w:before="100"/>
        <w:jc w:val="both"/>
      </w:pPr>
      <w:r>
        <w:tab/>
        <w:t xml:space="preserve">Nalaže se računovodstvu ovog suda po pravomoćnosti ovog rješenja sa kartice predmeta St-9/2010 trgovačkom društvu Koudela </w:t>
      </w:r>
      <w:r w:rsidRPr="00215609">
        <w:t>d.o.o., OIB: 66536340192, Split, Vinkovačka 25</w:t>
      </w:r>
      <w:r>
        <w:t>, isplatiti iznos od 23.951,93 kn na račun br. HR4623300031180819645, otvoren kod Societe Generale – Splitske banke d.d. Split.</w:t>
      </w:r>
    </w:p>
    <w:p w:rsidRDefault="002115EA" w:rsidP="005724FA" w:rsidR="002115EA" w:rsidRPr="00212C14">
      <w:pPr>
        <w:spacing w:after="140" w:before="240"/>
        <w:jc w:val="center"/>
      </w:pPr>
      <w:r w:rsidRPr="00212C14">
        <w:t>Obrazloženj</w:t>
      </w:r>
      <w:r w:rsidR="000925ED" w:rsidRPr="00212C14">
        <w:t>e</w:t>
      </w:r>
    </w:p>
    <w:p w:rsidRDefault="008B4C9F" w:rsidP="008B4C9F" w:rsidR="008B4C9F" w:rsidRPr="008B4C9F">
      <w:pPr>
        <w:ind w:firstLine="708"/>
        <w:jc w:val="both"/>
        <w:rPr>
          <w:bCs/>
        </w:rPr>
      </w:pPr>
      <w:r w:rsidRPr="008B4C9F">
        <w:rPr>
          <w:bCs/>
        </w:rPr>
        <w:t>Rješenjem ovoga suda poslovni broj St-9/2010 od 17. svibnja 2010. godine otvoren je stečajni postupak nad dužnikom Koudela d.o.o. Split. Istim rješenjem za stečajnu upraviteljicu dužnika</w:t>
      </w:r>
      <w:r>
        <w:rPr>
          <w:bCs/>
        </w:rPr>
        <w:t xml:space="preserve"> imenovana je Ljiljana Poljanić iz Splita,</w:t>
      </w:r>
      <w:r w:rsidRPr="008B4C9F">
        <w:t xml:space="preserve"> </w:t>
      </w:r>
      <w:r w:rsidRPr="008B4C9F">
        <w:rPr>
          <w:bCs/>
        </w:rPr>
        <w:t xml:space="preserve">koja je podneskom od 20. svibnja 2016. godine predložila sanacijski stečajni plan kao povoljniji način namirenja vjerovnika. </w:t>
      </w:r>
    </w:p>
    <w:p w:rsidRDefault="008B4C9F" w:rsidP="008B4C9F" w:rsidR="006C369B">
      <w:pPr>
        <w:spacing w:before="200"/>
        <w:ind w:firstLine="709"/>
        <w:jc w:val="both"/>
      </w:pPr>
      <w:r w:rsidRPr="008B4C9F">
        <w:rPr>
          <w:bCs/>
        </w:rPr>
        <w:t>Na ročištu za raspravljanje i glasovanje o predloženom stečajnom planu vjerovnici nisu imali primjedbe na isti te su glasali za stečajni plan, većinom po skupinama i potrebnim iznosima pa je ovaj sud rješenjem 11. St-9/2010 od 13. srpnja 2016. godine potvrdio stečajni plan na koje rješenje nije bilo žalbi te je isto postalo pravomoćno 4. kolovoza 2016. godine.</w:t>
      </w:r>
    </w:p>
    <w:p w:rsidRDefault="00215609" w:rsidP="00941A0D" w:rsidR="00215609">
      <w:pPr>
        <w:spacing w:before="200"/>
        <w:ind w:firstLine="709"/>
        <w:jc w:val="both"/>
      </w:pPr>
      <w:r w:rsidRPr="00215609">
        <w:t xml:space="preserve">Rješenjem ovoga suda poslovni broj St-9/2010 od </w:t>
      </w:r>
      <w:r>
        <w:t>2. siječnja 2017</w:t>
      </w:r>
      <w:r w:rsidRPr="00215609">
        <w:t>. godine</w:t>
      </w:r>
      <w:r>
        <w:t xml:space="preserve"> zaključen</w:t>
      </w:r>
      <w:r w:rsidRPr="00215609">
        <w:t xml:space="preserve"> je stečajni postupak nad dužnikom </w:t>
      </w:r>
      <w:r>
        <w:t>Koudela</w:t>
      </w:r>
      <w:r w:rsidRPr="00215609">
        <w:t xml:space="preserve"> d.o.o. u stečaju, OIB: 66536340192, Split, Hrvatskih iseljenika 20</w:t>
      </w:r>
      <w:r>
        <w:t xml:space="preserve"> (točka I. izreke rješenja) i određeno da po pravomoćnosti tog rješenja prestaje služba stečajnog upravitelja, a dužnik ponovno stječe pravo slobodnog raspolaganja stečajnom masom (list 1184-1185 spisa).</w:t>
      </w:r>
    </w:p>
    <w:p w:rsidRDefault="00215609" w:rsidP="00941A0D" w:rsidR="00215609">
      <w:pPr>
        <w:spacing w:before="200"/>
        <w:ind w:firstLine="709"/>
        <w:jc w:val="both"/>
      </w:pPr>
      <w:r>
        <w:t>Predmetno rješenje postalo je pravomoćno dana 19. siječnja 2017. godine.</w:t>
      </w:r>
    </w:p>
    <w:p w:rsidRDefault="00215609" w:rsidP="00941A0D" w:rsidR="00215609">
      <w:pPr>
        <w:spacing w:before="200"/>
        <w:ind w:firstLine="709"/>
        <w:jc w:val="both"/>
      </w:pPr>
      <w:r>
        <w:t xml:space="preserve">Dana 2. ožujka 2017. godine kod </w:t>
      </w:r>
      <w:r w:rsidR="00557F06">
        <w:t xml:space="preserve">ovog suda zaprimljen je zahtjev trgovačkog društva Koudela d.o.o. Split za isplatu rezerviranih sredstava u iznosu od 23.951,93 kn na račun predlagatelja, a temeljem odredbe toč. 3. 1. 3. Stečajnog plana donesenog u postupku nad </w:t>
      </w:r>
      <w:r w:rsidR="00557F06">
        <w:lastRenderedPageBreak/>
        <w:t>trgovačkim društvo Koudela d.o.o.o. u stečaju Split, sve temeljem pravomoćne i ovršne presude ovog suda poslovni broj P-548/2015 od 30. siječnja 2017. godine.</w:t>
      </w:r>
    </w:p>
    <w:p w:rsidRDefault="00557F06" w:rsidP="00941A0D" w:rsidR="005E109C">
      <w:pPr>
        <w:spacing w:before="200"/>
        <w:ind w:firstLine="709"/>
        <w:jc w:val="both"/>
      </w:pPr>
      <w:r>
        <w:t>Dana 9. ožujka 2017. godine ovaj sud zaprimio je suglasnost stečajne upraviteljice Ljiljane Poljanić za isplatu sredstava povodom tog zahtjeva (list 1218 spisa).</w:t>
      </w:r>
    </w:p>
    <w:p w:rsidRDefault="005E109C" w:rsidP="005E109C" w:rsidR="005E109C">
      <w:pPr>
        <w:spacing w:before="200"/>
        <w:ind w:firstLine="709"/>
        <w:jc w:val="both"/>
      </w:pPr>
      <w:r>
        <w:t xml:space="preserve">Pregledom pravomoćne i ovršne presude ovog suda </w:t>
      </w:r>
      <w:r w:rsidRPr="00557F06">
        <w:t>poslovni broj P-548/20</w:t>
      </w:r>
      <w:r>
        <w:t>15 od 30. siječnja 2017. godine (list 1207-1217 spisa) i uzimajući u obzir toč. 3. 1. 3. i 3. 3. 1. Stečajnog plana, pravomoćno potvrđenog rješenjem ovog suda 11. St-9/2010 od 13. srpnja 2016. godine, ovaj sud takav zahtjev nalazi osnovanim.</w:t>
      </w:r>
    </w:p>
    <w:p w:rsidRDefault="00557F06" w:rsidP="005E109C" w:rsidR="00557F06">
      <w:pPr>
        <w:spacing w:after="300" w:before="200"/>
        <w:ind w:firstLine="709"/>
        <w:jc w:val="both"/>
      </w:pPr>
      <w:r>
        <w:t>Naime, toč. 3. 1. 3. Stečajnog plana, između ostalog, dan je pregled osporenih tražbina vjerovnika II. višeg isplatnog reda s iznosima osporenih tražbina, iznosa koje je po toj osnovi potrebno rezervirati te iznosa tim planom predviđenog otpisa tražbine za vjerovnika Sine-st d.o.o., OIB: 13941904349, kako slijedi:</w:t>
      </w:r>
    </w:p>
    <w:tbl>
      <w:tblPr>
        <w:tblStyle w:val="Reetkatablice"/>
        <w:tblW w:type="dxa" w:w="9134"/>
        <w:jc w:val="center"/>
        <w:tblInd w:type="dxa" w:w="-339"/>
        <w:tblLayout w:type="fixed"/>
        <w:tblLook w:val="04A0" w:noVBand="1" w:noHBand="0" w:lastColumn="0" w:firstColumn="1" w:lastRow="0" w:firstRow="1"/>
      </w:tblPr>
      <w:tblGrid>
        <w:gridCol w:w="2047"/>
        <w:gridCol w:w="1559"/>
        <w:gridCol w:w="2941"/>
        <w:gridCol w:w="2587"/>
      </w:tblGrid>
      <w:tr w:rsidTr="00557F06" w:rsidR="00557F06" w:rsidRPr="00EA393B">
        <w:trPr>
          <w:jc w:val="center"/>
        </w:trPr>
        <w:tc>
          <w:tcPr>
            <w:tcW w:type="dxa" w:w="2047"/>
            <w:vAlign w:val="center"/>
          </w:tcPr>
          <w:p w:rsidRDefault="00557F06" w:rsidP="00557F06" w:rsidR="00557F06" w:rsidRPr="00EA393B">
            <w:pPr>
              <w:jc w:val="center"/>
            </w:pPr>
            <w:r w:rsidRPr="00EA393B">
              <w:t>Vjerovnik</w:t>
            </w:r>
          </w:p>
        </w:tc>
        <w:tc>
          <w:tcPr>
            <w:tcW w:type="dxa" w:w="1559"/>
            <w:vAlign w:val="center"/>
          </w:tcPr>
          <w:p w:rsidRDefault="00557F06" w:rsidP="00557F06" w:rsidR="00557F06" w:rsidRPr="00EA393B">
            <w:pPr>
              <w:jc w:val="center"/>
            </w:pPr>
            <w:r w:rsidRPr="00EA393B">
              <w:t>Iznos osporene tražbine (HRK)</w:t>
            </w:r>
          </w:p>
        </w:tc>
        <w:tc>
          <w:tcPr>
            <w:tcW w:type="dxa" w:w="2941"/>
            <w:vAlign w:val="center"/>
          </w:tcPr>
          <w:p w:rsidRDefault="00557F06" w:rsidP="00557F06" w:rsidR="00557F06" w:rsidRPr="00EA393B">
            <w:pPr>
              <w:jc w:val="center"/>
            </w:pPr>
            <w:r w:rsidRPr="00EA393B">
              <w:t>Iznos rezervacije u roku od 30 dana od pravomoćnosti Rješenja o potvrdi stečajnog plana (HRK)</w:t>
            </w:r>
          </w:p>
        </w:tc>
        <w:tc>
          <w:tcPr>
            <w:tcW w:type="dxa" w:w="2587"/>
            <w:vAlign w:val="center"/>
          </w:tcPr>
          <w:p w:rsidRDefault="00557F06" w:rsidP="00557F06" w:rsidR="00557F06" w:rsidRPr="00EA393B">
            <w:pPr>
              <w:jc w:val="center"/>
            </w:pPr>
            <w:r w:rsidRPr="00EA393B">
              <w:t xml:space="preserve">Iznos tražbine koja se otpisuje u roku od 60 dana od </w:t>
            </w:r>
            <w:r>
              <w:t>p</w:t>
            </w:r>
            <w:r w:rsidRPr="00EA393B">
              <w:t>ravomoćnosti Rješenja o potvrdi stečajnog plana (HRK)</w:t>
            </w:r>
          </w:p>
        </w:tc>
      </w:tr>
      <w:tr w:rsidTr="00557F06" w:rsidR="00557F06" w:rsidRPr="00EA393B">
        <w:trPr>
          <w:trHeight w:val="1021"/>
          <w:jc w:val="center"/>
        </w:trPr>
        <w:tc>
          <w:tcPr>
            <w:tcW w:type="dxa" w:w="2047"/>
            <w:vAlign w:val="center"/>
          </w:tcPr>
          <w:p w:rsidRDefault="00557F06" w:rsidP="00557F06" w:rsidR="00557F06" w:rsidRPr="00EA393B">
            <w:pPr>
              <w:jc w:val="center"/>
            </w:pPr>
            <w:r w:rsidRPr="00EA393B">
              <w:t>SINE-ST d.o.o.</w:t>
            </w:r>
          </w:p>
          <w:p w:rsidRDefault="00557F06" w:rsidP="00557F06" w:rsidR="00557F06" w:rsidRPr="00EA393B">
            <w:pPr>
              <w:jc w:val="center"/>
            </w:pPr>
            <w:r w:rsidRPr="00EA393B">
              <w:t>OIB: 13941904349</w:t>
            </w:r>
          </w:p>
        </w:tc>
        <w:tc>
          <w:tcPr>
            <w:tcW w:type="dxa" w:w="1559"/>
            <w:vAlign w:val="center"/>
          </w:tcPr>
          <w:p w:rsidRDefault="00557F06" w:rsidP="00557F06" w:rsidR="00557F06" w:rsidRPr="00EA393B">
            <w:pPr>
              <w:shd w:fill="FFFFFF" w:color="auto" w:val="clear"/>
              <w:jc w:val="center"/>
            </w:pPr>
            <w:r w:rsidRPr="00EA393B">
              <w:t>47.903,85</w:t>
            </w:r>
          </w:p>
        </w:tc>
        <w:tc>
          <w:tcPr>
            <w:tcW w:type="dxa" w:w="2941"/>
            <w:vAlign w:val="center"/>
          </w:tcPr>
          <w:p w:rsidRDefault="00557F06" w:rsidP="00557F06" w:rsidR="00557F06" w:rsidRPr="00EA393B">
            <w:pPr>
              <w:shd w:fill="FFFFFF" w:color="auto" w:val="clear"/>
              <w:jc w:val="center"/>
            </w:pPr>
            <w:r w:rsidRPr="00EA393B">
              <w:t>23.951,93</w:t>
            </w:r>
          </w:p>
        </w:tc>
        <w:tc>
          <w:tcPr>
            <w:tcW w:type="dxa" w:w="2587"/>
            <w:vAlign w:val="center"/>
          </w:tcPr>
          <w:p w:rsidRDefault="00557F06" w:rsidP="00557F06" w:rsidR="00557F06" w:rsidRPr="00EA393B">
            <w:pPr>
              <w:shd w:fill="FFFFFF" w:color="auto" w:val="clear"/>
              <w:jc w:val="center"/>
            </w:pPr>
            <w:r w:rsidRPr="00EA393B">
              <w:t>23.951,93</w:t>
            </w:r>
          </w:p>
        </w:tc>
      </w:tr>
    </w:tbl>
    <w:p w:rsidRDefault="00557F06" w:rsidP="005E109C" w:rsidR="00557F06">
      <w:pPr>
        <w:spacing w:before="300"/>
        <w:jc w:val="both"/>
      </w:pPr>
      <w:r>
        <w:tab/>
        <w:t>Točkom 3. 3. 1. predmetnog Stečajnog plana (prestanak obveza i isplata rezerviranih sredstava) propisano je:</w:t>
      </w:r>
    </w:p>
    <w:p w:rsidRDefault="00557F06" w:rsidP="005E109C" w:rsidR="00557F06" w:rsidRPr="00557F06">
      <w:pPr>
        <w:spacing w:before="100"/>
        <w:ind w:firstLine="709"/>
        <w:jc w:val="both"/>
        <w:rPr>
          <w:i/>
        </w:rPr>
      </w:pPr>
      <w:r w:rsidRPr="00557F06">
        <w:rPr>
          <w:i/>
        </w:rPr>
        <w:t>˝ U pogledu osporenih tražbina vjerovnika u vezi kojih se vode sudskih postupci, u dijelu u kojemu vjerovnici pravomoćno uspiju u postupcima, otplata njihovih tražbina će biti izvršena iz rezerviranih sredstava iz t. 3.1.3. Pripadajući rezervirani iznos bit će isplaćen korisniku rezerviranog iznosa ili će biti vraćen Društvu temeljem pravomoćnog rješenja ili druge odluke nadležnog stečajnog suda, ovisno o ishodu parnica koje se vode radi utvrđivanja/osporavanja tražbina. Stečajni sud će navedeno rješenje ili drugu odluku donijeti temeljem zahtjeva za isplatu podnesenog od strane korisnika rezerviranog iznosa ili Društva, uz koji treba priložiti pravomoćnu i ovršnu presudu/rješenje (u originalu ili ovjerenoj preslici po javnom bilježniku, s potvrdom pravomoćnosti i ovršnosti) kojom se utvrđuje /osporava tražbina.˝</w:t>
      </w:r>
    </w:p>
    <w:p w:rsidRDefault="005E109C" w:rsidP="005E109C" w:rsidR="005E109C">
      <w:pPr>
        <w:spacing w:before="200"/>
        <w:ind w:firstLine="709"/>
        <w:jc w:val="both"/>
      </w:pPr>
      <w:r>
        <w:t>Pravomoćnom i ovršnom presudom ovog suda poslovni broj P</w:t>
      </w:r>
      <w:r w:rsidRPr="005E109C">
        <w:t>-548/201</w:t>
      </w:r>
      <w:r>
        <w:t>5 od 30. siječnja 2017. godine, donesenoj u pravnoj stvari tužitelja pod 1) JOSEPH ISAAC STERNLIGHT, London, OIB: 82288922970, pod 2) BURSTING INVESTMENTS LTD., i pod 3) DAFADAY PROPERTY SERVICES LTD., UK,  protiv tuženika SINE-ST d.o.o. Split, OIB: 13941904349, radi utvrđivanja osnovanosti osporavanja prijave tražbine u stečaju, usvojen je tužbeni zahtjev tužitelja na način da se utvrđuje osnovanim tužiteljevo osporavanje prijave tražbine tuženika u stečajnom postupku društva KOUDELA d.o.o. u stečaju, OIB: 66536340192, u iznosu od 47.903,85 kn, kao tražbine II. višeg isplatnog reda, prijavljene po osnovi neplaćenih računa broj: 10264 od 15. srpnja 2008.g. i 30040 od 17. srpnja 2008.g. te rješenja o ovrsi javne bilježnice Mire Rubić broj Ovrv-244/08 koje je ovršno i pravomoćno od dana 11. veljače 2009.g. te se utvrđuje da ta tražbina ne postoji (točka I. izreke rješenja).</w:t>
      </w:r>
    </w:p>
    <w:p w:rsidRDefault="005E109C" w:rsidP="00941A0D" w:rsidR="005E109C">
      <w:pPr>
        <w:spacing w:before="200"/>
        <w:ind w:firstLine="709"/>
        <w:jc w:val="both"/>
      </w:pPr>
      <w:r>
        <w:t>Slijedom navedenog, a temeljem odredbe toč. 3. 1. 3. i 3. 3. 1. Stečajnog plana</w:t>
      </w:r>
      <w:r w:rsidRPr="005E109C">
        <w:t xml:space="preserve"> pravomoćno potvrđenog rješenjem ovog suda 11. St-9/2010 od 13. srpnja 2016. godine,</w:t>
      </w:r>
      <w:r>
        <w:t xml:space="preserve"> a u svezi odredbe čl. 303., 305., 307. te 334. st. 3. Stečajnog zakona (</w:t>
      </w:r>
      <w:r w:rsidRPr="008A5320">
        <w:t xml:space="preserve">˝Narodne novine˝ broj </w:t>
      </w:r>
      <w:r>
        <w:t>71/15</w:t>
      </w:r>
      <w:r w:rsidRPr="008A5320">
        <w:t>; dalje</w:t>
      </w:r>
      <w:r>
        <w:t>: SZ), odlučeno je kao u izreci ovog rješenja.</w:t>
      </w:r>
    </w:p>
    <w:p w:rsidRDefault="005E109C" w:rsidP="007A589E" w:rsidR="005E109C">
      <w:pPr>
        <w:jc w:val="center"/>
      </w:pPr>
    </w:p>
    <w:p w:rsidRDefault="008B4C9F" w:rsidP="007A589E" w:rsidR="007A589E" w:rsidRPr="00212C14">
      <w:pPr>
        <w:jc w:val="center"/>
      </w:pPr>
      <w:r>
        <w:t>U Splitu,</w:t>
      </w:r>
      <w:r w:rsidR="00941A0D">
        <w:t xml:space="preserve"> </w:t>
      </w:r>
      <w:r w:rsidR="00323CEE">
        <w:t>20</w:t>
      </w:r>
      <w:r w:rsidR="005E109C">
        <w:t xml:space="preserve">. ožujka </w:t>
      </w:r>
      <w:r>
        <w:t>2017</w:t>
      </w:r>
      <w:r w:rsidR="005E6AF9" w:rsidRPr="00212C14">
        <w:t>.</w:t>
      </w:r>
      <w:r w:rsidR="00891EFC" w:rsidRPr="00212C14">
        <w:t xml:space="preserve"> godine</w:t>
      </w:r>
    </w:p>
    <w:p w:rsidRDefault="007A589E" w:rsidP="00891EFC" w:rsidR="007A589E" w:rsidRPr="00212C14">
      <w:pPr>
        <w:jc w:val="right"/>
      </w:pPr>
    </w:p>
    <w:p w:rsidRDefault="00891EFC" w:rsidP="006A1D57" w:rsidR="007A589E" w:rsidRPr="00212C14">
      <w:pPr>
        <w:ind w:firstLine="708" w:left="6372"/>
        <w:jc w:val="both"/>
      </w:pPr>
      <w:r w:rsidRPr="00212C14">
        <w:t>SUTKINJA</w:t>
      </w:r>
      <w:r w:rsidRPr="00212C14">
        <w:br/>
      </w:r>
      <w:r w:rsidR="006A1D57" w:rsidRPr="00212C14">
        <w:t xml:space="preserve">  ANA GOLUB GRUIĆ</w:t>
      </w:r>
    </w:p>
    <w:p w:rsidRDefault="006A1D57" w:rsidP="006A1D57" w:rsidR="006A1D57" w:rsidRPr="00212C14">
      <w:pPr>
        <w:ind w:firstLine="708" w:left="3540"/>
        <w:jc w:val="right"/>
      </w:pPr>
    </w:p>
    <w:p w:rsidRDefault="006A1D57" w:rsidP="006A1D57" w:rsidR="006A1D57" w:rsidRPr="00212C14">
      <w:pPr>
        <w:ind w:firstLine="708" w:left="3540"/>
        <w:jc w:val="right"/>
      </w:pPr>
    </w:p>
    <w:p w:rsidRDefault="008B4C9F" w:rsidP="008B4C9F" w:rsidR="008B4C9F">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35F85" w:rsidP="007A589E" w:rsidR="00435F85">
      <w:pPr>
        <w:jc w:val="both"/>
      </w:pPr>
    </w:p>
    <w:p w:rsidRDefault="00212C14" w:rsidP="007A589E" w:rsidR="00212C14">
      <w:pPr>
        <w:jc w:val="both"/>
      </w:pPr>
    </w:p>
    <w:p w:rsidRDefault="007A589E" w:rsidP="007A589E" w:rsidR="007A589E" w:rsidRPr="00212C14">
      <w:pPr>
        <w:jc w:val="both"/>
      </w:pPr>
      <w:r w:rsidRPr="00212C14">
        <w:t>DNA:</w:t>
      </w:r>
    </w:p>
    <w:p w:rsidRDefault="005E109C" w:rsidP="00A425BC" w:rsidR="005E109C">
      <w:pPr>
        <w:numPr>
          <w:ilvl w:val="0"/>
          <w:numId w:val="12"/>
        </w:numPr>
        <w:jc w:val="both"/>
      </w:pPr>
      <w:r>
        <w:t>predlagatelju po punomoćniku</w:t>
      </w:r>
    </w:p>
    <w:p w:rsidRDefault="00A425BC" w:rsidP="00A425BC" w:rsidR="008427CD">
      <w:pPr>
        <w:numPr>
          <w:ilvl w:val="0"/>
          <w:numId w:val="12"/>
        </w:numPr>
        <w:jc w:val="both"/>
      </w:pPr>
      <w:r w:rsidRPr="00212C14">
        <w:t>stečajn</w:t>
      </w:r>
      <w:r w:rsidR="00C5004E" w:rsidRPr="00212C14">
        <w:t>oj upraviteljici</w:t>
      </w:r>
      <w:r w:rsidR="005E109C">
        <w:t xml:space="preserve"> Ljiljani Poljanić</w:t>
      </w:r>
    </w:p>
    <w:p w:rsidRDefault="00C5004E" w:rsidP="00A425BC" w:rsidR="00A425BC">
      <w:pPr>
        <w:numPr>
          <w:ilvl w:val="0"/>
          <w:numId w:val="12"/>
        </w:numPr>
        <w:jc w:val="both"/>
      </w:pPr>
      <w:r w:rsidRPr="00212C14">
        <w:t>mrežna stranica</w:t>
      </w:r>
      <w:r w:rsidR="008C6E93">
        <w:t xml:space="preserve"> e-Oglasna ploča sudova </w:t>
      </w:r>
    </w:p>
    <w:p w:rsidRDefault="00A425BC" w:rsidP="00A425BC" w:rsidR="00A425BC" w:rsidRPr="00212C14">
      <w:pPr>
        <w:numPr>
          <w:ilvl w:val="0"/>
          <w:numId w:val="12"/>
        </w:numPr>
        <w:jc w:val="both"/>
      </w:pPr>
      <w:r w:rsidRPr="00212C14">
        <w:t xml:space="preserve">u spis </w:t>
      </w:r>
    </w:p>
    <w:p w:rsidRDefault="007A589E" w:rsidP="007A589E" w:rsidR="007A589E" w:rsidRPr="00212C14">
      <w:pPr>
        <w:jc w:val="both"/>
      </w:pPr>
    </w:p>
    <w:p w:rsidRDefault="006B003B" w:rsidP="005915D9" w:rsidR="006B003B" w:rsidRPr="00212C14">
      <w:pPr>
        <w:ind w:firstLine="708"/>
        <w:jc w:val="both"/>
      </w:pPr>
    </w:p>
    <w:p w:rsidRDefault="006B003B" w:rsidP="005915D9" w:rsidR="006B003B" w:rsidRPr="00212C14">
      <w:pPr>
        <w:ind w:firstLine="708"/>
        <w:jc w:val="both"/>
      </w:pPr>
    </w:p>
    <w:p w:rsidRDefault="006B003B" w:rsidP="005915D9" w:rsidR="006B003B" w:rsidRPr="00212C14">
      <w:pPr>
        <w:ind w:firstLine="708"/>
        <w:jc w:val="both"/>
      </w:pPr>
    </w:p>
    <w:p w:rsidRDefault="00EC2F69" w:rsidP="00975B3C" w:rsidR="00EC2F69" w:rsidRPr="00212C14">
      <w:pPr>
        <w:jc w:val="both"/>
      </w:pPr>
    </w:p>
    <w:p w:rsidRDefault="00EC2F69" w:rsidP="00975B3C" w:rsidR="00EC2F69" w:rsidRPr="00212C14">
      <w:pPr>
        <w:jc w:val="both"/>
      </w:pPr>
    </w:p>
    <w:p w:rsidRDefault="00A807D5" w:rsidP="00975B3C" w:rsidR="00A807D5">
      <w:pPr>
        <w:jc w:val="both"/>
      </w:pPr>
    </w:p>
    <w:p w:rsidRDefault="00B73E80" w:rsidP="00B73E80" w:rsidR="00B73E80">
      <w:pPr>
        <w:jc w:val="both"/>
      </w:pPr>
    </w:p>
    <w:p w:rsidRDefault="00B73E80" w:rsidP="00B73E80" w:rsidR="00B73E80">
      <w:pPr>
        <w:ind w:left="360"/>
        <w:jc w:val="both"/>
      </w:pPr>
    </w:p>
    <w:p w:rsidRDefault="00B73E80" w:rsidP="00B73E80" w:rsidR="00B73E80"/>
    <w:p w:rsidRDefault="00B73E80" w:rsidP="00285058" w:rsidR="00B73E80">
      <w:pPr>
        <w:jc w:val="both"/>
      </w:pPr>
    </w:p>
    <w:sectPr w:rsidSect="005E109C" w:rsidR="00B73E8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6E6" w:rsidR="001006E6">
      <w:r>
        <w:separator/>
      </w:r>
    </w:p>
  </w:endnote>
  <w:endnote w:id="0" w:type="continuationSeparator">
    <w:p w:rsidRDefault="001006E6" w:rsidR="001006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6E6" w:rsidR="001006E6">
      <w:r>
        <w:separator/>
      </w:r>
    </w:p>
  </w:footnote>
  <w:footnote w:id="0" w:type="continuationSeparator">
    <w:p w:rsidRDefault="001006E6" w:rsidR="001006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E23530">
      <w:rPr>
        <w:rStyle w:val="Brojstranice"/>
        <w:noProof/>
      </w:rPr>
      <w:t>3</w:t>
    </w:r>
    <w:r>
      <w:rPr>
        <w:rStyle w:val="Brojstranice"/>
      </w:rPr>
      <w:fldChar w:fldCharType="end"/>
    </w:r>
  </w:p>
  <w:p w:rsidRDefault="00E23530" w:rsidR="00E235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AC0B2F">
      <w:rPr>
        <w:rStyle w:val="Brojstranice"/>
        <w:noProof/>
      </w:rPr>
      <w:t>2</w:t>
    </w:r>
    <w:r>
      <w:rPr>
        <w:rStyle w:val="Brojstranice"/>
      </w:rPr>
      <w:fldChar w:fldCharType="end"/>
    </w:r>
  </w:p>
  <w:p w:rsidRDefault="00E23530" w:rsidP="002A0DCE" w:rsidR="002A0DCE">
    <w:pPr>
      <w:pStyle w:val="Zaglavlje"/>
      <w:jc w:val="right"/>
    </w:pPr>
    <w:r>
      <w:tab/>
    </w:r>
    <w:r>
      <w:tab/>
    </w:r>
    <w:r w:rsidR="00305AA8">
      <w:t>1</w:t>
    </w:r>
    <w:r w:rsidR="002A0DCE">
      <w:t>1. St-</w:t>
    </w:r>
    <w:r w:rsidR="008B4C9F">
      <w:t>9/2010</w:t>
    </w:r>
  </w:p>
  <w:p w:rsidRDefault="00E23530" w:rsidR="00E2353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AA8" w:rsidP="00305AA8" w:rsidR="00305AA8">
    <w:pPr>
      <w:pStyle w:val="Zaglavlje"/>
      <w:jc w:val="right"/>
    </w:pPr>
    <w:r>
      <w:t>11. St-</w:t>
    </w:r>
    <w:r w:rsidR="008B4C9F">
      <w:t>9/2010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3A77CD"/>
    <w:multiLevelType w:val="hybridMultilevel"/>
    <w:tmpl w:val="756410C2"/>
    <w:lvl w:tplc="BA6EA43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559A4567"/>
    <w:multiLevelType w:val="hybridMultilevel"/>
    <w:tmpl w:val="0BF62D2C"/>
    <w:lvl w:tplc="8BF2447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5D2D4540"/>
    <w:multiLevelType w:val="hybridMultilevel"/>
    <w:tmpl w:val="0A0E086A"/>
    <w:lvl w:tplc="799494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E6648AC"/>
    <w:multiLevelType w:val="hybridMultilevel"/>
    <w:tmpl w:val="02523FDC"/>
    <w:lvl w:tplc="38DA74B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7B60D45"/>
    <w:multiLevelType w:val="hybridMultilevel"/>
    <w:tmpl w:val="4572BA38"/>
    <w:lvl w:tplc="811A4E84" w:ilvl="0">
      <w:start w:val="1"/>
      <w:numFmt w:val="upperRoman"/>
      <w:lvlText w:val="%1."/>
      <w:lvlJc w:val="left"/>
      <w:pPr>
        <w:tabs>
          <w:tab w:pos="1425" w:val="num"/>
        </w:tabs>
        <w:ind w:hanging="720" w:left="1425"/>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3"/>
  </w:num>
  <w:num w:numId="2">
    <w:abstractNumId w:val="4"/>
  </w:num>
  <w:num w:numId="3">
    <w:abstractNumId w:val="9"/>
  </w:num>
  <w:num w:numId="4">
    <w:abstractNumId w:val="5"/>
  </w:num>
  <w:num w:numId="5">
    <w:abstractNumId w:val="3"/>
  </w:num>
  <w:num w:numId="6">
    <w:abstractNumId w:val="15"/>
  </w:num>
  <w:num w:numId="7">
    <w:abstractNumId w:val="0"/>
  </w:num>
  <w:num w:numId="8">
    <w:abstractNumId w:val="1"/>
  </w:num>
  <w:num w:numId="9">
    <w:abstractNumId w:val="2"/>
  </w:num>
  <w:num w:numId="10">
    <w:abstractNumId w:val="7"/>
  </w:num>
  <w:num w:numId="11">
    <w:abstractNumId w:val="14"/>
  </w:num>
  <w:num w:numId="12">
    <w:abstractNumId w:val="6"/>
  </w:num>
  <w:num w:numId="13">
    <w:abstractNumId w:val="11"/>
  </w:num>
  <w:num w:numId="14">
    <w:abstractNumId w:val="10"/>
  </w:num>
  <w:num w:numId="15">
    <w:abstractNumId w:val="12"/>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11417"/>
    <w:rsid w:val="00035436"/>
    <w:rsid w:val="0004120C"/>
    <w:rsid w:val="00046F4C"/>
    <w:rsid w:val="00047489"/>
    <w:rsid w:val="00055A7B"/>
    <w:rsid w:val="00063A7B"/>
    <w:rsid w:val="00084F23"/>
    <w:rsid w:val="000901D8"/>
    <w:rsid w:val="00091626"/>
    <w:rsid w:val="000925ED"/>
    <w:rsid w:val="000B0084"/>
    <w:rsid w:val="000B0AE8"/>
    <w:rsid w:val="000B0AEB"/>
    <w:rsid w:val="000B0CD9"/>
    <w:rsid w:val="000B1B4F"/>
    <w:rsid w:val="000C20FB"/>
    <w:rsid w:val="000D24F4"/>
    <w:rsid w:val="000E19E0"/>
    <w:rsid w:val="000E3089"/>
    <w:rsid w:val="000E4F3F"/>
    <w:rsid w:val="000F5F4C"/>
    <w:rsid w:val="001006E6"/>
    <w:rsid w:val="001102B3"/>
    <w:rsid w:val="00112805"/>
    <w:rsid w:val="00120D51"/>
    <w:rsid w:val="00122C3F"/>
    <w:rsid w:val="00132B9D"/>
    <w:rsid w:val="00147324"/>
    <w:rsid w:val="0015165E"/>
    <w:rsid w:val="001715FB"/>
    <w:rsid w:val="0019096A"/>
    <w:rsid w:val="00193739"/>
    <w:rsid w:val="001A5D1A"/>
    <w:rsid w:val="001A61FE"/>
    <w:rsid w:val="001B0561"/>
    <w:rsid w:val="001C2CE5"/>
    <w:rsid w:val="001C42DC"/>
    <w:rsid w:val="001C4F58"/>
    <w:rsid w:val="001C7F78"/>
    <w:rsid w:val="001D30CC"/>
    <w:rsid w:val="001D5862"/>
    <w:rsid w:val="001F2AE9"/>
    <w:rsid w:val="00200523"/>
    <w:rsid w:val="00200652"/>
    <w:rsid w:val="00200CEB"/>
    <w:rsid w:val="0020250E"/>
    <w:rsid w:val="00203A2A"/>
    <w:rsid w:val="002105F3"/>
    <w:rsid w:val="002115EA"/>
    <w:rsid w:val="00212C14"/>
    <w:rsid w:val="00215609"/>
    <w:rsid w:val="00215B42"/>
    <w:rsid w:val="0022423B"/>
    <w:rsid w:val="0022662B"/>
    <w:rsid w:val="00232CB6"/>
    <w:rsid w:val="00247639"/>
    <w:rsid w:val="00275EF7"/>
    <w:rsid w:val="0027710C"/>
    <w:rsid w:val="00277405"/>
    <w:rsid w:val="00285058"/>
    <w:rsid w:val="002A0DCE"/>
    <w:rsid w:val="002A197C"/>
    <w:rsid w:val="002A6A52"/>
    <w:rsid w:val="002D2764"/>
    <w:rsid w:val="002E5E36"/>
    <w:rsid w:val="002F35C1"/>
    <w:rsid w:val="00301B1A"/>
    <w:rsid w:val="00301DFE"/>
    <w:rsid w:val="003033F5"/>
    <w:rsid w:val="00305AA8"/>
    <w:rsid w:val="00323CEE"/>
    <w:rsid w:val="00327353"/>
    <w:rsid w:val="00361591"/>
    <w:rsid w:val="00363002"/>
    <w:rsid w:val="00365814"/>
    <w:rsid w:val="0037324A"/>
    <w:rsid w:val="00393757"/>
    <w:rsid w:val="00397FCB"/>
    <w:rsid w:val="003A3DF1"/>
    <w:rsid w:val="003B4F88"/>
    <w:rsid w:val="003B5D5F"/>
    <w:rsid w:val="003B78C4"/>
    <w:rsid w:val="003C2093"/>
    <w:rsid w:val="003C3849"/>
    <w:rsid w:val="003C4B57"/>
    <w:rsid w:val="003C5381"/>
    <w:rsid w:val="003D052A"/>
    <w:rsid w:val="003D75B2"/>
    <w:rsid w:val="003D7A27"/>
    <w:rsid w:val="003E0356"/>
    <w:rsid w:val="003E2E8E"/>
    <w:rsid w:val="003E6B62"/>
    <w:rsid w:val="003F1405"/>
    <w:rsid w:val="004021E1"/>
    <w:rsid w:val="00407534"/>
    <w:rsid w:val="00411EB9"/>
    <w:rsid w:val="00412E70"/>
    <w:rsid w:val="00414CAE"/>
    <w:rsid w:val="004270D5"/>
    <w:rsid w:val="00427B8E"/>
    <w:rsid w:val="00433385"/>
    <w:rsid w:val="00434ECE"/>
    <w:rsid w:val="00435DA5"/>
    <w:rsid w:val="00435F85"/>
    <w:rsid w:val="00437337"/>
    <w:rsid w:val="004456F9"/>
    <w:rsid w:val="004560F8"/>
    <w:rsid w:val="00461980"/>
    <w:rsid w:val="00465FAA"/>
    <w:rsid w:val="00470841"/>
    <w:rsid w:val="0047512C"/>
    <w:rsid w:val="00476F3F"/>
    <w:rsid w:val="00493FC9"/>
    <w:rsid w:val="00494218"/>
    <w:rsid w:val="004A598C"/>
    <w:rsid w:val="004B32BF"/>
    <w:rsid w:val="004B7DBF"/>
    <w:rsid w:val="004C1BAE"/>
    <w:rsid w:val="004C2DA0"/>
    <w:rsid w:val="004D3C22"/>
    <w:rsid w:val="004D753C"/>
    <w:rsid w:val="004D7ABC"/>
    <w:rsid w:val="005029A3"/>
    <w:rsid w:val="0050527D"/>
    <w:rsid w:val="00505C2F"/>
    <w:rsid w:val="00523A5E"/>
    <w:rsid w:val="00524DF0"/>
    <w:rsid w:val="00524F9D"/>
    <w:rsid w:val="00527222"/>
    <w:rsid w:val="00527CEF"/>
    <w:rsid w:val="00527E7D"/>
    <w:rsid w:val="00534D6D"/>
    <w:rsid w:val="00536EF6"/>
    <w:rsid w:val="00541F63"/>
    <w:rsid w:val="00542C51"/>
    <w:rsid w:val="00557F06"/>
    <w:rsid w:val="00564F37"/>
    <w:rsid w:val="005717CE"/>
    <w:rsid w:val="005724FA"/>
    <w:rsid w:val="00576098"/>
    <w:rsid w:val="0057654D"/>
    <w:rsid w:val="00583508"/>
    <w:rsid w:val="005915D9"/>
    <w:rsid w:val="00595C45"/>
    <w:rsid w:val="005A4D3A"/>
    <w:rsid w:val="005B1BE8"/>
    <w:rsid w:val="005B436C"/>
    <w:rsid w:val="005D0F0F"/>
    <w:rsid w:val="005D4AAA"/>
    <w:rsid w:val="005E109C"/>
    <w:rsid w:val="005E6AF9"/>
    <w:rsid w:val="005E7E9C"/>
    <w:rsid w:val="005F29CD"/>
    <w:rsid w:val="005F35EE"/>
    <w:rsid w:val="005F6E6D"/>
    <w:rsid w:val="005F7335"/>
    <w:rsid w:val="006074CE"/>
    <w:rsid w:val="006231E5"/>
    <w:rsid w:val="006322C6"/>
    <w:rsid w:val="00632574"/>
    <w:rsid w:val="0063658C"/>
    <w:rsid w:val="006405AA"/>
    <w:rsid w:val="0064336B"/>
    <w:rsid w:val="00650AF4"/>
    <w:rsid w:val="006748AE"/>
    <w:rsid w:val="00677DAA"/>
    <w:rsid w:val="00680CC1"/>
    <w:rsid w:val="00682509"/>
    <w:rsid w:val="00683F41"/>
    <w:rsid w:val="00687305"/>
    <w:rsid w:val="006905CD"/>
    <w:rsid w:val="00692F8A"/>
    <w:rsid w:val="00694599"/>
    <w:rsid w:val="00694E59"/>
    <w:rsid w:val="006A1D57"/>
    <w:rsid w:val="006A384F"/>
    <w:rsid w:val="006A5B82"/>
    <w:rsid w:val="006A720A"/>
    <w:rsid w:val="006A7BB1"/>
    <w:rsid w:val="006B003B"/>
    <w:rsid w:val="006B0B44"/>
    <w:rsid w:val="006C369B"/>
    <w:rsid w:val="006C5EF8"/>
    <w:rsid w:val="006D1D8C"/>
    <w:rsid w:val="006E7376"/>
    <w:rsid w:val="00703F52"/>
    <w:rsid w:val="00704E69"/>
    <w:rsid w:val="007151BF"/>
    <w:rsid w:val="00720121"/>
    <w:rsid w:val="00721F7E"/>
    <w:rsid w:val="00723A56"/>
    <w:rsid w:val="007300FA"/>
    <w:rsid w:val="00731926"/>
    <w:rsid w:val="00741AC4"/>
    <w:rsid w:val="00744BBC"/>
    <w:rsid w:val="0075508F"/>
    <w:rsid w:val="00764475"/>
    <w:rsid w:val="0076540C"/>
    <w:rsid w:val="00767F48"/>
    <w:rsid w:val="00771B69"/>
    <w:rsid w:val="00783124"/>
    <w:rsid w:val="00784345"/>
    <w:rsid w:val="00796F0B"/>
    <w:rsid w:val="007A4B69"/>
    <w:rsid w:val="007A589E"/>
    <w:rsid w:val="007B0510"/>
    <w:rsid w:val="007C2964"/>
    <w:rsid w:val="007C5A72"/>
    <w:rsid w:val="007C74D2"/>
    <w:rsid w:val="007D5882"/>
    <w:rsid w:val="007D5F60"/>
    <w:rsid w:val="007E2D17"/>
    <w:rsid w:val="007F54DB"/>
    <w:rsid w:val="00805F21"/>
    <w:rsid w:val="00807BC9"/>
    <w:rsid w:val="00814D08"/>
    <w:rsid w:val="00833C8B"/>
    <w:rsid w:val="00837A37"/>
    <w:rsid w:val="008427CD"/>
    <w:rsid w:val="0084339C"/>
    <w:rsid w:val="00846366"/>
    <w:rsid w:val="00850D32"/>
    <w:rsid w:val="00854E15"/>
    <w:rsid w:val="008629E6"/>
    <w:rsid w:val="0087328C"/>
    <w:rsid w:val="00880008"/>
    <w:rsid w:val="00882637"/>
    <w:rsid w:val="008860A9"/>
    <w:rsid w:val="00891EFC"/>
    <w:rsid w:val="0089479F"/>
    <w:rsid w:val="008A0CBF"/>
    <w:rsid w:val="008A70AA"/>
    <w:rsid w:val="008B0F84"/>
    <w:rsid w:val="008B4C9F"/>
    <w:rsid w:val="008C4FE5"/>
    <w:rsid w:val="008C6192"/>
    <w:rsid w:val="008C6E93"/>
    <w:rsid w:val="008D4417"/>
    <w:rsid w:val="008D499E"/>
    <w:rsid w:val="008D7736"/>
    <w:rsid w:val="008E1EE6"/>
    <w:rsid w:val="008E39B4"/>
    <w:rsid w:val="008E3B3C"/>
    <w:rsid w:val="008E70C9"/>
    <w:rsid w:val="008F2DC9"/>
    <w:rsid w:val="008F4D38"/>
    <w:rsid w:val="0090326E"/>
    <w:rsid w:val="00903C77"/>
    <w:rsid w:val="00924C4E"/>
    <w:rsid w:val="00934461"/>
    <w:rsid w:val="00941A0D"/>
    <w:rsid w:val="009612B0"/>
    <w:rsid w:val="00963EAA"/>
    <w:rsid w:val="009757D1"/>
    <w:rsid w:val="00975B3C"/>
    <w:rsid w:val="00983B41"/>
    <w:rsid w:val="009854E4"/>
    <w:rsid w:val="00991C90"/>
    <w:rsid w:val="009927F2"/>
    <w:rsid w:val="00993675"/>
    <w:rsid w:val="00997CF2"/>
    <w:rsid w:val="009B1409"/>
    <w:rsid w:val="009B471F"/>
    <w:rsid w:val="009D5A20"/>
    <w:rsid w:val="009E0F94"/>
    <w:rsid w:val="009E57D9"/>
    <w:rsid w:val="009E5DDD"/>
    <w:rsid w:val="009E70CF"/>
    <w:rsid w:val="009F3DAB"/>
    <w:rsid w:val="00A042E6"/>
    <w:rsid w:val="00A11719"/>
    <w:rsid w:val="00A159D7"/>
    <w:rsid w:val="00A16432"/>
    <w:rsid w:val="00A17BCA"/>
    <w:rsid w:val="00A21939"/>
    <w:rsid w:val="00A2389C"/>
    <w:rsid w:val="00A24C8A"/>
    <w:rsid w:val="00A37267"/>
    <w:rsid w:val="00A425BC"/>
    <w:rsid w:val="00A45738"/>
    <w:rsid w:val="00A567D5"/>
    <w:rsid w:val="00A659E8"/>
    <w:rsid w:val="00A75B69"/>
    <w:rsid w:val="00A807D5"/>
    <w:rsid w:val="00AA34A4"/>
    <w:rsid w:val="00AB4725"/>
    <w:rsid w:val="00AB4EDB"/>
    <w:rsid w:val="00AC0B2F"/>
    <w:rsid w:val="00AC7436"/>
    <w:rsid w:val="00AC7BCB"/>
    <w:rsid w:val="00AD3C4C"/>
    <w:rsid w:val="00AD515B"/>
    <w:rsid w:val="00AE0D21"/>
    <w:rsid w:val="00AF18CC"/>
    <w:rsid w:val="00B149BA"/>
    <w:rsid w:val="00B208A8"/>
    <w:rsid w:val="00B22FBC"/>
    <w:rsid w:val="00B362E2"/>
    <w:rsid w:val="00B55EA9"/>
    <w:rsid w:val="00B56299"/>
    <w:rsid w:val="00B57089"/>
    <w:rsid w:val="00B73E80"/>
    <w:rsid w:val="00B807C8"/>
    <w:rsid w:val="00B82E30"/>
    <w:rsid w:val="00B9322F"/>
    <w:rsid w:val="00B97552"/>
    <w:rsid w:val="00BA77D3"/>
    <w:rsid w:val="00BB6839"/>
    <w:rsid w:val="00BB7C8E"/>
    <w:rsid w:val="00BC0F37"/>
    <w:rsid w:val="00BC4AD7"/>
    <w:rsid w:val="00BF3121"/>
    <w:rsid w:val="00BF5987"/>
    <w:rsid w:val="00BF5BD9"/>
    <w:rsid w:val="00C03360"/>
    <w:rsid w:val="00C066CF"/>
    <w:rsid w:val="00C10B2C"/>
    <w:rsid w:val="00C10BFA"/>
    <w:rsid w:val="00C13C92"/>
    <w:rsid w:val="00C23E7F"/>
    <w:rsid w:val="00C355C4"/>
    <w:rsid w:val="00C5004E"/>
    <w:rsid w:val="00C57313"/>
    <w:rsid w:val="00C62807"/>
    <w:rsid w:val="00C67357"/>
    <w:rsid w:val="00C71FB8"/>
    <w:rsid w:val="00C73650"/>
    <w:rsid w:val="00C81490"/>
    <w:rsid w:val="00C946E4"/>
    <w:rsid w:val="00CA293D"/>
    <w:rsid w:val="00CA77A3"/>
    <w:rsid w:val="00CC0302"/>
    <w:rsid w:val="00CC300E"/>
    <w:rsid w:val="00CD0407"/>
    <w:rsid w:val="00CE74B2"/>
    <w:rsid w:val="00CF37DF"/>
    <w:rsid w:val="00CF6536"/>
    <w:rsid w:val="00D1309B"/>
    <w:rsid w:val="00D15CDD"/>
    <w:rsid w:val="00D20AFC"/>
    <w:rsid w:val="00D22AE3"/>
    <w:rsid w:val="00D23920"/>
    <w:rsid w:val="00D26FE0"/>
    <w:rsid w:val="00D27502"/>
    <w:rsid w:val="00D460E4"/>
    <w:rsid w:val="00D506A1"/>
    <w:rsid w:val="00D56377"/>
    <w:rsid w:val="00D62A64"/>
    <w:rsid w:val="00D6685C"/>
    <w:rsid w:val="00D70FE3"/>
    <w:rsid w:val="00D73077"/>
    <w:rsid w:val="00D73B61"/>
    <w:rsid w:val="00D902A1"/>
    <w:rsid w:val="00D963D7"/>
    <w:rsid w:val="00DA101A"/>
    <w:rsid w:val="00DA2ECD"/>
    <w:rsid w:val="00DC4FD3"/>
    <w:rsid w:val="00DC723A"/>
    <w:rsid w:val="00DD5F3E"/>
    <w:rsid w:val="00DE3175"/>
    <w:rsid w:val="00DF61AA"/>
    <w:rsid w:val="00E23530"/>
    <w:rsid w:val="00E238FF"/>
    <w:rsid w:val="00E46010"/>
    <w:rsid w:val="00E56F14"/>
    <w:rsid w:val="00E60356"/>
    <w:rsid w:val="00E72760"/>
    <w:rsid w:val="00E84394"/>
    <w:rsid w:val="00E847D5"/>
    <w:rsid w:val="00E86B3D"/>
    <w:rsid w:val="00E90B28"/>
    <w:rsid w:val="00E955EC"/>
    <w:rsid w:val="00EA0451"/>
    <w:rsid w:val="00EA3D2F"/>
    <w:rsid w:val="00EC1B91"/>
    <w:rsid w:val="00EC2F69"/>
    <w:rsid w:val="00EC452D"/>
    <w:rsid w:val="00ED0B91"/>
    <w:rsid w:val="00ED1703"/>
    <w:rsid w:val="00EE1BB5"/>
    <w:rsid w:val="00EE3FF0"/>
    <w:rsid w:val="00EF6039"/>
    <w:rsid w:val="00F134A1"/>
    <w:rsid w:val="00F17C7F"/>
    <w:rsid w:val="00F25A64"/>
    <w:rsid w:val="00F26816"/>
    <w:rsid w:val="00F42937"/>
    <w:rsid w:val="00F4666C"/>
    <w:rsid w:val="00F5525F"/>
    <w:rsid w:val="00F55B3C"/>
    <w:rsid w:val="00F579AF"/>
    <w:rsid w:val="00F57E14"/>
    <w:rsid w:val="00F672A4"/>
    <w:rsid w:val="00F70559"/>
    <w:rsid w:val="00F71690"/>
    <w:rsid w:val="00F77269"/>
    <w:rsid w:val="00F8112D"/>
    <w:rsid w:val="00F87416"/>
    <w:rsid w:val="00FA4DDA"/>
    <w:rsid w:val="00FB06ED"/>
    <w:rsid w:val="00FC0739"/>
    <w:rsid w:val="00FF335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cs="Tahoma" w:hAnsi="Tahoma" w:asci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true" w:styleId="TijelotekstaChar" w:type="character">
    <w:name w:val="Tijelo teksta Char"/>
    <w:basedOn w:val="Zadanifontodlomka"/>
    <w:link w:val="Tijeloteksta"/>
    <w:rsid w:val="00327353"/>
    <w:rPr>
      <w:sz w:val="24"/>
      <w:szCs w:val="24"/>
    </w:rPr>
  </w:style>
  <w:style w:styleId="Reetkatablice" w:type="table">
    <w:name w:val="Table Grid"/>
    <w:basedOn w:val="Obinatablica"/>
    <w:rsid w:val="00557F0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C0B2F"/>
    <w:rPr>
      <w:color w:val="808080"/>
      <w:bdr w:space="0" w:sz="0" w:color="auto" w:val="none"/>
      <w:shd w:fill="auto" w:color="auto" w:val="clear"/>
    </w:rPr>
  </w:style>
  <w:style w:customStyle="true" w:styleId="eSPISCCParagraphDefaultFont" w:type="character">
    <w:name w:val="eSPIS_CC_Paragraph Default Font"/>
    <w:basedOn w:val="Zadanifontodlomka"/>
    <w:rsid w:val="00AC0B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0B2F"/>
    <w:rPr>
      <w:bdr w:space="0" w:sz="0" w:color="auto" w:val="none"/>
      <w:shd w:fill="FFFFCC" w:color="auto" w:val="clear"/>
      <w:lang w:val="hr-HR"/>
    </w:rPr>
  </w:style>
  <w:style w:customStyle="true" w:styleId="PozadinaSvijetloCrvena" w:type="character">
    <w:name w:val="Pozadina_SvijetloCrvena"/>
    <w:basedOn w:val="eSPISCCParagraphDefaultFont"/>
    <w:rsid w:val="00AC0B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0B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ascii="Tahoma" w:cs="Tahoma" w:hAns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1" w:styleId="TijelotekstaChar" w:type="character">
    <w:name w:val="Tijelo teksta Char"/>
    <w:basedOn w:val="Zadanifontodlomka"/>
    <w:link w:val="Tijeloteksta"/>
    <w:rsid w:val="00327353"/>
    <w:rPr>
      <w:sz w:val="24"/>
      <w:szCs w:val="24"/>
    </w:rPr>
  </w:style>
  <w:style w:styleId="Reetkatablice" w:type="table">
    <w:name w:val="Table Grid"/>
    <w:basedOn w:val="Obinatablica"/>
    <w:rsid w:val="00557F0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C0B2F"/>
    <w:rPr>
      <w:color w:val="808080"/>
      <w:bdr w:color="auto" w:space="0" w:sz="0" w:val="none"/>
      <w:shd w:color="auto" w:fill="auto" w:val="clear"/>
    </w:rPr>
  </w:style>
  <w:style w:customStyle="1" w:styleId="eSPISCCParagraphDefaultFont" w:type="character">
    <w:name w:val="eSPIS_CC_Paragraph Default Font"/>
    <w:basedOn w:val="Zadanifontodlomka"/>
    <w:rsid w:val="00AC0B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0B2F"/>
    <w:rPr>
      <w:bdr w:color="auto" w:space="0" w:sz="0" w:val="none"/>
      <w:shd w:color="auto" w:fill="FFFFCC" w:val="clear"/>
      <w:lang w:val="hr-HR"/>
    </w:rPr>
  </w:style>
  <w:style w:customStyle="1" w:styleId="PozadinaSvijetloCrvena" w:type="character">
    <w:name w:val="Pozadina_SvijetloCrvena"/>
    <w:basedOn w:val="eSPISCCParagraphDefaultFont"/>
    <w:rsid w:val="00AC0B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0B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7965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30. siječnja 2017.</izvorni_sadrzaj>
    <derivirana_varijabla naziv="DomainObject.Predmet.DatumArhiviranja_1">30. siječnja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19. siječnja 2067.</izvorni_sadrzaj>
    <derivirana_varijabla naziv="DomainObject.Predmet.DatumRokaCuvanja_1">19. siječnja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30. siječnja 2017.</izvorni_sadrzaj>
    <derivirana_varijabla naziv="DomainObject.Predmet.DatumZatvaranja_1">30. siječnja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hr.ibm.icms.common.model.sluzbeneosobe.Referada@2c272c27[id=125, dbStatus=null, naziv=Referada 11, oznaka=null, sudac=null] &lt;-hr.ibm.icms.common.model.sluzbeneosobe.Referada@2c272c27[status dodjele: =false]</izvorni_sadrzaj>
    <derivirana_varijabla naziv="DomainObject.Predmet.MjestoCuvanja_1">hr.ibm.icms.common.model.sluzbeneosobe.Referada@2c272c27[id=125, dbStatus=null, naziv=Referada 11, oznaka=null, sudac=null] &lt;-hr.ibm.icms.common.model.sluzbeneosobe.Referada@2c272c27[status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19. siječnja 2017.</izvorni_sadrzaj>
    <derivirana_varijabla naziv="DomainObject.Predmet.OdlukaRjesenje.DatumPravomocnosti_1">19. siječnja 2017.</derivirana_varijabla>
  </DomainObject.Predmet.OdlukaRjesenje.DatumPravomocnosti>
  <DomainObject.Predmet.OdlukaRjesenje.Oznaka>
    <izvorni_sadrzaj>St-9/2010-241</izvorni_sadrzaj>
    <derivirana_varijabla naziv="DomainObject.Predmet.OdlukaRjesenje.Oznaka_1">St-9/2010-241</derivirana_varijabla>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0BC1C-483A-4A39-9B31-115763B543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952</properties:Words>
  <properties:Characters>5328</properties:Characters>
  <properties:Lines>127</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2017-03-20T08:06:00Z</dcterms:created>
  <dc:creator>Trgovački sud Split</dc:creator>
  <cp:lastModifiedBy>Ana Golub Gruić</cp:lastModifiedBy>
  <cp:lastPrinted>2017-03-20T11:07:00Z</cp:lastPrinted>
  <dcterms:modified xmlns:xsi="http://www.w3.org/2001/XMLSchema-instance" xsi:type="dcterms:W3CDTF">2017-03-21T07:43:00Z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