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072a2" w14:paraId="6d072a2" w:rsidRDefault="000D644B" w:rsidP="000D644B" w:rsidR="000D644B" w:rsidRPr="00A245CA">
      <w:pPr>
        <w:overflowPunct w:val="false"/>
        <w:autoSpaceDE w:val="false"/>
        <w:autoSpaceDN w:val="false"/>
        <w:adjustRightInd w:val="false"/>
        <w:ind w:left="708"/>
        <w:textAlignment w:val="baseline"/>
        <w15:collapsed w:val="false"/>
        <w:rPr>
          <w:rFonts w:cs="Times New Roman" w:eastAsia="Times New Roman"/>
          <w:sz w:val="20"/>
          <w:szCs w:val="20"/>
          <w:lang w:eastAsia="hr-HR"/>
        </w:rPr>
      </w:pPr>
      <w:bookmarkStart w:name="_GoBack" w:id="0"/>
      <w:bookmarkEnd w:id="0"/>
      <w:r w:rsidRPr="00A245CA">
        <w:rPr>
          <w:rFonts w:cs="Times New Roman" w:eastAsia="Times New Roman"/>
          <w:sz w:val="20"/>
          <w:szCs w:val="20"/>
          <w:lang w:eastAsia="hr-HR"/>
        </w:rPr>
        <w:t xml:space="preserve">    </w:t>
      </w:r>
      <w:r w:rsidRPr="00A245CA">
        <w:rPr>
          <w:rFonts w:cs="Times New Roman" w:eastAsia="Times New Roman"/>
          <w:noProof/>
          <w:sz w:val="20"/>
          <w:szCs w:val="20"/>
          <w:lang w:eastAsia="hr-HR"/>
        </w:rPr>
        <w:drawing>
          <wp:inline distR="0" distL="0" distB="0" distT="0">
            <wp:extent cy="813661" cx="609600"/>
            <wp:effectExtent b="571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 rh.png" id="0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19373" cx="61387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9F2711" w:rsidR="000D644B" w:rsidRPr="00A245CA">
        <w:tc>
          <w:tcPr>
            <w:tcW w:type="dxa" w:w="3060"/>
          </w:tcPr>
          <w:p w:rsidRDefault="000D644B" w:rsidP="009F2711" w:rsidR="000D644B" w:rsidRPr="00A245CA">
            <w:pPr>
              <w:keepNext/>
              <w:tabs>
                <w:tab w:pos="2520" w:val="center"/>
                <w:tab w:pos="6840" w:val="left"/>
              </w:tabs>
              <w:outlineLvl w:val="1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REPUBLIKA HRVATSKA</w:t>
            </w:r>
          </w:p>
          <w:p w:rsidRDefault="000D644B" w:rsidP="009F2711" w:rsidR="000D644B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Trgovački sud u Zagrebu</w:t>
            </w:r>
          </w:p>
          <w:p w:rsidRDefault="000D644B" w:rsidP="009F2711" w:rsidR="000D644B" w:rsidRPr="00A245CA">
            <w:pPr>
              <w:overflowPunct w:val="false"/>
              <w:autoSpaceDE w:val="false"/>
              <w:autoSpaceDN w:val="false"/>
              <w:adjustRightInd w:val="false"/>
              <w:textAlignment w:val="baseline"/>
              <w:rPr>
                <w:rFonts w:cs="Times New Roman" w:eastAsia="Times New Roman"/>
                <w:szCs w:val="24"/>
                <w:lang w:eastAsia="hr-HR"/>
              </w:rPr>
            </w:pPr>
            <w:r w:rsidRPr="00A245CA">
              <w:rPr>
                <w:rFonts w:cs="Times New Roman" w:eastAsia="Times New Roman"/>
                <w:szCs w:val="24"/>
                <w:lang w:eastAsia="hr-HR"/>
              </w:rPr>
              <w:t>Zagreb, Amruševa 2/II</w:t>
            </w:r>
          </w:p>
        </w:tc>
      </w:tr>
    </w:tbl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right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/>
          <w:szCs w:val="20"/>
          <w:lang w:eastAsia="hr-HR"/>
        </w:rPr>
        <w:tab/>
      </w:r>
      <w:r w:rsidRPr="00A245CA">
        <w:rPr>
          <w:rFonts w:cs="Times New Roman" w:eastAsia="Times New Roman"/>
          <w:bCs/>
          <w:szCs w:val="20"/>
          <w:lang w:eastAsia="hr-HR"/>
        </w:rPr>
        <w:t xml:space="preserve">  68.</w:t>
      </w:r>
      <w:r w:rsidRPr="00A245CA">
        <w:rPr>
          <w:rFonts w:cs="Times New Roman" w:eastAsia="Times New Roman"/>
          <w:b/>
          <w:szCs w:val="20"/>
          <w:lang w:eastAsia="hr-HR"/>
        </w:rPr>
        <w:t xml:space="preserve"> </w:t>
      </w:r>
      <w:r w:rsidRPr="00A245CA">
        <w:rPr>
          <w:rFonts w:cs="Times New Roman" w:eastAsia="Times New Roman"/>
          <w:szCs w:val="20"/>
          <w:lang w:eastAsia="hr-HR"/>
        </w:rPr>
        <w:t>St-</w:t>
      </w:r>
      <w:r>
        <w:rPr>
          <w:rFonts w:cs="Times New Roman" w:eastAsia="Times New Roman"/>
          <w:szCs w:val="20"/>
          <w:lang w:eastAsia="hr-HR"/>
        </w:rPr>
        <w:t>4183</w:t>
      </w:r>
      <w:r w:rsidRPr="00A245CA">
        <w:rPr>
          <w:rFonts w:cs="Times New Roman" w:eastAsia="Times New Roman"/>
          <w:szCs w:val="20"/>
          <w:lang w:eastAsia="hr-HR"/>
        </w:rPr>
        <w:t>/15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R E P U B L I K A  H R V A T S K A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0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Z A K LJ U Č A K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hanging="2880" w:left="2880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ab/>
        <w:t xml:space="preserve">Trgovački sud u Zagrebu, po sucu Maji Hilje, u stečajnom predmetu povodom zahtjeva FINANCIJSKE AGENCIJE,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PEKARA-PREGRADA d.o.o., Pregrada, S. Radića 8, MBS: 080501391,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70011315297</w:t>
      </w:r>
      <w:r w:rsidRPr="00A245CA">
        <w:rPr>
          <w:rFonts w:cs="Times New Roman" w:eastAsia="Times New Roman"/>
          <w:szCs w:val="24"/>
          <w:lang w:eastAsia="hr-HR"/>
        </w:rPr>
        <w:t>, dana 19. studenog 2015.,</w:t>
      </w:r>
    </w:p>
    <w:p w:rsidRDefault="000D644B" w:rsidP="000D644B" w:rsidR="000D644B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  <w:r w:rsidRPr="00A245CA">
        <w:rPr>
          <w:rFonts w:cs="Times New Roman" w:eastAsia="Times New Roman"/>
          <w:bCs/>
          <w:szCs w:val="24"/>
          <w:lang w:eastAsia="hr-HR"/>
        </w:rPr>
        <w:t xml:space="preserve">z a k l j u č i o      j e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bCs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Poziva se HRVATSKI ZAVOD ZA MIROVINSKO OSIGURANJE, Zagreb, Trpimirova  4, dostaviti sudu pozivom na gornji broj spisa, podatke o zaposlenim osobama kod dužnika </w:t>
      </w:r>
      <w:r>
        <w:rPr>
          <w:rFonts w:cs="Times New Roman" w:eastAsia="Times New Roman"/>
          <w:szCs w:val="24"/>
          <w:lang w:eastAsia="hr-HR"/>
        </w:rPr>
        <w:t>PEKARA-PREGRADA d.o.o., Pregrada, S. Radića 8, MBS: 080501391,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70011315297</w:t>
      </w:r>
      <w:r w:rsidRPr="00A245CA">
        <w:rPr>
          <w:rFonts w:cs="Times New Roman" w:eastAsia="Times New Roman"/>
          <w:szCs w:val="24"/>
          <w:lang w:eastAsia="hr-HR"/>
        </w:rPr>
        <w:t>, podatke o djelatnicima ili potvrdu da nema zaposlenih osoba na dan pisanja potvrde.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Obrazloženje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Financijska agencija podnijela je ovom sudu, na temelju odredbe čl. 429 st. 1 Stečajnog zakona ("Narodne novine" broj 71/15 – dalje: SZ), zahtjev za provedbu skraćenog stečajnog postupka nad dužnikom </w:t>
      </w:r>
      <w:r>
        <w:rPr>
          <w:rFonts w:cs="Times New Roman" w:eastAsia="Times New Roman"/>
          <w:szCs w:val="24"/>
          <w:lang w:eastAsia="hr-HR"/>
        </w:rPr>
        <w:t>PEKARA-PREGRADA d.o.o., Pregrada, S. Radića 8, MBS: 080501391,</w:t>
      </w:r>
      <w:r w:rsidRPr="00A245CA">
        <w:rPr>
          <w:rFonts w:cs="Times New Roman" w:eastAsia="Times New Roman"/>
          <w:szCs w:val="24"/>
          <w:lang w:eastAsia="hr-HR"/>
        </w:rPr>
        <w:t xml:space="preserve"> OIB: </w:t>
      </w:r>
      <w:r>
        <w:rPr>
          <w:rFonts w:cs="Times New Roman" w:eastAsia="Times New Roman"/>
          <w:szCs w:val="24"/>
          <w:lang w:eastAsia="hr-HR"/>
        </w:rPr>
        <w:t>70011315297.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Prema odredbi čl. 428 st. 1 SZ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Odredbom čl. 11 st. 3 SZ propisano je da sud po službenoj dužnosti utvrđuje sve činjenice koje su važne za stečajni postupak, te radi toga može izvoditi sve potrebne dokaze.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HRVATSKI ZAVOD ZA MIROVINSKO OSIGURANJE u skladu s odredbama Zakona o mirovinskom osiguranju vodi propisane evidencije.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firstLine="708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Temeljem naprijed navedenog odlučeno je kao u izreci ovog zaključka.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center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 Zagrebu 19. studenog 2015.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            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SUDAC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ind w:left="7080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 xml:space="preserve">Maja Hilje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Uputa o pravnom lijeku: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  <w:r w:rsidRPr="00A245CA">
        <w:rPr>
          <w:rFonts w:cs="Times New Roman" w:eastAsia="Times New Roman"/>
          <w:szCs w:val="20"/>
          <w:lang w:eastAsia="hr-HR"/>
        </w:rPr>
        <w:t xml:space="preserve">Protiv ovog zaključka nije dopuštena žalba (čl. 19 st. 7 SZ). </w:t>
      </w: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0"/>
          <w:lang w:eastAsia="hr-HR"/>
        </w:rPr>
      </w:pPr>
    </w:p>
    <w:p w:rsidRDefault="000D644B" w:rsidP="000D644B" w:rsidR="000D64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</w:p>
    <w:p w:rsidRDefault="000D644B" w:rsidP="000D644B" w:rsidR="000D644B" w:rsidRPr="00A245CA">
      <w:p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lastRenderedPageBreak/>
        <w:t>DNA</w:t>
      </w:r>
    </w:p>
    <w:p w:rsidRDefault="000D644B" w:rsidP="000D644B" w:rsidR="000D644B" w:rsidRPr="00A245C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  <w:rPr>
          <w:rFonts w:cs="Times New Roman" w:eastAsia="Times New Roman"/>
          <w:szCs w:val="24"/>
          <w:lang w:eastAsia="hr-HR"/>
        </w:rPr>
      </w:pPr>
      <w:r w:rsidRPr="00A245CA">
        <w:rPr>
          <w:rFonts w:cs="Times New Roman" w:eastAsia="Times New Roman"/>
          <w:szCs w:val="24"/>
          <w:lang w:eastAsia="hr-HR"/>
        </w:rPr>
        <w:t>HZMO, Zagreb, Trpimirova 4</w:t>
      </w:r>
    </w:p>
    <w:p w:rsidRDefault="000D644B" w:rsidP="000D644B" w:rsidR="000D644B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jc w:val="both"/>
        <w:textAlignment w:val="baseline"/>
      </w:pPr>
      <w:r w:rsidRPr="00681026">
        <w:rPr>
          <w:rFonts w:cs="Times New Roman" w:eastAsia="Times New Roman"/>
          <w:szCs w:val="24"/>
          <w:lang w:eastAsia="hr-HR"/>
        </w:rPr>
        <w:t>e-oglasna ploča - 15 dana</w:t>
      </w:r>
    </w:p>
    <w:p w:rsidRDefault="000D644B" w:rsidP="000D644B" w:rsidR="000D644B"/>
    <w:p w:rsidRDefault="0007683B" w:rsidR="0007683B"/>
    <w:sectPr w:rsidSect="00D231BF" w:rsidR="0007683B">
      <w:headerReference w:type="even" r:id="rId10"/>
      <w:headerReference w:type="default" r:id="rId11"/>
      <w:pgSz w:h="16838" w:w="11906"/>
      <w:pgMar w:gutter="0" w:footer="709" w:header="709" w:left="1417" w:bottom="70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77909" w:rsidR="00000000">
      <w:r>
        <w:separator/>
      </w:r>
    </w:p>
  </w:endnote>
  <w:endnote w:id="0" w:type="continuationSeparator">
    <w:p w:rsidRDefault="00977909" w:rsidR="0000000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77909" w:rsidR="00000000">
      <w:r>
        <w:separator/>
      </w:r>
    </w:p>
  </w:footnote>
  <w:footnote w:id="0" w:type="continuationSeparator">
    <w:p w:rsidRDefault="00977909" w:rsidR="0000000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44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909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D644B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97790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977909" w:rsidP="00F470AA" w:rsidR="00E87384" w:rsidRPr="00010102">
    <w:pPr>
      <w:pStyle w:val="Zaglavlje"/>
      <w:jc w:val="right"/>
      <w:rPr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D644B"/>
    <w:rsid w:val="0007683B"/>
    <w:rsid w:val="000D644B"/>
    <w:rsid w:val="009779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D644B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D644B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rsid w:val="000D644B"/>
  </w:style>
  <w:style w:styleId="Brojstranice" w:type="character">
    <w:name w:val="page number"/>
    <w:basedOn w:val="Zadanifontodlomka"/>
    <w:rsid w:val="000D644B"/>
  </w:style>
  <w:style w:styleId="Tekstbalonia" w:type="paragraph">
    <w:name w:val="Balloon Text"/>
    <w:basedOn w:val="Normal"/>
    <w:link w:val="TekstbaloniaChar"/>
    <w:uiPriority w:val="99"/>
    <w:semiHidden/>
    <w:unhideWhenUsed/>
    <w:rsid w:val="000D644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D644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90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77909"/>
    <w:rPr>
      <w:rFonts w:cs="Times New Roman" w:eastAsia="Times New Roman" w:hAnsi="Times New Roman" w:ascii="Times New Roman"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77909"/>
    <w:rPr>
      <w:rFonts w:cs="Times New Roman" w:eastAsia="Times New Roman"/>
      <w:sz w:val="20"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77909"/>
    <w:rPr>
      <w:rFonts w:cs="Times New Roman" w:eastAsia="Times New Roman" w:hAnsi="Times New Roman" w:ascii="Times New Roman"/>
      <w:sz w:val="20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77909"/>
    <w:rPr>
      <w:rFonts w:cs="Times New Roman" w:eastAsia="Times New Roman" w:hAnsi="Times New Roman" w:ascii="Times New Roman"/>
      <w:sz w:val="20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D644B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semiHidden/>
    <w:unhideWhenUsed/>
    <w:rsid w:val="000D644B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rsid w:val="000D644B"/>
  </w:style>
  <w:style w:styleId="Brojstranice" w:type="character">
    <w:name w:val="page number"/>
    <w:basedOn w:val="Zadanifontodlomka"/>
    <w:rsid w:val="000D644B"/>
  </w:style>
  <w:style w:styleId="Tekstbalonia" w:type="paragraph">
    <w:name w:val="Balloon Text"/>
    <w:basedOn w:val="Normal"/>
    <w:link w:val="TekstbaloniaChar"/>
    <w:uiPriority w:val="99"/>
    <w:semiHidden/>
    <w:unhideWhenUsed/>
    <w:rsid w:val="000D644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D644B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7790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77909"/>
    <w:rPr>
      <w:rFonts w:ascii="Times New Roman" w:cs="Times New Roman" w:eastAsia="Times New Roman" w:hAnsi="Times New Roman"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77909"/>
    <w:rPr>
      <w:rFonts w:cs="Times New Roman" w:eastAsia="Times New Roman"/>
      <w:sz w:val="20"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779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77909"/>
    <w:rPr>
      <w:rFonts w:ascii="Times New Roman" w:cs="Times New Roman" w:eastAsia="Times New Roman" w:hAnsi="Times New Roman"/>
      <w:sz w:val="20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Hilje</izvorni_sadrzaj>
    <derivirana_varijabla naziv="DomainObject.DonositeljOdluke.Prezime_1">Hilje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4183</izvorni_sadrzaj>
    <derivirana_varijabla naziv="DomainObject.Predmet.Broj_1">4183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studenog 2015.</izvorni_sadrzaj>
    <derivirana_varijabla naziv="DomainObject.Predmet.DatumOsnivanja_1">13.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St-4183/2015</izvorni_sadrzaj>
    <derivirana_varijabla naziv="DomainObject.Predmet.OznakaBroj_1">St-4183/2015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PEKARA-PREGRADA d.o.o.</izvorni_sadrzaj>
    <derivirana_varijabla naziv="DomainObject.Predmet.ProtustrankaFormated_1">  PEKARA-PREGRADA d.o.o.</derivirana_varijabla>
  </DomainObject.Predmet.ProtustrankaFormated>
  <DomainObject.Predmet.ProtustrankaFormatedOIB>
    <izvorni_sadrzaj>  PEKARA-PREGRADA d.o.o., OIB 70011315297</izvorni_sadrzaj>
    <derivirana_varijabla naziv="DomainObject.Predmet.ProtustrankaFormatedOIB_1">  PEKARA-PREGRADA d.o.o., OIB 70011315297</derivirana_varijabla>
  </DomainObject.Predmet.ProtustrankaFormatedOIB>
  <DomainObject.Predmet.ProtustrankaFormatedWithAdress>
    <izvorni_sadrzaj> PEKARA-PREGRADA d.o.o., S. Radića 8, 49218 Pregrada</izvorni_sadrzaj>
    <derivirana_varijabla naziv="DomainObject.Predmet.ProtustrankaFormatedWithAdress_1"> PEKARA-PREGRADA d.o.o., S. Radića 8, 49218 Pregrada</derivirana_varijabla>
  </DomainObject.Predmet.ProtustrankaFormatedWithAdress>
  <DomainObject.Predmet.ProtustrankaFormatedWithAdressOIB>
    <izvorni_sadrzaj> PEKARA-PREGRADA d.o.o., OIB 70011315297, S. Radića 8, 49218 Pregrada</izvorni_sadrzaj>
    <derivirana_varijabla naziv="DomainObject.Predmet.ProtustrankaFormatedWithAdressOIB_1"> PEKARA-PREGRADA d.o.o., OIB 70011315297, S. Radića 8, 49218 Pregrada</derivirana_varijabla>
  </DomainObject.Predmet.ProtustrankaFormatedWithAdressOIB>
  <DomainObject.Predmet.ProtustrankaWithAdress>
    <izvorni_sadrzaj>PEKARA-PREGRADA d.o.o. S. Radića 8, 49218 Pregrada</izvorni_sadrzaj>
    <derivirana_varijabla naziv="DomainObject.Predmet.ProtustrankaWithAdress_1">PEKARA-PREGRADA d.o.o. S. Radića 8, 49218 Pregrada</derivirana_varijabla>
  </DomainObject.Predmet.ProtustrankaWithAdress>
  <DomainObject.Predmet.ProtustrankaWithAdressOIB>
    <izvorni_sadrzaj>PEKARA-PREGRADA d.o.o., OIB 70011315297, S. Radića 8, 49218 Pregrada</izvorni_sadrzaj>
    <derivirana_varijabla naziv="DomainObject.Predmet.ProtustrankaWithAdressOIB_1">PEKARA-PREGRADA d.o.o., OIB 70011315297, S. Radića 8, 49218 Pregrada</derivirana_varijabla>
  </DomainObject.Predmet.ProtustrankaWithAdressOIB>
  <DomainObject.Predmet.ProtustrankaNazivFormated>
    <izvorni_sadrzaj>PEKARA-PREGRADA d.o.o.</izvorni_sadrzaj>
    <derivirana_varijabla naziv="DomainObject.Predmet.ProtustrankaNazivFormated_1">PEKARA-PREGRADA d.o.o.</derivirana_varijabla>
  </DomainObject.Predmet.ProtustrankaNazivFormated>
  <DomainObject.Predmet.ProtustrankaNazivFormatedOIB>
    <izvorni_sadrzaj>PEKARA-PREGRADA d.o.o., OIB 70011315297</izvorni_sadrzaj>
    <derivirana_varijabla naziv="DomainObject.Predmet.ProtustrankaNazivFormatedOIB_1">PEKARA-PREGRADA d.o.o., OIB 70011315297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68.St - M.- Hilje</izvorni_sadrzaj>
    <derivirana_varijabla naziv="DomainObject.Predmet.Referada.Naziv_1">68.St - M.- Hilje</derivirana_varijabla>
  </DomainObject.Predmet.Referada.Naziv>
  <DomainObject.Predmet.Referada.Oznaka>
    <izvorni_sadrzaj>68.St</izvorni_sadrzaj>
    <derivirana_varijabla naziv="DomainObject.Predmet.Referada.Oznaka_1">68.St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Hilje</izvorni_sadrzaj>
    <derivirana_varijabla naziv="DomainObject.Predmet.Referada.Sudac_1">Maja Hilje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68.St - M.- Hilje</izvorni_sadrzaj>
    <derivirana_varijabla naziv="DomainObject.Predmet.TrenutnaLokacijaSpisa.Naziv_1">68.St - M.- Hilje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Antonija Fuš</izvorni_sadrzaj>
    <derivirana_varijabla naziv="DomainObject.Predmet.Zapisnicar_1">Antonija Fuš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PEKARA-PREGRADA d.o.o.</item>
    </izvorni_sadrzaj>
    <derivirana_varijabla naziv="DomainObject.Predmet.ProtuStrankaListFormated_1">
      <item>PEKARA-PREGRADA d.o.o.</item>
    </derivirana_varijabla>
  </DomainObject.Predmet.ProtuStrankaListFormated>
  <DomainObject.Predmet.ProtuStrankaListFormatedOIB>
    <izvorni_sadrzaj>
      <item>PEKARA-PREGRADA d.o.o., OIB 70011315297</item>
    </izvorni_sadrzaj>
    <derivirana_varijabla naziv="DomainObject.Predmet.ProtuStrankaListFormatedOIB_1">
      <item>PEKARA-PREGRADA d.o.o., OIB 70011315297</item>
    </derivirana_varijabla>
  </DomainObject.Predmet.ProtuStrankaListFormatedOIB>
  <DomainObject.Predmet.ProtuStrankaListFormatedWithAdress>
    <izvorni_sadrzaj>
      <item>PEKARA-PREGRADA d.o.o., S. Radića 8, 49218 Pregrada</item>
    </izvorni_sadrzaj>
    <derivirana_varijabla naziv="DomainObject.Predmet.ProtuStrankaListFormatedWithAdress_1">
      <item>PEKARA-PREGRADA d.o.o., S. Radića 8, 49218 Pregrada</item>
    </derivirana_varijabla>
  </DomainObject.Predmet.ProtuStrankaListFormatedWithAdress>
  <DomainObject.Predmet.ProtuStrankaListFormatedWithAdressOIB>
    <izvorni_sadrzaj>
      <item>PEKARA-PREGRADA d.o.o., OIB 70011315297, S. Radića 8, 49218 Pregrada</item>
    </izvorni_sadrzaj>
    <derivirana_varijabla naziv="DomainObject.Predmet.ProtuStrankaListFormatedWithAdressOIB_1">
      <item>PEKARA-PREGRADA d.o.o., OIB 70011315297, S. Radića 8, 49218 Pregrada</item>
    </derivirana_varijabla>
  </DomainObject.Predmet.ProtuStrankaListFormatedWithAdressOIB>
  <DomainObject.Predmet.ProtuStrankaListNazivFormated>
    <izvorni_sadrzaj>
      <item>PEKARA-PREGRADA d.o.o.</item>
    </izvorni_sadrzaj>
    <derivirana_varijabla naziv="DomainObject.Predmet.ProtuStrankaListNazivFormated_1">
      <item>PEKARA-PREGRADA d.o.o.</item>
    </derivirana_varijabla>
  </DomainObject.Predmet.ProtuStrankaListNazivFormated>
  <DomainObject.Predmet.ProtuStrankaListNazivFormatedOIB>
    <izvorni_sadrzaj>
      <item>PEKARA-PREGRADA d.o.o., OIB 70011315297</item>
    </izvorni_sadrzaj>
    <derivirana_varijabla naziv="DomainObject.Predmet.ProtuStrankaListNazivFormatedOIB_1">
      <item>PEKARA-PREGRADA d.o.o., OIB 70011315297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PEKARA-PREGRADA d.o.o.</izvorni_sadrzaj>
    <derivirana_varijabla naziv="DomainObject.Predmet.ProtustrankaIDrugi_1">PEKARA-PREGRADA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PEKARA-PREGRADA d.o.o., OIB 70011315297, S. Radića 8, 49218 Pregrada</izvorni_sadrzaj>
    <derivirana_varijabla naziv="DomainObject.Predmet.ProtustrankaIDrugiAdressOIB_1">PEKARA-PREGRADA d.o.o., OIB 70011315297, S. Radića 8, 49218 Pregrada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PEKARA-PREGRADA d.o.o.</item>
    </izvorni_sadrzaj>
    <derivirana_varijabla naziv="DomainObject.Predmet.SudioniciListNaziv_1">
      <item>FINA Regionalni centar Zagreb</item>
      <item>PEKARA-PREGRADA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PEKARA-PREGRADA d.o.o., OIB 70011315297, S. Radića 8,49218 Pregrada</item>
    </izvorni_sadrzaj>
    <derivirana_varijabla naziv="DomainObject.Predmet.SudioniciListAdressOIB_1">
      <item>FINA Regionalni centar Zagreb, OIB 85821130368, Trg svibanjskih žrtava 1995. 1,10000 Zagreb</item>
      <item>PEKARA-PREGRADA d.o.o., OIB 70011315297, S. Radića 8,49218 Pregrada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70011315297</item>
    </izvorni_sadrzaj>
    <derivirana_varijabla naziv="DomainObject.Predmet.SudioniciListNazivOIB_1">
      <item>, OIB 85821130368</item>
      <item>, OIB 70011315297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329</properties:Words>
  <properties:Characters>1744</properties:Characters>
  <properties:Lines>53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2015-11-19T10:31:00Z</dcterms:created>
  <dc:creator>dvorana100</dc:creator>
  <cp:lastModifiedBy>Maja Hilje</cp:lastModifiedBy>
  <dcterms:modified xmlns:xsi="http://www.w3.org/2001/XMLSchema-instance" xsi:type="dcterms:W3CDTF">2015-11-19T14:40:00Z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