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32ed" w14:paraId="89332ed" w:rsidRDefault="00F13A79" w:rsidP="00F13A79" w:rsidR="00F13A79" w:rsidRPr="0031064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4609B2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4609B2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57418A">
        <w:rPr>
          <w:sz w:val="24"/>
          <w:szCs w:val="24"/>
        </w:rPr>
        <w:t>89</w:t>
      </w:r>
      <w:r w:rsidR="00B12445">
        <w:rPr>
          <w:sz w:val="24"/>
          <w:szCs w:val="24"/>
        </w:rPr>
        <w:t>. St-35</w:t>
      </w:r>
      <w:r w:rsidR="0057418A">
        <w:rPr>
          <w:sz w:val="24"/>
          <w:szCs w:val="24"/>
        </w:rPr>
        <w:t>2/10-</w:t>
      </w:r>
      <w:r w:rsidR="004609B2">
        <w:rPr>
          <w:sz w:val="24"/>
          <w:szCs w:val="24"/>
        </w:rPr>
        <w:t>507</w:t>
      </w:r>
    </w:p>
    <w:p w:rsidRDefault="0075381D" w:rsidP="0075381D" w:rsidR="0075381D">
      <w:pPr>
        <w:rPr>
          <w:sz w:val="24"/>
          <w:szCs w:val="24"/>
        </w:rPr>
      </w:pPr>
    </w:p>
    <w:p w:rsidRDefault="000F0767" w:rsidP="0075381D" w:rsidR="000F0767">
      <w:pPr>
        <w:rPr>
          <w:sz w:val="24"/>
          <w:szCs w:val="24"/>
        </w:rPr>
      </w:pPr>
    </w:p>
    <w:p w:rsidRDefault="000F0767" w:rsidP="000F0767" w:rsidR="000F0767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0F0767" w:rsidP="0075381D" w:rsidR="000F0767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>
      <w:pPr>
        <w:rPr>
          <w:sz w:val="24"/>
          <w:szCs w:val="24"/>
        </w:rPr>
      </w:pPr>
    </w:p>
    <w:p w:rsidRDefault="000F0767" w:rsidP="0075381D" w:rsidR="000F0767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</w:t>
      </w:r>
      <w:r w:rsidR="0057418A">
        <w:rPr>
          <w:sz w:val="24"/>
          <w:szCs w:val="24"/>
        </w:rPr>
        <w:t>rgovački sud u Zagrebu</w:t>
      </w:r>
      <w:r w:rsidRPr="00310646">
        <w:rPr>
          <w:sz w:val="24"/>
          <w:szCs w:val="24"/>
        </w:rPr>
        <w:t xml:space="preserve">, po sucu </w:t>
      </w:r>
      <w:r w:rsidR="0057418A">
        <w:rPr>
          <w:sz w:val="24"/>
          <w:szCs w:val="24"/>
        </w:rPr>
        <w:t>Nikolini Dorić Hadžisejdić</w:t>
      </w:r>
      <w:r w:rsidRPr="00310646">
        <w:rPr>
          <w:sz w:val="24"/>
          <w:szCs w:val="24"/>
        </w:rPr>
        <w:t xml:space="preserve">, u stečajnom </w:t>
      </w:r>
      <w:r w:rsidR="0057418A">
        <w:rPr>
          <w:sz w:val="24"/>
          <w:szCs w:val="24"/>
        </w:rPr>
        <w:t xml:space="preserve">postupku nad </w:t>
      </w:r>
      <w:r w:rsidR="0057418A" w:rsidRPr="00C713B1">
        <w:rPr>
          <w:sz w:val="24"/>
          <w:szCs w:val="24"/>
          <w:lang w:val="pt-BR"/>
        </w:rPr>
        <w:t xml:space="preserve">stečajnim dužnikom </w:t>
      </w:r>
      <w:r w:rsidR="0057418A">
        <w:rPr>
          <w:sz w:val="24"/>
          <w:szCs w:val="24"/>
          <w:lang w:val="pt-BR"/>
        </w:rPr>
        <w:t>MURING d.o.o. u stečaju, Zagreb, Brezovička cesta 62 E, OIB: 64225691300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8356E5">
        <w:rPr>
          <w:sz w:val="24"/>
          <w:szCs w:val="24"/>
        </w:rPr>
        <w:t>4</w:t>
      </w:r>
      <w:r w:rsidR="002C47B5">
        <w:rPr>
          <w:sz w:val="24"/>
          <w:szCs w:val="24"/>
        </w:rPr>
        <w:t xml:space="preserve">. </w:t>
      </w:r>
      <w:r w:rsidR="008356E5">
        <w:rPr>
          <w:sz w:val="24"/>
          <w:szCs w:val="24"/>
        </w:rPr>
        <w:t>rujna</w:t>
      </w:r>
      <w:r w:rsidRPr="00310646">
        <w:rPr>
          <w:sz w:val="24"/>
          <w:szCs w:val="24"/>
        </w:rPr>
        <w:t xml:space="preserve"> 20</w:t>
      </w:r>
      <w:r w:rsidR="008356E5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2C47B5">
        <w:rPr>
          <w:sz w:val="24"/>
          <w:szCs w:val="24"/>
        </w:rPr>
        <w:t>Poziva se stečajna</w:t>
      </w:r>
      <w:r w:rsidR="00D639B5" w:rsidRPr="00310646">
        <w:rPr>
          <w:sz w:val="24"/>
          <w:szCs w:val="24"/>
        </w:rPr>
        <w:t xml:space="preserve"> upravitelj</w:t>
      </w:r>
      <w:r w:rsidR="002C47B5">
        <w:rPr>
          <w:sz w:val="24"/>
          <w:szCs w:val="24"/>
        </w:rPr>
        <w:t>ica</w:t>
      </w:r>
      <w:r w:rsidR="009E1755" w:rsidRPr="00310646">
        <w:rPr>
          <w:sz w:val="24"/>
          <w:szCs w:val="24"/>
        </w:rPr>
        <w:t xml:space="preserve"> </w:t>
      </w:r>
      <w:r w:rsidR="0057418A">
        <w:rPr>
          <w:color w:val="000000"/>
          <w:sz w:val="24"/>
          <w:szCs w:val="24"/>
        </w:rPr>
        <w:t>Mirjana Zuzija</w:t>
      </w:r>
      <w:r w:rsidR="0057418A" w:rsidRPr="0057418A">
        <w:rPr>
          <w:color w:val="000000"/>
          <w:sz w:val="24"/>
          <w:szCs w:val="24"/>
        </w:rPr>
        <w:t xml:space="preserve"> </w:t>
      </w:r>
      <w:r w:rsidR="008356E5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0F0767" w:rsidP="00F13A79" w:rsidR="000F0767">
      <w:pPr>
        <w:jc w:val="both"/>
        <w:rPr>
          <w:sz w:val="24"/>
          <w:szCs w:val="24"/>
        </w:rPr>
      </w:pPr>
    </w:p>
    <w:p w:rsidRDefault="000F0767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FC18D1">
        <w:rPr>
          <w:sz w:val="24"/>
          <w:szCs w:val="24"/>
        </w:rPr>
        <w:t xml:space="preserve">brazloženje </w:t>
      </w:r>
    </w:p>
    <w:p w:rsidRDefault="00F13A79" w:rsidP="00F13A79" w:rsidR="00F13A79">
      <w:pPr>
        <w:rPr>
          <w:sz w:val="24"/>
          <w:szCs w:val="24"/>
        </w:rPr>
      </w:pPr>
    </w:p>
    <w:p w:rsidRDefault="008356E5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</w:t>
      </w:r>
      <w:r w:rsidR="00FC18D1">
        <w:rPr>
          <w:sz w:val="24"/>
          <w:szCs w:val="24"/>
        </w:rPr>
        <w:t xml:space="preserve"> Stečajnom zakonu („Narodne novine“ broj 71/15,</w:t>
      </w:r>
      <w:r>
        <w:rPr>
          <w:sz w:val="24"/>
          <w:szCs w:val="24"/>
        </w:rPr>
        <w:t xml:space="preserve"> 104/17</w:t>
      </w:r>
      <w:r w:rsidR="00FC18D1">
        <w:rPr>
          <w:sz w:val="24"/>
          <w:szCs w:val="24"/>
        </w:rPr>
        <w:t xml:space="preserve"> dalje: SZ) čl. 441. st. 1. propisano je da će se s</w:t>
      </w:r>
      <w:r w:rsidR="00FC18D1" w:rsidRPr="00FC18D1">
        <w:rPr>
          <w:sz w:val="24"/>
          <w:szCs w:val="24"/>
        </w:rPr>
        <w:t>tečajni postupci pokrenuti prije stupanja na snagu ovoga Zakona dovršit prema odredbama Stečajnoga zakona koji je bio na snazi u vrijeme njihova pokretanja.</w:t>
      </w:r>
      <w:r w:rsidR="00FC18D1">
        <w:rPr>
          <w:sz w:val="24"/>
          <w:szCs w:val="24"/>
        </w:rPr>
        <w:t xml:space="preserve"> Nadalje, stavak 2. tog članka propisuje</w:t>
      </w:r>
      <w:r w:rsidR="00FC18D1" w:rsidRPr="00FC18D1">
        <w:rPr>
          <w:sz w:val="24"/>
          <w:szCs w:val="24"/>
        </w:rPr>
        <w:t xml:space="preserve"> </w:t>
      </w:r>
      <w:r w:rsidR="00FC18D1">
        <w:rPr>
          <w:sz w:val="24"/>
          <w:szCs w:val="24"/>
        </w:rPr>
        <w:t>da se i</w:t>
      </w:r>
      <w:r w:rsidR="00FC18D1" w:rsidRPr="00FC18D1">
        <w:rPr>
          <w:sz w:val="24"/>
          <w:szCs w:val="24"/>
        </w:rPr>
        <w:t>znimno od odredbe stavka 1. ovoga članka, odredbe članka 12., članka 88. stavka 2., članaka 89. − 91., članaka 94. − 96., članka 98., članaka 102. i 103., članaka 132. i 133., članka 169. stavaka 5. − 8., članaka 216. i 217., članka 227., članka 229., članaka 235. − 248., članka 254., članka 289. stavaka 4. − 7., članka 293. stavka 4., članaka 303. − 355. i članka 438. ovoga Zakona primjenjuju na postupke koji su u tijeku, osim ako su radnje na koje se odnose započete prije stupanja na snagu ovoga Zakona.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Imajući u vidu navedeno, odredba čl. 89. SZ-a koja uređuje dužnosti stečajnog upravitelja primjenjuje se na ovaj stečajni postupak. Tako je prema čl. 89. st. 2. SZ-a s</w:t>
      </w:r>
      <w:r w:rsidRPr="00FC18D1">
        <w:rPr>
          <w:sz w:val="24"/>
          <w:szCs w:val="24"/>
        </w:rPr>
        <w:t>tečajni upravitelj dužan podnositi na propisanom obrascu pisana izvješća o tijeku stečajnoga po</w:t>
      </w:r>
      <w:r w:rsidR="008356E5">
        <w:rPr>
          <w:sz w:val="24"/>
          <w:szCs w:val="24"/>
        </w:rPr>
        <w:t>stupka i o stanju stečajne mase</w:t>
      </w:r>
      <w:r w:rsidRPr="00FC18D1">
        <w:rPr>
          <w:sz w:val="24"/>
          <w:szCs w:val="24"/>
        </w:rPr>
        <w:t xml:space="preserve"> i to najmanje jedanput u tri mjeseca.</w:t>
      </w:r>
      <w:r>
        <w:rPr>
          <w:sz w:val="24"/>
          <w:szCs w:val="24"/>
        </w:rPr>
        <w:t xml:space="preserve"> </w:t>
      </w:r>
      <w:r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navedenog, sud je pozvao stečajn</w:t>
      </w:r>
      <w:r w:rsidR="0057418A">
        <w:rPr>
          <w:sz w:val="24"/>
          <w:szCs w:val="24"/>
        </w:rPr>
        <w:t>u upraviteljicu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8356E5">
        <w:rPr>
          <w:sz w:val="24"/>
          <w:szCs w:val="24"/>
        </w:rPr>
        <w:t>4</w:t>
      </w:r>
      <w:r w:rsidR="002C47B5">
        <w:rPr>
          <w:sz w:val="24"/>
          <w:szCs w:val="24"/>
        </w:rPr>
        <w:t xml:space="preserve">. </w:t>
      </w:r>
      <w:r w:rsidR="008356E5">
        <w:rPr>
          <w:sz w:val="24"/>
          <w:szCs w:val="24"/>
        </w:rPr>
        <w:t xml:space="preserve">rujna </w:t>
      </w:r>
      <w:r w:rsidR="00F13A79" w:rsidRPr="00310646">
        <w:rPr>
          <w:sz w:val="24"/>
          <w:szCs w:val="24"/>
        </w:rPr>
        <w:t>20</w:t>
      </w:r>
      <w:r w:rsidR="008356E5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0F0767" w:rsidR="00F13A79" w:rsidRPr="00310646">
      <w:pPr>
        <w:pStyle w:val="Tijeloteksta"/>
        <w:ind w:left="5760"/>
        <w:jc w:val="right"/>
      </w:pPr>
      <w:r w:rsidRPr="00310646">
        <w:tab/>
        <w:t>SUDAC:</w:t>
      </w:r>
    </w:p>
    <w:p w:rsidRDefault="0057418A" w:rsidP="000F0767" w:rsidR="00F13A79" w:rsidRPr="00310646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9E1755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956B6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F13A79" w:rsidR="00F13A79" w:rsidRPr="0031064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F13A79" w:rsidP="00F13A79" w:rsidR="00F13A79" w:rsidRPr="00310646">
      <w:pPr>
        <w:rPr>
          <w:b/>
          <w:sz w:val="24"/>
          <w:szCs w:val="24"/>
        </w:rPr>
      </w:pPr>
    </w:p>
    <w:p w:rsidRDefault="00B539B6" w:rsidP="00F13A79" w:rsidR="00B539B6" w:rsidRPr="002C47B5">
      <w:pPr>
        <w:rPr>
          <w:sz w:val="24"/>
          <w:szCs w:val="24"/>
        </w:rPr>
      </w:pPr>
      <w:r w:rsidRPr="002C47B5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0F0767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956B6C" w:rsidP="007B64C7" w:rsidR="00956B6C" w:rsidRPr="00956B6C">
      <w:pPr>
        <w:ind w:firstLine="708" w:left="3540"/>
        <w:jc w:val="right"/>
        <w:rPr>
          <w:sz w:val="24"/>
          <w:szCs w:val="24"/>
        </w:rPr>
      </w:pPr>
      <w:r w:rsidRPr="00956B6C">
        <w:rPr>
          <w:sz w:val="24"/>
          <w:szCs w:val="24"/>
        </w:rPr>
        <w:t>Za točnost otpravka-ovlašteni službenik:</w:t>
      </w:r>
    </w:p>
    <w:p w:rsidRDefault="00956B6C" w:rsidP="007B64C7" w:rsidR="00956B6C" w:rsidRPr="00956B6C">
      <w:pPr>
        <w:ind w:firstLine="708" w:left="3540"/>
        <w:jc w:val="right"/>
        <w:rPr>
          <w:sz w:val="24"/>
          <w:szCs w:val="24"/>
        </w:rPr>
      </w:pPr>
      <w:r w:rsidRPr="00956B6C">
        <w:rPr>
          <w:sz w:val="24"/>
          <w:szCs w:val="24"/>
        </w:rPr>
        <w:t xml:space="preserve">                                       Valentina Gabud</w:t>
      </w:r>
    </w:p>
    <w:p w:rsidRDefault="00F13A79" w:rsidP="00F13A79" w:rsidR="00F13A79" w:rsidRPr="00310646">
      <w:pPr>
        <w:rPr>
          <w:sz w:val="24"/>
          <w:szCs w:val="24"/>
        </w:rPr>
      </w:pPr>
    </w:p>
    <w:p w:rsidRDefault="00935ABA" w:rsidR="00935ABA" w:rsidRPr="00310646">
      <w:pPr>
        <w:rPr>
          <w:sz w:val="24"/>
          <w:szCs w:val="24"/>
        </w:rPr>
      </w:pPr>
    </w:p>
    <w:sectPr w:rsidSect="004609B2" w:rsidR="00935ABA" w:rsidRPr="00310646">
      <w:headerReference w:type="default" r:id="rId8"/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767" w:rsidP="000F0767" w:rsidR="000F0767">
      <w:r>
        <w:separator/>
      </w:r>
    </w:p>
  </w:endnote>
  <w:endnote w:id="0" w:type="continuationSeparator">
    <w:p w:rsidRDefault="000F0767" w:rsidP="000F0767" w:rsidR="000F0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767" w:rsidP="000F0767" w:rsidR="000F0767">
      <w:r>
        <w:separator/>
      </w:r>
    </w:p>
  </w:footnote>
  <w:footnote w:id="0" w:type="continuationSeparator">
    <w:p w:rsidRDefault="000F0767" w:rsidP="000F0767" w:rsidR="000F0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767" w:rsidP="000F0767" w:rsidR="000F0767" w:rsidRPr="000F0767">
    <w:pPr>
      <w:pStyle w:val="Zaglavlje"/>
      <w:tabs>
        <w:tab w:pos="9072" w:val="clear"/>
        <w:tab w:pos="4320" w:val="center"/>
        <w:tab w:pos="6824" w:val="left"/>
      </w:tabs>
      <w:rPr>
        <w:sz w:val="24"/>
        <w:szCs w:val="24"/>
      </w:rPr>
    </w:pPr>
    <w:r>
      <w:tab/>
    </w:r>
    <w:sdt>
      <w:sdtPr>
        <w:id w:val="61934014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0F0767">
          <w:rPr>
            <w:sz w:val="24"/>
            <w:szCs w:val="24"/>
          </w:rPr>
          <w:fldChar w:fldCharType="begin"/>
        </w:r>
        <w:r w:rsidRPr="000F0767">
          <w:rPr>
            <w:sz w:val="24"/>
            <w:szCs w:val="24"/>
          </w:rPr>
          <w:instrText>PAGE   \* MERGEFORMAT</w:instrText>
        </w:r>
        <w:r w:rsidRPr="000F0767">
          <w:rPr>
            <w:sz w:val="24"/>
            <w:szCs w:val="24"/>
          </w:rPr>
          <w:fldChar w:fldCharType="separate"/>
        </w:r>
        <w:r w:rsidR="00956B6C">
          <w:rPr>
            <w:noProof/>
            <w:sz w:val="24"/>
            <w:szCs w:val="24"/>
          </w:rPr>
          <w:t>2</w:t>
        </w:r>
        <w:r w:rsidRPr="000F0767">
          <w:rPr>
            <w:sz w:val="24"/>
            <w:szCs w:val="24"/>
          </w:rPr>
          <w:fldChar w:fldCharType="end"/>
        </w:r>
      </w:sdtContent>
    </w:sdt>
    <w:r w:rsidR="004609B2">
      <w:rPr>
        <w:sz w:val="24"/>
        <w:szCs w:val="24"/>
      </w:rPr>
      <w:tab/>
    </w:r>
    <w:r w:rsidR="004609B2">
      <w:rPr>
        <w:sz w:val="24"/>
        <w:szCs w:val="24"/>
      </w:rPr>
      <w:tab/>
      <w:t xml:space="preserve">       89. St-352/10-507</w:t>
    </w:r>
  </w:p>
  <w:p w:rsidRDefault="000F0767" w:rsidR="000F07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767" w:rsidR="000F0767">
    <w:pPr>
      <w:pStyle w:val="Zaglavlje"/>
    </w:pPr>
    <w:r>
      <w:t xml:space="preserve">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F0767"/>
    <w:rsid w:val="000F5A14"/>
    <w:rsid w:val="002C47B5"/>
    <w:rsid w:val="00310646"/>
    <w:rsid w:val="00316EA7"/>
    <w:rsid w:val="004609B2"/>
    <w:rsid w:val="004846E3"/>
    <w:rsid w:val="0054030B"/>
    <w:rsid w:val="00574039"/>
    <w:rsid w:val="0057418A"/>
    <w:rsid w:val="00577C20"/>
    <w:rsid w:val="005E5A2C"/>
    <w:rsid w:val="006F6973"/>
    <w:rsid w:val="0075381D"/>
    <w:rsid w:val="008356E5"/>
    <w:rsid w:val="008A286D"/>
    <w:rsid w:val="00935ABA"/>
    <w:rsid w:val="00956B6C"/>
    <w:rsid w:val="009E1755"/>
    <w:rsid w:val="00AD2A7F"/>
    <w:rsid w:val="00B12445"/>
    <w:rsid w:val="00B46D00"/>
    <w:rsid w:val="00B539B6"/>
    <w:rsid w:val="00C00CB9"/>
    <w:rsid w:val="00C9729D"/>
    <w:rsid w:val="00CD7733"/>
    <w:rsid w:val="00D10C86"/>
    <w:rsid w:val="00D639B5"/>
    <w:rsid w:val="00D75E26"/>
    <w:rsid w:val="00D8292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F07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0767"/>
  </w:style>
  <w:style w:styleId="Podnoje" w:type="paragraph">
    <w:name w:val="footer"/>
    <w:basedOn w:val="Normal"/>
    <w:link w:val="PodnojeChar"/>
    <w:rsid w:val="000F07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F0767"/>
  </w:style>
  <w:style w:styleId="Tekstbalonia" w:type="paragraph">
    <w:name w:val="Balloon Text"/>
    <w:basedOn w:val="Normal"/>
    <w:link w:val="TekstbaloniaChar"/>
    <w:rsid w:val="000F07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0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6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B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B6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B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B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F07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0767"/>
  </w:style>
  <w:style w:styleId="Podnoje" w:type="paragraph">
    <w:name w:val="footer"/>
    <w:basedOn w:val="Normal"/>
    <w:link w:val="PodnojeChar"/>
    <w:rsid w:val="000F07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F0767"/>
  </w:style>
  <w:style w:styleId="Tekstbalonia" w:type="paragraph">
    <w:name w:val="Balloon Text"/>
    <w:basedOn w:val="Normal"/>
    <w:link w:val="TekstbaloniaChar"/>
    <w:rsid w:val="000F07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0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6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B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B6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B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B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</izvorni_sadrzaj>
    <derivirana_varijabla naziv="DomainObject.Predmet.Opis_1">Original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374</properties:Words>
  <properties:Characters>1823</properties:Characters>
  <properties:Lines>59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2016-01-22T13:10:00Z</dcterms:created>
  <dc:creator>nmarkovic</dc:creator>
  <cp:lastModifiedBy>Valentina Gabud</cp:lastModifiedBy>
  <cp:lastPrinted>2018-09-04T12:40:00Z</cp:lastPrinted>
  <dcterms:modified xmlns:xsi="http://www.w3.org/2001/XMLSchema-instance" xsi:type="dcterms:W3CDTF">2018-09-04T12:40:00Z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Zaključak - poziv stečajnom upravitelju da podnese izvješće (19. zaključak - poziv s. upravitelju na dostavu izvješća.docx)</vt:lpwstr>
  </prop:property>
  <prop:property name="CC_coloring" pid="5" fmtid="{D5CDD505-2E9C-101B-9397-08002B2CF9AE}">
    <vt:bool>false</vt:bool>
  </prop:property>
</prop:Properties>
</file>