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9771" w14:paraId="4ab9771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8D3EFF">
        <w:rPr>
          <w:lang w:val="hr-HR"/>
        </w:rPr>
        <w:t>172</w:t>
      </w:r>
      <w:r w:rsidR="00B72960">
        <w:rPr>
          <w:lang w:val="hr-HR"/>
        </w:rPr>
        <w:t>/1</w:t>
      </w:r>
      <w:r w:rsidR="008D3EFF">
        <w:rPr>
          <w:lang w:val="hr-HR"/>
        </w:rPr>
        <w:t>7</w:t>
      </w:r>
      <w:r w:rsidR="00DD681E" w:rsidRPr="00DD681E">
        <w:rPr>
          <w:lang w:val="hr-HR"/>
        </w:rPr>
        <w:t>-</w:t>
      </w:r>
      <w:r w:rsidR="008D3EFF">
        <w:rPr>
          <w:lang w:val="hr-HR"/>
        </w:rPr>
        <w:t>70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8D3EFF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8D3EFF">
        <w:rPr>
          <w:rFonts w:cs="Times New Roman" w:hAnsi="Times New Roman" w:ascii="Times New Roman"/>
          <w:sz w:val="24"/>
        </w:rPr>
        <w:t>17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8D3EFF">
        <w:rPr>
          <w:rFonts w:cs="Times New Roman" w:hAnsi="Times New Roman" w:ascii="Times New Roman"/>
          <w:sz w:val="24"/>
        </w:rPr>
        <w:t>siječnja</w:t>
      </w:r>
      <w:r w:rsidR="00D17CD1">
        <w:rPr>
          <w:rFonts w:cs="Times New Roman" w:hAnsi="Times New Roman" w:ascii="Times New Roman"/>
          <w:sz w:val="24"/>
        </w:rPr>
        <w:t xml:space="preserve"> 201</w:t>
      </w:r>
      <w:r w:rsidR="008D3EFF">
        <w:rPr>
          <w:rFonts w:cs="Times New Roman" w:hAnsi="Times New Roman" w:ascii="Times New Roman"/>
          <w:sz w:val="24"/>
        </w:rPr>
        <w:t>9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</w:t>
      </w:r>
      <w:r w:rsidR="00DD681E" w:rsidRPr="008D3EFF">
        <w:rPr>
          <w:rFonts w:cs="Times New Roman" w:hAnsi="Times New Roman" w:ascii="Times New Roman"/>
          <w:sz w:val="24"/>
        </w:rPr>
        <w:t xml:space="preserve">dužnikom </w:t>
      </w:r>
      <w:r w:rsidR="008D3EFF" w:rsidRPr="008D3EFF">
        <w:rPr>
          <w:rFonts w:cs="Times New Roman" w:hAnsi="Times New Roman" w:ascii="Times New Roman"/>
          <w:sz w:val="24"/>
        </w:rPr>
        <w:t>Stečajna masa iza VOX CENTAR d.o.o. u stečaju, Zadar, Miroslava Krleže 1e, OIB: 70550720797</w:t>
      </w:r>
      <w:r w:rsidRPr="008D3EFF">
        <w:rPr>
          <w:rFonts w:cs="Times New Roman" w:hAnsi="Times New Roman" w:ascii="Times New Roman"/>
          <w:sz w:val="24"/>
        </w:rPr>
        <w:t xml:space="preserve">, radi </w:t>
      </w:r>
      <w:r w:rsidR="00BD08B5" w:rsidRPr="008D3EFF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8D3EFF">
        <w:rPr>
          <w:rFonts w:cs="Times New Roman" w:hAnsi="Times New Roman" w:ascii="Times New Roman"/>
          <w:sz w:val="24"/>
        </w:rPr>
        <w:t xml:space="preserve">prodajom </w:t>
      </w:r>
      <w:r w:rsidR="00462D70" w:rsidRPr="008D3EFF">
        <w:rPr>
          <w:rFonts w:cs="Times New Roman" w:hAnsi="Times New Roman" w:ascii="Times New Roman"/>
          <w:sz w:val="24"/>
        </w:rPr>
        <w:t>nekretnin</w:t>
      </w:r>
      <w:r w:rsidR="00AD685D" w:rsidRPr="008D3EFF">
        <w:rPr>
          <w:rFonts w:cs="Times New Roman" w:hAnsi="Times New Roman" w:ascii="Times New Roman"/>
          <w:sz w:val="24"/>
        </w:rPr>
        <w:t xml:space="preserve">a </w:t>
      </w:r>
      <w:r w:rsidR="00336135" w:rsidRPr="008D3EFF">
        <w:rPr>
          <w:rFonts w:cs="Times New Roman" w:hAnsi="Times New Roman" w:ascii="Times New Roman"/>
          <w:sz w:val="24"/>
        </w:rPr>
        <w:t>u vlasništvu stečajnog dužnika</w:t>
      </w:r>
      <w:r w:rsidR="00F06509" w:rsidRPr="008D3EFF">
        <w:rPr>
          <w:rFonts w:cs="Times New Roman" w:hAnsi="Times New Roman" w:ascii="Times New Roman"/>
          <w:sz w:val="24"/>
        </w:rPr>
        <w:t>.</w:t>
      </w:r>
      <w:r w:rsidR="00DD681E" w:rsidRPr="008D3EFF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8D3EFF">
        <w:rPr>
          <w:lang w:val="hr-HR"/>
        </w:rPr>
        <w:t>11</w:t>
      </w:r>
      <w:r w:rsidR="00DD681E" w:rsidRPr="00DD681E">
        <w:rPr>
          <w:lang w:val="hr-HR"/>
        </w:rPr>
        <w:t>,</w:t>
      </w:r>
      <w:r w:rsidR="008D3EFF">
        <w:rPr>
          <w:lang w:val="hr-HR"/>
        </w:rPr>
        <w:t>00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C84398">
        <w:rPr>
          <w:lang w:val="hr-HR"/>
        </w:rPr>
        <w:t>na</w:t>
      </w:r>
      <w:r w:rsidR="008075D5" w:rsidRPr="00DD681E">
        <w:rPr>
          <w:lang w:val="hr-HR"/>
        </w:rPr>
        <w:t xml:space="preserve"> stečajn</w:t>
      </w:r>
      <w:r w:rsidR="008D3EFF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8D3EFF">
        <w:rPr>
          <w:lang w:val="hr-HR"/>
        </w:rPr>
        <w:t>Branko Morić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F96D27" w:rsidP="00F96D27" w:rsidR="00F96D27" w:rsidRPr="00DC264C">
      <w:pPr>
        <w:numPr>
          <w:ilvl w:val="0"/>
          <w:numId w:val="4"/>
        </w:numPr>
        <w:rPr>
          <w:lang w:val="hr-HR"/>
        </w:rPr>
      </w:pPr>
      <w:r w:rsidRPr="00DC264C">
        <w:rPr>
          <w:lang w:val="hr-HR"/>
        </w:rPr>
        <w:t xml:space="preserve">za razlučne vjerovnike: </w:t>
      </w:r>
      <w:r>
        <w:rPr>
          <w:lang w:val="hr-HR"/>
        </w:rPr>
        <w:t>za HETA ASSET RESOLUTION a.g. Inja Štajduhar odvjetnica u odvjetničkom društvu u Mamić, Perić i dr. u Zagrebu po punomoći</w:t>
      </w:r>
    </w:p>
    <w:p w:rsidRDefault="00C84398" w:rsidP="00C84398" w:rsidR="00C84398" w:rsidRPr="008D3EFF">
      <w:pPr>
        <w:ind w:left="720"/>
        <w:rPr>
          <w:lang w:val="hr-HR"/>
        </w:rPr>
      </w:pPr>
    </w:p>
    <w:p w:rsidRDefault="007107B0" w:rsidP="008D3EFF" w:rsidR="00462D70" w:rsidRPr="008D3EFF">
      <w:pPr>
        <w:pStyle w:val="Odlomakpopisa"/>
        <w:numPr>
          <w:ilvl w:val="0"/>
          <w:numId w:val="6"/>
        </w:numPr>
        <w:spacing w:after="200"/>
        <w:jc w:val="both"/>
        <w:rPr>
          <w:lang w:val="hr-HR"/>
        </w:rPr>
      </w:pPr>
      <w:r w:rsidRPr="008D3EFF">
        <w:rPr>
          <w:lang w:val="hr-HR"/>
        </w:rPr>
        <w:t>Predmet današnjeg ročišta je dioba kupovnine ostvarene prodajom</w:t>
      </w:r>
      <w:r w:rsidR="00AC4A78" w:rsidRPr="008D3EFF">
        <w:rPr>
          <w:lang w:val="hr-HR"/>
        </w:rPr>
        <w:t xml:space="preserve"> </w:t>
      </w:r>
      <w:r w:rsidR="00506CCB" w:rsidRPr="008D3EFF">
        <w:rPr>
          <w:lang w:val="hr-HR"/>
        </w:rPr>
        <w:t>nekretnin</w:t>
      </w:r>
      <w:r w:rsidR="006A31BA" w:rsidRPr="008D3EFF">
        <w:rPr>
          <w:lang w:val="hr-HR"/>
        </w:rPr>
        <w:t>a</w:t>
      </w:r>
      <w:r w:rsidR="00506CCB" w:rsidRPr="008D3EFF">
        <w:rPr>
          <w:lang w:val="hr-HR"/>
        </w:rPr>
        <w:t xml:space="preserve"> i </w:t>
      </w:r>
      <w:r w:rsidR="008D3EFF" w:rsidRPr="008D3EFF">
        <w:rPr>
          <w:lang w:val="hr-HR"/>
        </w:rPr>
        <w:t xml:space="preserve">čest. zem. 3856/10, zk. ul. 15683, k.o. Zadar, u naravi zemljište i zgrada u izgradnji </w:t>
      </w:r>
      <w:r w:rsidR="00506CCB" w:rsidRPr="008D3EFF">
        <w:rPr>
          <w:lang w:val="hr-HR"/>
        </w:rPr>
        <w:t>u vlasništvu stečajnog dužnika.</w:t>
      </w:r>
    </w:p>
    <w:p w:rsidRDefault="009D32E5" w:rsidP="009D32E5" w:rsidR="00601A88">
      <w:pPr>
        <w:jc w:val="both"/>
        <w:rPr>
          <w:lang w:val="hr-HR"/>
        </w:rPr>
      </w:pPr>
      <w:r w:rsidRPr="008D3EFF">
        <w:rPr>
          <w:lang w:val="hr-HR"/>
        </w:rPr>
        <w:t>Poziva se stečajn</w:t>
      </w:r>
      <w:r w:rsidR="008D3EFF">
        <w:rPr>
          <w:lang w:val="hr-HR"/>
        </w:rPr>
        <w:t>i</w:t>
      </w:r>
      <w:r w:rsidRPr="008D3EFF">
        <w:rPr>
          <w:lang w:val="hr-HR"/>
        </w:rPr>
        <w:t xml:space="preserve"> upravitelj izložiti činjenično stanje</w:t>
      </w:r>
      <w:r w:rsidR="00F96D27">
        <w:rPr>
          <w:lang w:val="hr-HR"/>
        </w:rPr>
        <w:t xml:space="preserve"> u odnosu na ostvarenu prodaju.</w:t>
      </w:r>
      <w:r w:rsidRPr="008D3EFF">
        <w:rPr>
          <w:lang w:val="hr-HR"/>
        </w:rPr>
        <w:t xml:space="preserve"> Pa navodi da </w:t>
      </w:r>
      <w:r w:rsidR="00991660" w:rsidRPr="008D3EFF">
        <w:rPr>
          <w:lang w:val="hr-HR"/>
        </w:rPr>
        <w:t xml:space="preserve">je kupovnina iznosila </w:t>
      </w:r>
      <w:r w:rsidR="008D3EFF">
        <w:rPr>
          <w:lang w:val="hr-HR"/>
        </w:rPr>
        <w:t>7.044.998,01</w:t>
      </w:r>
      <w:r w:rsidR="00991660" w:rsidRPr="008D3EFF">
        <w:rPr>
          <w:lang w:val="hr-HR"/>
        </w:rPr>
        <w:t xml:space="preserve"> kuna</w:t>
      </w:r>
      <w:r w:rsidR="002906AD" w:rsidRPr="008D3EFF">
        <w:rPr>
          <w:lang w:val="hr-HR"/>
        </w:rPr>
        <w:t>, od čega na troškove</w:t>
      </w:r>
      <w:r w:rsidR="00F96D27">
        <w:rPr>
          <w:lang w:val="hr-HR"/>
        </w:rPr>
        <w:t xml:space="preserve"> unovčenja </w:t>
      </w:r>
      <w:r w:rsidR="002906AD" w:rsidRPr="008D3EFF">
        <w:rPr>
          <w:lang w:val="hr-HR"/>
        </w:rPr>
        <w:t>otpada</w:t>
      </w:r>
      <w:r w:rsidR="00F96D27">
        <w:rPr>
          <w:lang w:val="hr-HR"/>
        </w:rPr>
        <w:t xml:space="preserve"> iznos od 1.913.799,32 kuna koji se sastoji od PDV-a u iznosu od 1.408.999,60 kuna, nagrade stečajnom upravitelju u iznosu od 502.699,72 kuna i troškova FINA-e u iznosu od 2.100,00 kuna.</w:t>
      </w:r>
    </w:p>
    <w:p w:rsidRDefault="00F96D27" w:rsidP="009D32E5" w:rsidR="00F96D27">
      <w:pPr>
        <w:jc w:val="both"/>
        <w:rPr>
          <w:lang w:val="hr-HR"/>
        </w:rPr>
      </w:pPr>
    </w:p>
    <w:p w:rsidRDefault="00F96D27" w:rsidP="009D32E5" w:rsidR="00F96D27">
      <w:pPr>
        <w:jc w:val="both"/>
        <w:rPr>
          <w:lang w:val="hr-HR"/>
        </w:rPr>
      </w:pPr>
      <w:r>
        <w:rPr>
          <w:lang w:val="hr-HR"/>
        </w:rPr>
        <w:t>Nadalje, predlaže da se u troškove utvrđivanja predmeta razlučnog prava izdvoji iznos od 352.249,90 kuna, a koji se sastoji od troškova na str. 291 spisa, odnosno na str. 2. podneska stečajnog upravitelja od 3. prosinca 2018. konkretno iznosi navedeni od točke 4.-11.</w:t>
      </w:r>
    </w:p>
    <w:p w:rsidRDefault="00F96D27" w:rsidP="009D32E5" w:rsidR="00F96D27">
      <w:pPr>
        <w:jc w:val="both"/>
        <w:rPr>
          <w:lang w:val="hr-HR"/>
        </w:rPr>
      </w:pPr>
    </w:p>
    <w:p w:rsidRDefault="00F96D27" w:rsidP="009D32E5" w:rsidR="00F96D27">
      <w:pPr>
        <w:jc w:val="both"/>
        <w:rPr>
          <w:lang w:val="hr-HR"/>
        </w:rPr>
      </w:pPr>
      <w:r>
        <w:rPr>
          <w:lang w:val="hr-HR"/>
        </w:rPr>
        <w:t>Dakle, ukupno po oba osnova za troškove treba izdvojiti iznos od 2.226.049,22 kuna.</w:t>
      </w:r>
    </w:p>
    <w:p w:rsidRDefault="00F96D27" w:rsidP="009D32E5" w:rsidR="00F96D27">
      <w:pPr>
        <w:jc w:val="both"/>
        <w:rPr>
          <w:lang w:val="hr-HR"/>
        </w:rPr>
      </w:pPr>
    </w:p>
    <w:p w:rsidRDefault="00F96D27" w:rsidP="009D32E5" w:rsidR="00F96D27">
      <w:pPr>
        <w:jc w:val="both"/>
        <w:rPr>
          <w:lang w:val="hr-HR"/>
        </w:rPr>
      </w:pPr>
      <w:r>
        <w:rPr>
          <w:lang w:val="hr-HR"/>
        </w:rPr>
        <w:t>Punomoćnica vjerovnika je suglasna s prijedlogom troškova.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F96D27" w:rsidP="009D32E5" w:rsidR="00F96D27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upravitelj dodaje i predlaže da bi od preostalog iznosa trebalo rezervirati iznos od 1.268.876,48 kuna za tužbu koja se vodi pod brojem P-178/18, a ostatak od 3.510.072,31 kunu uplatiti razlučnom vjerovniku.</w:t>
      </w:r>
    </w:p>
    <w:p w:rsidRDefault="00F96D27" w:rsidP="009D32E5" w:rsidR="00F96D27">
      <w:pPr>
        <w:pStyle w:val="Tijeloteksta2"/>
        <w:rPr>
          <w:rFonts w:cs="Times New Roman" w:hAnsi="Times New Roman" w:ascii="Times New Roman"/>
          <w:sz w:val="24"/>
        </w:rPr>
      </w:pPr>
    </w:p>
    <w:p w:rsidRDefault="00F96D27" w:rsidP="009D32E5" w:rsidR="00F96D27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Punomoćnica vjerovnika navodi da nije suglasna da se rezervira navedeni iznos iz razloga što je zabilježba postupka zbog kojeg se traži rezervacija upisana u zk tek povodom prijedloga 23. siječnja 2017. da se upiše zabilježba vođenja tog postupka dok je hipoteka u korist ovog vjerovnika</w:t>
      </w:r>
      <w:r w:rsidR="0070077E">
        <w:rPr>
          <w:rFonts w:cs="Times New Roman" w:hAnsi="Times New Roman" w:ascii="Times New Roman"/>
          <w:sz w:val="24"/>
        </w:rPr>
        <w:t xml:space="preserve"> HET</w:t>
      </w:r>
      <w:r>
        <w:rPr>
          <w:rFonts w:cs="Times New Roman" w:hAnsi="Times New Roman" w:ascii="Times New Roman"/>
          <w:sz w:val="24"/>
        </w:rPr>
        <w:t xml:space="preserve">E upisana 30. rujna 2018. pod poslovnim brojem </w:t>
      </w:r>
      <w:r w:rsidR="0070077E">
        <w:rPr>
          <w:rFonts w:cs="Times New Roman" w:hAnsi="Times New Roman" w:ascii="Times New Roman"/>
          <w:sz w:val="24"/>
        </w:rPr>
        <w:t>Z-10177/2011, pa ta zabilježba ima učinak samo na eventualna knjižna prava nakon primitka prijedloga Zemljišno knjižnom sudu nakon te zabilježbe. Razlučni vjerovnici namiruju se po redu stjecanja založnog prava, a koje je upisano prije zabilježbe, dakle, predlaže i ovaj dio iznosa od 1.268.876,48 kuna uplatiti razlučnom vjerovniku.</w:t>
      </w:r>
    </w:p>
    <w:p w:rsidRDefault="0070077E" w:rsidP="009D32E5" w:rsidR="0070077E">
      <w:pPr>
        <w:pStyle w:val="Tijeloteksta2"/>
        <w:rPr>
          <w:rFonts w:cs="Times New Roman" w:hAnsi="Times New Roman" w:ascii="Times New Roman"/>
          <w:sz w:val="24"/>
        </w:rPr>
      </w:pPr>
    </w:p>
    <w:p w:rsidRDefault="0070077E" w:rsidP="009D32E5" w:rsidR="0070077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Dakle, za troškove po stavku 1. valja izdvojiti iznos od 1.913.799,32 kuna, za troškove s osnova utvrđivanja predmeta – razlučnog prava – st. 2. iznos od </w:t>
      </w:r>
      <w:r w:rsidR="00B313A6">
        <w:rPr>
          <w:rFonts w:cs="Times New Roman" w:hAnsi="Times New Roman" w:ascii="Times New Roman"/>
          <w:sz w:val="24"/>
        </w:rPr>
        <w:t>352.249,90 kuna, što ukupno iznosi 2.266.049,22 kune. Ostatak iznosa od 4.778.948,79 kuna pripada razlučnom vjerovniku.</w:t>
      </w:r>
    </w:p>
    <w:p w:rsidRDefault="0070077E" w:rsidP="009D32E5" w:rsidR="0070077E">
      <w:pPr>
        <w:pStyle w:val="Tijeloteksta2"/>
        <w:rPr>
          <w:rFonts w:cs="Times New Roman" w:hAnsi="Times New Roman" w:ascii="Times New Roman"/>
          <w:sz w:val="24"/>
        </w:rPr>
      </w:pP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9D32E5" w:rsidP="009D32E5" w:rsidR="009D32E5">
      <w:pPr>
        <w:pStyle w:val="Tijeloteksta2"/>
        <w:rPr>
          <w:rFonts w:cs="Times New Roman" w:hAnsi="Times New Roman" w:ascii="Times New Roman"/>
          <w:sz w:val="24"/>
        </w:rPr>
      </w:pPr>
    </w:p>
    <w:p w:rsidRDefault="00B313A6" w:rsidP="009D32E5" w:rsidR="009D32E5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11,28</w:t>
      </w:r>
    </w:p>
    <w:p w:rsidRDefault="009D32E5" w:rsidP="009D32E5" w:rsidR="009D32E5" w:rsidRPr="00DD681E">
      <w:pPr>
        <w:jc w:val="both"/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9D32E5" w:rsidP="009D32E5" w:rsidR="009D32E5" w:rsidRPr="00DD681E">
      <w:pPr>
        <w:rPr>
          <w:lang w:val="hr-HR"/>
        </w:rPr>
      </w:pPr>
    </w:p>
    <w:p w:rsidRDefault="009D32E5" w:rsidP="009D32E5" w:rsidR="009D32E5" w:rsidRPr="00DD681E">
      <w:pPr>
        <w:jc w:val="both"/>
        <w:rPr>
          <w:lang w:val="hr-HR"/>
        </w:rPr>
      </w:pPr>
    </w:p>
    <w:p w:rsidRDefault="00103095" w:rsidR="00103095" w:rsidRPr="00DD681E">
      <w:pPr>
        <w:rPr>
          <w:lang w:val="hr-HR"/>
        </w:rPr>
      </w:pPr>
    </w:p>
    <w:sectPr w:rsidSect="00002F70" w:rsidR="00103095" w:rsidRPr="00DD681E">
      <w:headerReference w:type="default" r:id="rId10"/>
      <w:pgSz w:h="16838" w:w="11906"/>
      <w:pgMar w:gutter="0" w:footer="708" w:header="708" w:left="1080" w:bottom="1135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CB1" w:rsidRPr="00995CB1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002F70">
          <w:rPr>
            <w:lang w:val="hr-HR"/>
          </w:rPr>
          <w:t>441/16</w:t>
        </w:r>
        <w:r w:rsidR="00DD681E">
          <w:rPr>
            <w:lang w:val="hr-HR"/>
          </w:rPr>
          <w:t>-</w:t>
        </w:r>
        <w:r w:rsidR="00002F70">
          <w:rPr>
            <w:lang w:val="hr-HR"/>
          </w:rPr>
          <w:t>82</w:t>
        </w:r>
      </w:p>
      <w:p w:rsidRDefault="00995CB1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48455B"/>
    <w:multiLevelType w:val="hybridMultilevel"/>
    <w:tmpl w:val="A80C5D3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2F70"/>
    <w:rsid w:val="00007373"/>
    <w:rsid w:val="0005143A"/>
    <w:rsid w:val="0005312D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E2E84"/>
    <w:rsid w:val="002F6D5B"/>
    <w:rsid w:val="002F74AE"/>
    <w:rsid w:val="00336135"/>
    <w:rsid w:val="00340D66"/>
    <w:rsid w:val="00386CB4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5436B"/>
    <w:rsid w:val="00654A51"/>
    <w:rsid w:val="00656D35"/>
    <w:rsid w:val="006A31BA"/>
    <w:rsid w:val="006C59C5"/>
    <w:rsid w:val="006E2E41"/>
    <w:rsid w:val="006F0E16"/>
    <w:rsid w:val="0070077E"/>
    <w:rsid w:val="007107B0"/>
    <w:rsid w:val="00710A51"/>
    <w:rsid w:val="00734FEA"/>
    <w:rsid w:val="00736D68"/>
    <w:rsid w:val="007843AB"/>
    <w:rsid w:val="007F34A3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3EFF"/>
    <w:rsid w:val="008D461A"/>
    <w:rsid w:val="00902335"/>
    <w:rsid w:val="00924D6B"/>
    <w:rsid w:val="00991660"/>
    <w:rsid w:val="00995CB1"/>
    <w:rsid w:val="009A6B4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13A6"/>
    <w:rsid w:val="00B3347B"/>
    <w:rsid w:val="00B509C2"/>
    <w:rsid w:val="00B72960"/>
    <w:rsid w:val="00BC3AB4"/>
    <w:rsid w:val="00BD08B5"/>
    <w:rsid w:val="00BD22BC"/>
    <w:rsid w:val="00BF35B2"/>
    <w:rsid w:val="00C3224F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D3D8D"/>
    <w:rsid w:val="00DD681E"/>
    <w:rsid w:val="00DF66D4"/>
    <w:rsid w:val="00E07ECB"/>
    <w:rsid w:val="00E42C37"/>
    <w:rsid w:val="00E71980"/>
    <w:rsid w:val="00EF1A51"/>
    <w:rsid w:val="00EF54B4"/>
    <w:rsid w:val="00F06509"/>
    <w:rsid w:val="00F24658"/>
    <w:rsid w:val="00F52DAB"/>
    <w:rsid w:val="00F96D27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9D32E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2019.</izvorni_sadrzaj>
    <derivirana_varijabla naziv="DomainObject.StvarniPocetakDatum_1">17. siječnja 2019.</derivirana_varijabla>
  </DomainObject.StvarniPocetakDatum>
  <DomainObject.StvarniZavrsetakDatum>
    <izvorni_sadrzaj>17. siječnja 2019.</izvorni_sadrzaj>
    <derivirana_varijabla naziv="DomainObject.StvarniZavrsetakDatum_1">17. siječnja 2019.</derivirana_varijabla>
  </DomainObject.StvarniZavrsetakDatum>
  <DomainObject.PlaniraniZavrsetakDatum>
    <izvorni_sadrzaj>17. siječnja 2019.</izvorni_sadrzaj>
    <derivirana_varijabla naziv="DomainObject.PlaniraniZavrsetakDatum_1">17. siječnja 2019.</derivirana_varijabla>
  </DomainObject.PlaniraniZavrsetakDatum>
  <DomainObject.PlaniraniPocetakDatum>
    <izvorni_sadrzaj>17. siječnja 2019.</izvorni_sadrzaj>
    <derivirana_varijabla naziv="DomainObject.PlaniraniPocetakDatum_1">17. siječnja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11:28</izvorni_sadrzaj>
    <derivirana_varijabla naziv="DomainObject.StvarniZavrsetakVrijeme_1">11:28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2019.</izvorni_sadrzaj>
    <derivirana_varijabla naziv="DomainObject.Zapisnik.DatumKreiranja_1">17.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St-172/2017-44</izvorni_sadrzaj>
    <derivirana_varijabla naziv="DomainObject.Zapisnik.Oznaka_1">St-172/2017-44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>St-172/2017-44</izvorni_sadrzaj>
    <derivirana_varijabla naziv="DomainObject.PoslovniBrojDokumenta_1">St-172/2017-44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581E7-A7F6-426F-A41E-237BB3847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2473</properties:Characters>
  <properties:Lines>64</properties:Lines>
  <properties:Paragraphs>22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2019-01-16T10:27:00Z</dcterms:created>
  <dc:creator>Ardena Bajlo</dc:creator>
  <cp:lastModifiedBy>Ante Rubelj</cp:lastModifiedBy>
  <cp:lastPrinted>2014-11-04T07:27:00Z</cp:lastPrinted>
  <dcterms:modified xmlns:xsi="http://www.w3.org/2001/XMLSchema-instance" xsi:type="dcterms:W3CDTF">2019-01-17T12:50:00Z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St-172/2017-44 / Zapisnik - Ročište za diobu kupovnine (st-172-17 - dioba kupovnine-nekretnine 3856-10 - VOX CENTAR 17.1.2019.docx)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