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8e11" w14:paraId="f648e11" w:rsidRDefault="00932DAC" w:rsidP="00C5568E" w:rsidR="00932DAC" w:rsidRPr="00260A5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4067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R E P U B L I K E   </w:t>
      </w:r>
      <w:r w:rsidR="00C5568E" w:rsidRPr="00260A57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AE1C71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AE1C71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AE1C71">
        <w:rPr>
          <w:rFonts w:hAnsi="Times New Roman" w:ascii="Times New Roman"/>
          <w:szCs w:val="24"/>
          <w:lang w:val="hr-HR"/>
        </w:rPr>
        <w:t>po sucu</w:t>
      </w:r>
      <w:r w:rsidR="008961D1" w:rsidRPr="00AE1C71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AE1C71">
        <w:rPr>
          <w:rFonts w:hAnsi="Times New Roman" w:ascii="Times New Roman"/>
          <w:szCs w:val="24"/>
          <w:lang w:val="hr-HR"/>
        </w:rPr>
        <w:t>evenki</w:t>
      </w:r>
      <w:r w:rsidRPr="00AE1C71">
        <w:rPr>
          <w:rFonts w:hAnsi="Times New Roman" w:ascii="Times New Roman"/>
          <w:szCs w:val="24"/>
          <w:lang w:val="hr-HR"/>
        </w:rPr>
        <w:t xml:space="preserve"> </w:t>
      </w:r>
      <w:r w:rsidR="006F3AAE" w:rsidRPr="00AE1C71">
        <w:rPr>
          <w:rFonts w:hAnsi="Times New Roman" w:ascii="Times New Roman"/>
          <w:szCs w:val="24"/>
          <w:lang w:val="hr-HR"/>
        </w:rPr>
        <w:t xml:space="preserve">Siladi </w:t>
      </w:r>
      <w:r w:rsidRPr="00AE1C71">
        <w:rPr>
          <w:rFonts w:hAnsi="Times New Roman" w:ascii="Times New Roman"/>
          <w:szCs w:val="24"/>
          <w:lang w:val="hr-HR"/>
        </w:rPr>
        <w:t>Rstić</w:t>
      </w:r>
      <w:r w:rsidR="008961D1" w:rsidRPr="00AE1C71">
        <w:rPr>
          <w:rFonts w:hAnsi="Times New Roman" w:ascii="Times New Roman"/>
          <w:szCs w:val="24"/>
          <w:lang w:val="hr-HR"/>
        </w:rPr>
        <w:t xml:space="preserve">, </w:t>
      </w:r>
      <w:r w:rsidR="00237DE3" w:rsidRPr="00AE1C71">
        <w:rPr>
          <w:rFonts w:hAnsi="Times New Roman" w:ascii="Times New Roman"/>
          <w:szCs w:val="24"/>
          <w:lang w:val="hr-HR"/>
        </w:rPr>
        <w:t>u stečajnom postupku otvoreni</w:t>
      </w:r>
      <w:r w:rsidRPr="00AE1C71">
        <w:rPr>
          <w:rFonts w:hAnsi="Times New Roman" w:ascii="Times New Roman"/>
          <w:szCs w:val="24"/>
          <w:lang w:val="hr-HR"/>
        </w:rPr>
        <w:t>m</w:t>
      </w:r>
      <w:r w:rsidR="00AE1C71" w:rsidRPr="00AE1C71">
        <w:rPr>
          <w:rFonts w:hAnsi="Times New Roman" w:ascii="Times New Roman"/>
          <w:szCs w:val="24"/>
          <w:lang w:val="hr-HR"/>
        </w:rPr>
        <w:t xml:space="preserve"> nad imovinom</w:t>
      </w:r>
      <w:r w:rsidRPr="00AE1C71">
        <w:rPr>
          <w:rFonts w:hAnsi="Times New Roman" w:ascii="Times New Roman"/>
          <w:szCs w:val="24"/>
          <w:lang w:val="hr-HR"/>
        </w:rPr>
        <w:t xml:space="preserve"> </w:t>
      </w:r>
      <w:r w:rsidR="00AE1C71" w:rsidRPr="00AE1C71">
        <w:rPr>
          <w:rFonts w:hAnsi="Times New Roman" w:ascii="Times New Roman"/>
          <w:lang w:val="hr-HR"/>
        </w:rPr>
        <w:t>dužnika pojedinca, obrtnika DUBRAVKA JELISAVAC, vl. obrta AUTOPRIJEVOZNIK I GRAĐEVINSKA MEHANIZACIJA</w:t>
      </w:r>
      <w:r w:rsidR="00AE1C71">
        <w:rPr>
          <w:rFonts w:hAnsi="Times New Roman" w:ascii="Times New Roman"/>
          <w:lang w:val="hr-HR"/>
        </w:rPr>
        <w:t xml:space="preserve"> u stečaju</w:t>
      </w:r>
      <w:r w:rsidR="00AE1C71" w:rsidRPr="00AE1C71">
        <w:rPr>
          <w:rFonts w:hAnsi="Times New Roman" w:ascii="Times New Roman"/>
          <w:lang w:val="hr-HR"/>
        </w:rPr>
        <w:t>, Gradići</w:t>
      </w:r>
      <w:r w:rsidR="00544067">
        <w:rPr>
          <w:rFonts w:hAnsi="Times New Roman" w:ascii="Times New Roman"/>
          <w:lang w:val="hr-HR"/>
        </w:rPr>
        <w:t xml:space="preserve"> (Velika Gorica)</w:t>
      </w:r>
      <w:r w:rsidR="00AE1C71" w:rsidRPr="00AE1C71">
        <w:rPr>
          <w:rFonts w:hAnsi="Times New Roman" w:ascii="Times New Roman"/>
          <w:lang w:val="hr-HR"/>
        </w:rPr>
        <w:t>, Kralja Tomislava 25, OIB: 64945470370</w:t>
      </w:r>
      <w:r w:rsidR="00C5568E" w:rsidRPr="00AE1C71">
        <w:rPr>
          <w:rFonts w:hAnsi="Times New Roman" w:ascii="Times New Roman"/>
          <w:szCs w:val="24"/>
          <w:lang w:val="hr-HR"/>
        </w:rPr>
        <w:t>,</w:t>
      </w:r>
      <w:r w:rsidR="00104C8C" w:rsidRPr="00AE1C71">
        <w:rPr>
          <w:rFonts w:hAnsi="Times New Roman" w:ascii="Times New Roman"/>
          <w:szCs w:val="24"/>
          <w:lang w:val="hr-HR"/>
        </w:rPr>
        <w:t xml:space="preserve"> </w:t>
      </w:r>
      <w:r w:rsidR="00AA4B58" w:rsidRPr="00AE1C71">
        <w:rPr>
          <w:rFonts w:hAnsi="Times New Roman" w:ascii="Times New Roman"/>
          <w:szCs w:val="24"/>
          <w:lang w:val="hr-HR"/>
        </w:rPr>
        <w:t>dana</w:t>
      </w:r>
      <w:r w:rsidR="00104C8C" w:rsidRPr="00AE1C71">
        <w:rPr>
          <w:rFonts w:hAnsi="Times New Roman" w:ascii="Times New Roman"/>
          <w:szCs w:val="24"/>
          <w:lang w:val="hr-HR"/>
        </w:rPr>
        <w:t xml:space="preserve"> </w:t>
      </w:r>
      <w:r w:rsidR="002A71CE">
        <w:rPr>
          <w:rFonts w:hAnsi="Times New Roman" w:ascii="Times New Roman"/>
          <w:szCs w:val="24"/>
          <w:lang w:val="hr-HR"/>
        </w:rPr>
        <w:t>24</w:t>
      </w:r>
      <w:r w:rsidR="004F49C1" w:rsidRPr="00AE1C71">
        <w:rPr>
          <w:rFonts w:hAnsi="Times New Roman" w:ascii="Times New Roman"/>
          <w:szCs w:val="24"/>
          <w:lang w:val="hr-HR"/>
        </w:rPr>
        <w:t xml:space="preserve">. </w:t>
      </w:r>
      <w:r w:rsidR="00AE1C71" w:rsidRPr="00AE1C71">
        <w:rPr>
          <w:rFonts w:hAnsi="Times New Roman" w:ascii="Times New Roman"/>
          <w:szCs w:val="24"/>
          <w:lang w:val="hr-HR"/>
        </w:rPr>
        <w:t>veljače</w:t>
      </w:r>
      <w:r w:rsidR="004F49C1" w:rsidRPr="00AE1C71">
        <w:rPr>
          <w:rFonts w:hAnsi="Times New Roman" w:ascii="Times New Roman"/>
          <w:szCs w:val="24"/>
          <w:lang w:val="hr-HR"/>
        </w:rPr>
        <w:t xml:space="preserve"> </w:t>
      </w:r>
      <w:r w:rsidR="004D613C" w:rsidRPr="00AE1C71">
        <w:rPr>
          <w:rFonts w:hAnsi="Times New Roman" w:ascii="Times New Roman"/>
          <w:szCs w:val="24"/>
          <w:lang w:val="hr-HR"/>
        </w:rPr>
        <w:t>2016</w:t>
      </w:r>
      <w:r w:rsidR="00535B4E" w:rsidRPr="00AE1C71">
        <w:rPr>
          <w:rFonts w:hAnsi="Times New Roman" w:ascii="Times New Roman"/>
          <w:szCs w:val="24"/>
          <w:lang w:val="hr-HR"/>
        </w:rPr>
        <w:t>.</w:t>
      </w:r>
      <w:r w:rsidR="00C117CE" w:rsidRPr="00AE1C71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544067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 </w:t>
      </w:r>
      <w:r w:rsidR="00BF6916" w:rsidRPr="00260A57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2A71CE" w:rsidR="00AA4B58" w:rsidRPr="00260A57">
      <w:pPr>
        <w:ind w:firstLine="720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 xml:space="preserve">Obustavlja se i zaključuje stečajni postupak nad </w:t>
      </w:r>
      <w:r w:rsidR="00544067">
        <w:rPr>
          <w:rFonts w:hAnsi="Times New Roman" w:ascii="Times New Roman"/>
          <w:lang w:val="hr-HR"/>
        </w:rPr>
        <w:t xml:space="preserve">imovinom dužnika pojedinca, </w:t>
      </w:r>
      <w:r w:rsidR="00544067" w:rsidRPr="00AE1C71">
        <w:rPr>
          <w:rFonts w:hAnsi="Times New Roman" w:ascii="Times New Roman"/>
          <w:lang w:val="hr-HR"/>
        </w:rPr>
        <w:t>obrtnika DUBRAVKA JELISAVAC, vl. obrta AUTOPRIJEVOZNIK I GRAĐEVINSKA MEHANIZACIJA</w:t>
      </w:r>
      <w:r w:rsidR="00544067">
        <w:rPr>
          <w:rFonts w:hAnsi="Times New Roman" w:ascii="Times New Roman"/>
          <w:lang w:val="hr-HR"/>
        </w:rPr>
        <w:t xml:space="preserve"> u stečaju</w:t>
      </w:r>
      <w:r w:rsidR="00544067" w:rsidRPr="00AE1C71">
        <w:rPr>
          <w:rFonts w:hAnsi="Times New Roman" w:ascii="Times New Roman"/>
          <w:lang w:val="hr-HR"/>
        </w:rPr>
        <w:t>, Gradići</w:t>
      </w:r>
      <w:r w:rsidR="00544067">
        <w:rPr>
          <w:rFonts w:hAnsi="Times New Roman" w:ascii="Times New Roman"/>
          <w:lang w:val="hr-HR"/>
        </w:rPr>
        <w:t xml:space="preserve"> (Velika Gorica)</w:t>
      </w:r>
      <w:r w:rsidR="00544067" w:rsidRPr="00AE1C71">
        <w:rPr>
          <w:rFonts w:hAnsi="Times New Roman" w:ascii="Times New Roman"/>
          <w:lang w:val="hr-HR"/>
        </w:rPr>
        <w:t>, Kralja Tomislava 25, OIB: 64945470370</w:t>
      </w:r>
      <w:r w:rsidR="00544067">
        <w:rPr>
          <w:rFonts w:hAnsi="Times New Roman" w:ascii="Times New Roman"/>
          <w:lang w:val="hr-HR"/>
        </w:rPr>
        <w:t xml:space="preserve">, </w:t>
      </w:r>
      <w:r w:rsidRPr="00260A57">
        <w:rPr>
          <w:rFonts w:hAnsi="Times New Roman" w:ascii="Times New Roman"/>
          <w:lang w:val="hr-HR"/>
        </w:rPr>
        <w:t>temeljem odredbe čl. 203. Stečajnog zakona.</w:t>
      </w:r>
    </w:p>
    <w:p w:rsidRDefault="008452C5" w:rsidP="008452C5" w:rsidR="008452C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F33943" w:rsidR="00F339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Ovosudnim rješenjem</w:t>
      </w:r>
      <w:r w:rsidR="00A05220" w:rsidRPr="00260A57">
        <w:rPr>
          <w:rFonts w:hAnsi="Times New Roman" w:ascii="Times New Roman"/>
          <w:szCs w:val="24"/>
          <w:lang w:val="hr-HR"/>
        </w:rPr>
        <w:t xml:space="preserve"> </w:t>
      </w:r>
      <w:r w:rsidRPr="00260A57">
        <w:rPr>
          <w:rFonts w:hAnsi="Times New Roman" w:ascii="Times New Roman"/>
          <w:szCs w:val="24"/>
          <w:lang w:val="hr-HR"/>
        </w:rPr>
        <w:t>broj St-</w:t>
      </w:r>
      <w:r w:rsidR="00AE1C71">
        <w:rPr>
          <w:rFonts w:hAnsi="Times New Roman" w:ascii="Times New Roman"/>
          <w:szCs w:val="24"/>
          <w:lang w:val="hr-HR"/>
        </w:rPr>
        <w:t>992</w:t>
      </w:r>
      <w:r w:rsidR="00A06846" w:rsidRPr="00260A57">
        <w:rPr>
          <w:rFonts w:hAnsi="Times New Roman" w:ascii="Times New Roman"/>
          <w:szCs w:val="24"/>
          <w:lang w:val="hr-HR"/>
        </w:rPr>
        <w:t>/</w:t>
      </w:r>
      <w:r w:rsidR="00053CC7" w:rsidRPr="00260A57">
        <w:rPr>
          <w:rFonts w:hAnsi="Times New Roman" w:ascii="Times New Roman"/>
          <w:szCs w:val="24"/>
          <w:lang w:val="hr-HR"/>
        </w:rPr>
        <w:t>14</w:t>
      </w:r>
      <w:r w:rsidR="002C5733" w:rsidRPr="00260A57">
        <w:rPr>
          <w:rFonts w:hAnsi="Times New Roman" w:ascii="Times New Roman"/>
          <w:szCs w:val="24"/>
          <w:lang w:val="hr-HR"/>
        </w:rPr>
        <w:t xml:space="preserve"> od</w:t>
      </w:r>
      <w:r w:rsidR="00B73D4A" w:rsidRPr="00260A57">
        <w:rPr>
          <w:rFonts w:hAnsi="Times New Roman" w:ascii="Times New Roman"/>
          <w:szCs w:val="24"/>
          <w:lang w:val="hr-HR"/>
        </w:rPr>
        <w:t xml:space="preserve"> </w:t>
      </w:r>
      <w:r w:rsidR="00AE1C71">
        <w:rPr>
          <w:rFonts w:hAnsi="Times New Roman" w:ascii="Times New Roman"/>
          <w:lang w:val="hr-HR"/>
        </w:rPr>
        <w:t>16</w:t>
      </w:r>
      <w:r w:rsidR="00652309" w:rsidRPr="00260A57">
        <w:rPr>
          <w:rFonts w:hAnsi="Times New Roman" w:ascii="Times New Roman"/>
          <w:lang w:val="hr-HR"/>
        </w:rPr>
        <w:t xml:space="preserve">. </w:t>
      </w:r>
      <w:r w:rsidR="00AE1C71">
        <w:rPr>
          <w:rFonts w:hAnsi="Times New Roman" w:ascii="Times New Roman"/>
          <w:lang w:val="hr-HR"/>
        </w:rPr>
        <w:t>travnja</w:t>
      </w:r>
      <w:r w:rsidR="00C5568E" w:rsidRPr="00260A57">
        <w:rPr>
          <w:rFonts w:hAnsi="Times New Roman" w:ascii="Times New Roman"/>
          <w:lang w:val="hr-HR"/>
        </w:rPr>
        <w:t xml:space="preserve"> </w:t>
      </w:r>
      <w:r w:rsidR="00053CC7" w:rsidRPr="00260A57">
        <w:rPr>
          <w:rFonts w:hAnsi="Times New Roman" w:ascii="Times New Roman"/>
          <w:szCs w:val="24"/>
          <w:lang w:val="hr-HR"/>
        </w:rPr>
        <w:t>2014</w:t>
      </w:r>
      <w:r w:rsidR="002C5733" w:rsidRPr="00260A57">
        <w:rPr>
          <w:rFonts w:hAnsi="Times New Roman" w:ascii="Times New Roman"/>
          <w:szCs w:val="24"/>
          <w:lang w:val="hr-HR"/>
        </w:rPr>
        <w:t>.</w:t>
      </w:r>
      <w:r w:rsidR="00C5568E" w:rsidRPr="00260A57">
        <w:rPr>
          <w:rFonts w:hAnsi="Times New Roman" w:ascii="Times New Roman"/>
          <w:szCs w:val="24"/>
          <w:lang w:val="hr-HR"/>
        </w:rPr>
        <w:t xml:space="preserve"> </w:t>
      </w:r>
      <w:r w:rsidR="002C5733" w:rsidRPr="00260A57">
        <w:rPr>
          <w:rFonts w:hAnsi="Times New Roman" w:ascii="Times New Roman"/>
          <w:szCs w:val="24"/>
          <w:lang w:val="hr-HR"/>
        </w:rPr>
        <w:t>g</w:t>
      </w:r>
      <w:r w:rsidR="00C5568E" w:rsidRPr="00260A57">
        <w:rPr>
          <w:rFonts w:hAnsi="Times New Roman" w:ascii="Times New Roman"/>
          <w:szCs w:val="24"/>
          <w:lang w:val="hr-HR"/>
        </w:rPr>
        <w:t>odine</w:t>
      </w:r>
      <w:r w:rsidR="00EB0E9E" w:rsidRPr="00260A57">
        <w:rPr>
          <w:rFonts w:hAnsi="Times New Roman" w:ascii="Times New Roman"/>
          <w:szCs w:val="24"/>
          <w:lang w:val="hr-HR"/>
        </w:rPr>
        <w:t xml:space="preserve">, </w:t>
      </w:r>
      <w:r w:rsidRPr="00260A57">
        <w:rPr>
          <w:rFonts w:hAnsi="Times New Roman" w:ascii="Times New Roman"/>
          <w:szCs w:val="24"/>
          <w:lang w:val="hr-HR"/>
        </w:rPr>
        <w:t xml:space="preserve">otvoren je stečajni postupak nad </w:t>
      </w:r>
      <w:r w:rsidR="002A71CE">
        <w:rPr>
          <w:rFonts w:hAnsi="Times New Roman" w:ascii="Times New Roman"/>
          <w:szCs w:val="24"/>
          <w:lang w:val="hr-HR"/>
        </w:rPr>
        <w:t>imovinom gore navedenog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2A71CE">
        <w:rPr>
          <w:rFonts w:hAnsi="Times New Roman" w:ascii="Times New Roman"/>
          <w:szCs w:val="24"/>
          <w:lang w:val="hr-HR"/>
        </w:rPr>
        <w:t>obrtnika</w:t>
      </w:r>
      <w:r w:rsidRPr="00260A57">
        <w:rPr>
          <w:rFonts w:hAnsi="Times New Roman" w:ascii="Times New Roman"/>
          <w:szCs w:val="24"/>
          <w:lang w:val="hr-HR"/>
        </w:rPr>
        <w:t>,</w:t>
      </w:r>
      <w:r w:rsidR="002A71CE">
        <w:rPr>
          <w:rFonts w:hAnsi="Times New Roman" w:ascii="Times New Roman"/>
          <w:szCs w:val="24"/>
          <w:lang w:val="hr-HR"/>
        </w:rPr>
        <w:t xml:space="preserve"> održana su ispitno i izvještajno ročište te je nakon unovčenja stečajne mase  u iznosu od 82.100,00 kn i namirenja razlučnog vjerovnika u iznosu od 46.234,62 kn, stečajni upravitelj predložio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F33943">
        <w:rPr>
          <w:rFonts w:hAnsi="Times New Roman" w:ascii="Times New Roman"/>
          <w:szCs w:val="24"/>
          <w:lang w:val="hr-HR"/>
        </w:rPr>
        <w:t>obustavu i zaključenje stečajnog postupka budući da stečajna masa nedostaje i za namirenje troškova stečajnog postupka. Podnio je završni račun u kojem je obuhvatio završno izvješće, prihode i rashode, imovinu i obveze kod dužnika te završni diobeni popis.</w:t>
      </w:r>
    </w:p>
    <w:p w:rsidRDefault="00F33943" w:rsidP="00F33943" w:rsidR="00F339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3943" w:rsidP="00F33943" w:rsidR="002A71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navedenog prijedloga određeno je </w:t>
      </w:r>
      <w:r w:rsidR="002A71CE">
        <w:rPr>
          <w:rFonts w:hAnsi="Times New Roman" w:ascii="Times New Roman"/>
          <w:szCs w:val="24"/>
          <w:lang w:val="hr-HR"/>
        </w:rPr>
        <w:t xml:space="preserve">i održano dana 3. veljače 2016. godine </w:t>
      </w:r>
      <w:r>
        <w:rPr>
          <w:rFonts w:hAnsi="Times New Roman" w:ascii="Times New Roman"/>
          <w:szCs w:val="24"/>
          <w:lang w:val="hr-HR"/>
        </w:rPr>
        <w:t xml:space="preserve">ročište vjerovnika sukladno odredbi čl. 203. </w:t>
      </w:r>
      <w:r w:rsidR="003D3ECB" w:rsidRPr="00260A5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260A57">
        <w:rPr>
          <w:rFonts w:hAnsi="Times New Roman" w:ascii="Times New Roman"/>
          <w:lang w:val="hr-HR"/>
        </w:rPr>
        <w:t>, 25/12</w:t>
      </w:r>
      <w:r w:rsidR="004F49C1" w:rsidRPr="00260A57">
        <w:rPr>
          <w:rFonts w:hAnsi="Times New Roman" w:ascii="Times New Roman"/>
          <w:lang w:val="hr-HR"/>
        </w:rPr>
        <w:t>, 133/12</w:t>
      </w:r>
      <w:r>
        <w:rPr>
          <w:rFonts w:hAnsi="Times New Roman" w:ascii="Times New Roman"/>
          <w:lang w:val="hr-HR"/>
        </w:rPr>
        <w:t xml:space="preserve">; dalje  u tekstu SZ), na koje ročište su pozvani </w:t>
      </w:r>
      <w:r w:rsidR="003C2962" w:rsidRPr="00260A5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260A57">
        <w:rPr>
          <w:rFonts w:hAnsi="Times New Roman" w:ascii="Times New Roman"/>
          <w:szCs w:val="24"/>
          <w:lang w:val="hr-HR"/>
        </w:rPr>
        <w:t>vjerovnici stečajne mase</w:t>
      </w:r>
      <w:r w:rsidR="003C2962" w:rsidRPr="00260A57">
        <w:rPr>
          <w:rFonts w:hAnsi="Times New Roman" w:ascii="Times New Roman"/>
          <w:szCs w:val="24"/>
          <w:lang w:val="hr-HR"/>
        </w:rPr>
        <w:t>, te Skupš</w:t>
      </w:r>
      <w:r w:rsidR="00997881" w:rsidRPr="00260A57">
        <w:rPr>
          <w:rFonts w:hAnsi="Times New Roman" w:ascii="Times New Roman"/>
          <w:szCs w:val="24"/>
          <w:lang w:val="hr-HR"/>
        </w:rPr>
        <w:t>tina vje</w:t>
      </w:r>
      <w:r w:rsidR="00EB0E9E" w:rsidRPr="00260A57">
        <w:rPr>
          <w:rFonts w:hAnsi="Times New Roman" w:ascii="Times New Roman"/>
          <w:szCs w:val="24"/>
          <w:lang w:val="hr-HR"/>
        </w:rPr>
        <w:t>rovnika koju čine</w:t>
      </w:r>
      <w:r w:rsidR="003C2962" w:rsidRPr="00260A5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260A57">
        <w:rPr>
          <w:rFonts w:hAnsi="Times New Roman" w:ascii="Times New Roman"/>
          <w:szCs w:val="24"/>
          <w:lang w:val="hr-HR"/>
        </w:rPr>
        <w:t xml:space="preserve">imaju pravo odvojenog namirenja. </w:t>
      </w:r>
    </w:p>
    <w:p w:rsidRDefault="002A71CE" w:rsidP="00F33943" w:rsidR="002A71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08E2" w:rsidP="00F33943" w:rsidR="002A71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Na istom je stečajni upravitelj podnio završno izvješće i završni račun, obrazložio nedostatnost stečajne mase</w:t>
      </w:r>
      <w:r w:rsidR="002A71CE">
        <w:rPr>
          <w:rFonts w:hAnsi="Times New Roman" w:ascii="Times New Roman"/>
          <w:szCs w:val="24"/>
          <w:lang w:val="hr-HR"/>
        </w:rPr>
        <w:t xml:space="preserve"> i specificirao troškove postupka koji nedostaju.</w:t>
      </w:r>
    </w:p>
    <w:p w:rsidRDefault="002A71CE" w:rsidP="00F33943" w:rsidR="002A71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71CE" w:rsidP="00F33943" w:rsidR="008A08E2" w:rsidRPr="00F3394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se nitko od vjerovnika nije protivio prijedlogu za obustavom i zaključenjem stečajnog postupka, na upit o njihovom mišljenju sukladno članku 203. SZ, to je odlučeno kao u izreci ovog rješenja pozivom na navedenu odredbu. </w:t>
      </w:r>
    </w:p>
    <w:p w:rsidRDefault="00450E01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260A57">
        <w:rPr>
          <w:rFonts w:hAnsi="Times New Roman" w:ascii="Times New Roman"/>
          <w:szCs w:val="24"/>
          <w:lang w:val="hr-HR"/>
        </w:rPr>
        <w:t>Zagreb</w:t>
      </w:r>
      <w:r w:rsidRPr="00260A57">
        <w:rPr>
          <w:rFonts w:hAnsi="Times New Roman" w:ascii="Times New Roman"/>
          <w:szCs w:val="24"/>
          <w:lang w:val="hr-HR"/>
        </w:rPr>
        <w:t>u</w:t>
      </w:r>
      <w:r w:rsidR="005A607E" w:rsidRPr="00260A57">
        <w:rPr>
          <w:rFonts w:hAnsi="Times New Roman" w:ascii="Times New Roman"/>
          <w:szCs w:val="24"/>
          <w:lang w:val="hr-HR"/>
        </w:rPr>
        <w:t xml:space="preserve">, </w:t>
      </w:r>
      <w:r w:rsidR="002A71CE">
        <w:rPr>
          <w:rFonts w:hAnsi="Times New Roman" w:ascii="Times New Roman"/>
          <w:szCs w:val="24"/>
          <w:lang w:val="hr-HR"/>
        </w:rPr>
        <w:t>2</w:t>
      </w:r>
      <w:r w:rsidR="00AE1C71">
        <w:rPr>
          <w:rFonts w:hAnsi="Times New Roman" w:ascii="Times New Roman"/>
          <w:szCs w:val="24"/>
          <w:lang w:val="hr-HR"/>
        </w:rPr>
        <w:t>4</w:t>
      </w:r>
      <w:r w:rsidR="00652309" w:rsidRPr="00260A57">
        <w:rPr>
          <w:rFonts w:hAnsi="Times New Roman" w:ascii="Times New Roman"/>
          <w:szCs w:val="24"/>
          <w:lang w:val="hr-HR"/>
        </w:rPr>
        <w:t xml:space="preserve">. </w:t>
      </w:r>
      <w:r w:rsidR="00AE1C71">
        <w:rPr>
          <w:rFonts w:hAnsi="Times New Roman" w:ascii="Times New Roman"/>
          <w:szCs w:val="24"/>
          <w:lang w:val="hr-HR"/>
        </w:rPr>
        <w:t>veljače</w:t>
      </w:r>
      <w:r w:rsidR="00AA4B58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BF6916" w:rsidRPr="00260A5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AE1C71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56097" w:rsidRPr="00260A57">
        <w:rPr>
          <w:rFonts w:hAnsi="Times New Roman" w:ascii="Times New Roman"/>
          <w:szCs w:val="24"/>
          <w:lang w:val="hr-HR"/>
        </w:rPr>
        <w:t xml:space="preserve">, </w:t>
      </w:r>
      <w:r w:rsidR="00FD1E4E" w:rsidRPr="00260A57">
        <w:rPr>
          <w:rFonts w:hAnsi="Times New Roman" w:ascii="Times New Roman"/>
          <w:szCs w:val="24"/>
          <w:lang w:val="hr-HR"/>
        </w:rPr>
        <w:t>v.</w:t>
      </w:r>
      <w:r w:rsidR="00AE1C71">
        <w:rPr>
          <w:rFonts w:hAnsi="Times New Roman" w:ascii="Times New Roman"/>
          <w:szCs w:val="24"/>
          <w:lang w:val="hr-HR"/>
        </w:rPr>
        <w:t xml:space="preserve"> </w:t>
      </w:r>
      <w:r w:rsidR="00FD1E4E" w:rsidRPr="00260A57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260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260A57">
      <w:pPr>
        <w:pStyle w:val="Uvuenotijeloteksta"/>
        <w:ind w:left="0"/>
        <w:jc w:val="both"/>
      </w:pPr>
      <w:r w:rsidRPr="00260A57">
        <w:t>Za točnost otpravka – ovlašten službenik</w:t>
      </w:r>
    </w:p>
    <w:p w:rsidRDefault="00EB0E9E" w:rsidR="00EB0E9E" w:rsidRPr="00260A57">
      <w:pPr>
        <w:pStyle w:val="Uvuenotijeloteksta"/>
        <w:ind w:left="0"/>
        <w:jc w:val="both"/>
      </w:pPr>
      <w:r w:rsidRPr="00260A57">
        <w:t xml:space="preserve">                   </w:t>
      </w:r>
      <w:r w:rsidR="008A08E2" w:rsidRPr="00260A57">
        <w:t xml:space="preserve">  </w:t>
      </w:r>
      <w:r w:rsidRPr="00260A57">
        <w:t xml:space="preserve"> Ana Brlek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AE1C71" w:rsidP="00C02F94" w:rsidR="00AE1C71">
      <w:pPr>
        <w:jc w:val="both"/>
        <w:rPr>
          <w:rFonts w:hAnsi="Times New Roman" w:ascii="Times New Roman"/>
          <w:szCs w:val="24"/>
          <w:lang w:val="hr-HR"/>
        </w:rPr>
      </w:pPr>
    </w:p>
    <w:p w:rsidRDefault="00AE1C71" w:rsidP="00C02F94" w:rsidR="00AE1C71">
      <w:pPr>
        <w:jc w:val="both"/>
        <w:rPr>
          <w:rFonts w:hAnsi="Times New Roman" w:ascii="Times New Roman"/>
          <w:szCs w:val="24"/>
          <w:lang w:val="hr-HR"/>
        </w:rPr>
      </w:pPr>
    </w:p>
    <w:p w:rsidRDefault="00AE1C71" w:rsidP="00C02F94" w:rsidR="00AE1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DN</w:t>
      </w:r>
      <w:r w:rsidR="00C02F94" w:rsidRPr="00260A5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Stečajnom upravitelju, </w:t>
      </w:r>
      <w:r w:rsidR="00AE1C71">
        <w:rPr>
          <w:rFonts w:hAnsi="Times New Roman" w:ascii="Times New Roman"/>
          <w:szCs w:val="24"/>
          <w:lang w:val="hr-HR"/>
        </w:rPr>
        <w:t>Goran Brozović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260A5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FINA</w:t>
      </w:r>
    </w:p>
    <w:p w:rsidRDefault="00AE1C7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8961D1" w:rsidRPr="00260A57">
        <w:rPr>
          <w:rFonts w:hAnsi="Times New Roman" w:ascii="Times New Roman"/>
          <w:szCs w:val="24"/>
          <w:lang w:val="hr-HR"/>
        </w:rPr>
        <w:t xml:space="preserve">e- </w:t>
      </w:r>
      <w:r w:rsidR="005A607E" w:rsidRPr="00260A57">
        <w:rPr>
          <w:rFonts w:hAnsi="Times New Roman" w:ascii="Times New Roman"/>
          <w:szCs w:val="24"/>
          <w:lang w:val="hr-HR"/>
        </w:rPr>
        <w:t>O</w:t>
      </w:r>
      <w:r w:rsidR="00C02F94" w:rsidRPr="00260A57">
        <w:rPr>
          <w:rFonts w:hAnsi="Times New Roman" w:ascii="Times New Roman"/>
          <w:szCs w:val="24"/>
          <w:lang w:val="hr-HR"/>
        </w:rPr>
        <w:t xml:space="preserve">glasna ploča </w:t>
      </w:r>
      <w:r>
        <w:rPr>
          <w:rFonts w:hAnsi="Times New Roman" w:ascii="Times New Roman"/>
          <w:szCs w:val="24"/>
          <w:lang w:val="hr-HR"/>
        </w:rPr>
        <w:t>ovog suda</w:t>
      </w:r>
    </w:p>
    <w:p w:rsidRDefault="002A71CE" w:rsidP="00BC3F1B" w:rsidR="00BC3F1B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Obrtni</w:t>
      </w:r>
      <w:r w:rsidR="00BC3F1B" w:rsidRPr="00260A57">
        <w:rPr>
          <w:rFonts w:hAnsi="Times New Roman" w:ascii="Times New Roman"/>
          <w:szCs w:val="24"/>
          <w:lang w:val="hr-HR"/>
        </w:rPr>
        <w:t xml:space="preserve"> registar </w:t>
      </w:r>
      <w:r w:rsidR="008961D1" w:rsidRPr="00260A57">
        <w:rPr>
          <w:rFonts w:hAnsi="Times New Roman" w:ascii="Times New Roman"/>
          <w:szCs w:val="24"/>
          <w:lang w:val="hr-HR"/>
        </w:rPr>
        <w:t>(</w:t>
      </w:r>
      <w:r w:rsidR="00BC3F1B" w:rsidRPr="00260A57">
        <w:rPr>
          <w:rFonts w:hAnsi="Times New Roman" w:ascii="Times New Roman"/>
          <w:szCs w:val="24"/>
          <w:lang w:val="hr-HR"/>
        </w:rPr>
        <w:t>po pravomoćnosti</w:t>
      </w:r>
      <w:r w:rsidR="008961D1" w:rsidRPr="00260A57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260A5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1A6D4E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AA4B58" w:rsidR="00AA4B5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AA4B58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AA4B58" w:rsidRPr="00C5568E">
      <w:rPr>
        <w:rFonts w:hAnsi="Times New Roman" w:ascii="Times New Roman"/>
        <w:szCs w:val="24"/>
        <w:lang w:val="hr-HR"/>
      </w:rPr>
      <w:t>St-</w:t>
    </w:r>
    <w:r w:rsidR="00AE1C71">
      <w:rPr>
        <w:rFonts w:hAnsi="Times New Roman" w:ascii="Times New Roman"/>
        <w:szCs w:val="24"/>
        <w:lang w:val="hr-HR"/>
      </w:rPr>
      <w:t>992</w:t>
    </w:r>
    <w:r w:rsidR="00AA4B58" w:rsidRPr="00C5568E">
      <w:rPr>
        <w:rFonts w:hAnsi="Times New Roman" w:ascii="Times New Roman"/>
        <w:szCs w:val="24"/>
        <w:lang w:val="hr-HR"/>
      </w:rPr>
      <w:t>/</w:t>
    </w:r>
    <w:r w:rsidR="00053CC7">
      <w:rPr>
        <w:rFonts w:hAnsi="Times New Roman" w:ascii="Times New Roman"/>
        <w:szCs w:val="24"/>
        <w:lang w:val="hr-HR"/>
      </w:rPr>
      <w:t>14</w:t>
    </w:r>
    <w:r w:rsidR="00AA4B58">
      <w:rPr>
        <w:rFonts w:hAnsi="Times New Roman" w:ascii="Times New Roman"/>
        <w:szCs w:val="24"/>
        <w:lang w:val="hr-HR"/>
      </w:rPr>
      <w:t>-</w:t>
    </w:r>
    <w:r w:rsidR="00AE1C71">
      <w:rPr>
        <w:rFonts w:hAnsi="Times New Roman" w:ascii="Times New Roman"/>
        <w:sz w:val="20"/>
        <w:lang w:val="hr-HR"/>
      </w:rPr>
      <w:t>35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AE1C71">
      <w:rPr>
        <w:rFonts w:hAnsi="Times New Roman" w:ascii="Times New Roman"/>
        <w:szCs w:val="24"/>
        <w:lang w:val="hr-HR"/>
      </w:rPr>
      <w:t>992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017C42">
      <w:rPr>
        <w:rFonts w:hAnsi="Times New Roman" w:ascii="Times New Roman"/>
        <w:szCs w:val="24"/>
        <w:lang w:val="hr-HR"/>
      </w:rPr>
      <w:t>1</w:t>
    </w:r>
    <w:r w:rsidR="00053CC7">
      <w:rPr>
        <w:rFonts w:hAnsi="Times New Roman" w:ascii="Times New Roman"/>
        <w:szCs w:val="24"/>
        <w:lang w:val="hr-HR"/>
      </w:rPr>
      <w:t>4</w:t>
    </w:r>
    <w:r w:rsidR="001C4809">
      <w:rPr>
        <w:rFonts w:hAnsi="Times New Roman" w:ascii="Times New Roman"/>
        <w:szCs w:val="24"/>
        <w:lang w:val="hr-HR"/>
      </w:rPr>
      <w:t>-</w:t>
    </w:r>
    <w:r w:rsidR="00AE1C71">
      <w:rPr>
        <w:rFonts w:hAnsi="Times New Roman" w:ascii="Times New Roman"/>
        <w:sz w:val="20"/>
        <w:lang w:val="hr-HR"/>
      </w:rPr>
      <w:t>35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A6D4E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A71CE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44067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1C71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D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D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D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D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D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D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D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D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St-992/2014</izvorni_sadrzaj>
    <derivirana_varijabla naziv="DomainObject.Predmet.OznakaBroj_1">St-992/2014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Dubravko Jelisavac</izvorni_sadrzaj>
    <derivirana_varijabla naziv="DomainObject.Predmet.ProtustrankaFormated_1">  Dubravko Jelisavac</derivirana_varijabla>
  </DomainObject.Predmet.ProtustrankaFormated>
  <DomainObject.Predmet.ProtustrankaFormatedOIB>
    <izvorni_sadrzaj>  Dubravko Jelisavac, OIB 64945470370</izvorni_sadrzaj>
    <derivirana_varijabla naziv="DomainObject.Predmet.ProtustrankaFormatedOIB_1">  Dubravko Jelisavac, OIB 64945470370</derivirana_varijabla>
  </DomainObject.Predmet.ProtustrankaFormatedOIB>
  <DomainObject.Predmet.ProtustrankaFormatedWithAdress>
    <izvorni_sadrzaj> Dubravko Jelisavac, Kralja Tomislava 25, 10410 Gradići</izvorni_sadrzaj>
    <derivirana_varijabla naziv="DomainObject.Predmet.ProtustrankaFormatedWithAdress_1"> Dubravko Jelisavac, Kralja Tomislava 25, 10410 Gradići</derivirana_varijabla>
  </DomainObject.Predmet.ProtustrankaFormatedWithAdress>
  <DomainObject.Predmet.ProtustrankaFormatedWithAdressOIB>
    <izvorni_sadrzaj> Dubravko Jelisavac, OIB 64945470370, Kralja Tomislava 25, 10410 Gradići</izvorni_sadrzaj>
    <derivirana_varijabla naziv="DomainObject.Predmet.ProtustrankaFormatedWithAdressOIB_1"> Dubravko Jelisavac, OIB 64945470370, Kralja Tomislava 25, 10410 Gradići</derivirana_varijabla>
  </DomainObject.Predmet.ProtustrankaFormatedWithAdressOIB>
  <DomainObject.Predmet.ProtustrankaWithAdress>
    <izvorni_sadrzaj>Dubravko Jelisavac Kralja Tomislava 25, 10410 Gradići</izvorni_sadrzaj>
    <derivirana_varijabla naziv="DomainObject.Predmet.ProtustrankaWithAdress_1">Dubravko Jelisavac Kralja Tomislava 25, 10410 Gradići</derivirana_varijabla>
  </DomainObject.Predmet.ProtustrankaWithAdress>
  <DomainObject.Predmet.ProtustrankaWithAdressOIB>
    <izvorni_sadrzaj>Dubravko Jelisavac, OIB 64945470370, Kralja Tomislava 25, 10410 Gradići</izvorni_sadrzaj>
    <derivirana_varijabla naziv="DomainObject.Predmet.ProtustrankaWithAdressOIB_1">Dubravko Jelisavac, OIB 64945470370, Kralja Tomislava 25, 10410 Gradići</derivirana_varijabla>
  </DomainObject.Predmet.ProtustrankaWithAdressOIB>
  <DomainObject.Predmet.ProtustrankaNazivFormated>
    <izvorni_sadrzaj>Dubravko Jelisavac</izvorni_sadrzaj>
    <derivirana_varijabla naziv="DomainObject.Predmet.ProtustrankaNazivFormated_1">Dubravko Jelisavac</derivirana_varijabla>
  </DomainObject.Predmet.ProtustrankaNazivFormated>
  <DomainObject.Predmet.ProtustrankaNazivFormatedOIB>
    <izvorni_sadrzaj>Dubravko Jelisavac, OIB 64945470370</izvorni_sadrzaj>
    <derivirana_varijabla naziv="DomainObject.Predmet.ProtustrankaNazivFormatedOIB_1">Dubravko Jelisavac, OIB 64945470370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Dubravko Jelisavac</item>
    </izvorni_sadrzaj>
    <derivirana_varijabla naziv="DomainObject.Predmet.ProtuStrankaListFormated_1">
      <item>Dubravko Jelisavac</item>
    </derivirana_varijabla>
  </DomainObject.Predmet.ProtuStrankaListFormated>
  <DomainObject.Predmet.ProtuStrankaListFormatedOIB>
    <izvorni_sadrzaj>
      <item>Dubravko Jelisavac, OIB 64945470370</item>
    </izvorni_sadrzaj>
    <derivirana_varijabla naziv="DomainObject.Predmet.ProtuStrankaListFormatedOIB_1">
      <item>Dubravko Jelisavac, OIB 64945470370</item>
    </derivirana_varijabla>
  </DomainObject.Predmet.ProtuStrankaListFormatedOIB>
  <DomainObject.Predmet.ProtuStrankaListFormatedWithAdress>
    <izvorni_sadrzaj>
      <item>Dubravko Jelisavac, Kralja Tomislava 25, 10410 Gradići</item>
    </izvorni_sadrzaj>
    <derivirana_varijabla naziv="DomainObject.Predmet.ProtuStrankaListFormatedWithAdress_1">
      <item>Dubravko Jelisavac, Kralja Tomislava 25, 10410 Gradići</item>
    </derivirana_varijabla>
  </DomainObject.Predmet.ProtuStrankaListFormatedWithAdress>
  <DomainObject.Predmet.ProtuStrankaListFormatedWithAdressOIB>
    <izvorni_sadrzaj>
      <item>Dubravko Jelisavac, OIB 64945470370, Kralja Tomislava 25, 10410 Gradići</item>
    </izvorni_sadrzaj>
    <derivirana_varijabla naziv="DomainObject.Predmet.ProtuStrankaListFormatedWithAdressOIB_1">
      <item>Dubravko Jelisavac, OIB 64945470370, Kralja Tomislava 25, 10410 Gradići</item>
    </derivirana_varijabla>
  </DomainObject.Predmet.ProtuStrankaListFormatedWithAdressOIB>
  <DomainObject.Predmet.ProtuStrankaListNazivFormated>
    <izvorni_sadrzaj>
      <item>Dubravko Jelisavac</item>
    </izvorni_sadrzaj>
    <derivirana_varijabla naziv="DomainObject.Predmet.ProtuStrankaListNazivFormated_1">
      <item>Dubravko Jelisavac</item>
    </derivirana_varijabla>
  </DomainObject.Predmet.ProtuStrankaListNazivFormated>
  <DomainObject.Predmet.ProtuStrankaListNazivFormatedOIB>
    <izvorni_sadrzaj>
      <item>Dubravko Jelisavac, OIB 64945470370</item>
    </izvorni_sadrzaj>
    <derivirana_varijabla naziv="DomainObject.Predmet.ProtuStrankaListNazivFormatedOIB_1">
      <item>Dubravko Jelisavac, OIB 64945470370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Dubravko Jelisavac</izvorni_sadrzaj>
    <derivirana_varijabla naziv="DomainObject.Predmet.ProtustrankaIDrugi_1">Dubravko Jelisavac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Dubravko Jelisavac, OIB 64945470370, Kralja Tomislava 25, 10410 Gradići</izvorni_sadrzaj>
    <derivirana_varijabla naziv="DomainObject.Predmet.ProtustrankaIDrugiAdressOIB_1">Dubravko Jelisavac, OIB 64945470370, Kralja Tomislava 25,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Dubravko Jelisavac</item>
      <item>Goran Brozović</item>
    </izvorni_sadrzaj>
    <derivirana_varijabla naziv="DomainObject.Predmet.SudioniciListNaziv_1">
      <item>FINA Regionalni centar Zagreb</item>
      <item>Dubravko Jelisavac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Dubravko Jelisavac, OIB 64945470370, Kralja Tomislava 25,10410 Gradići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Dubravko Jelisavac, OIB 64945470370, Kralja Tomislava 25,10410 Gradići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64945470370</item>
      <item>, OIB 39833571469</item>
    </izvorni_sadrzaj>
    <derivirana_varijabla naziv="DomainObject.Predmet.SudioniciListNazivOIB_1">
      <item>, OIB 85821130368</item>
      <item>, OIB 64945470370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395</properties:Words>
  <properties:Characters>2150</properties:Characters>
  <properties:Lines>68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2016-02-04T14:09:00Z</dcterms:created>
  <dc:creator>Sudsko vijeće</dc:creator>
  <cp:lastModifiedBy>Ana Brlek</cp:lastModifiedBy>
  <cp:lastPrinted>2016-02-24T14:32:00Z</cp:lastPrinted>
  <dcterms:modified xmlns:xsi="http://www.w3.org/2001/XMLSchema-instance" xsi:type="dcterms:W3CDTF">2016-02-24T14:32:00Z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