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8a34" w14:paraId="4518a34" w:rsidRDefault="00A14B9E" w:rsidP="00A14B9E" w:rsidR="00A14B9E" w:rsidRPr="006D4F6D">
      <w:pPr>
        <w15:collapsed w:val="false"/>
        <w:rPr>
          <w:rFonts w:eastAsia="MS Mincho"/>
          <w:lang w:val="hr-HR"/>
        </w:rPr>
      </w:pPr>
      <w:bookmarkStart w:name="_GoBack" w:id="0"/>
      <w:bookmarkEnd w:id="0"/>
    </w:p>
    <w:p w:rsidRDefault="00A14B9E" w:rsidP="00A14B9E" w:rsidR="00A14B9E" w:rsidRPr="006D4F6D">
      <w:pPr>
        <w:ind w:firstLine="708"/>
        <w:rPr>
          <w:lang w:val="hr-HR"/>
        </w:rPr>
      </w:pPr>
      <w:r w:rsidRPr="006D4F6D">
        <w:rPr>
          <w:noProof/>
          <w:lang w:val="hr-HR"/>
        </w:rPr>
        <w:t xml:space="preserve">     </w:t>
      </w:r>
      <w:r w:rsidRPr="006D4F6D">
        <w:rPr>
          <w:noProof/>
          <w:lang w:eastAsia="hr-HR" w:val="hr-HR"/>
        </w:rPr>
        <w:drawing>
          <wp:inline distR="0" distL="0" distB="0" distT="0">
            <wp:extent cy="650240" cx="52324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B9E" w:rsidP="00A14B9E" w:rsidR="00A14B9E" w:rsidRPr="006D4F6D">
      <w:pPr>
        <w:rPr>
          <w:rFonts w:eastAsia="MS Mincho"/>
          <w:lang w:val="hr-HR"/>
        </w:rPr>
      </w:pPr>
    </w:p>
    <w:p w:rsidRDefault="00A14B9E" w:rsidP="00A14B9E" w:rsidR="00A14B9E" w:rsidRPr="006D4F6D">
      <w:pPr>
        <w:rPr>
          <w:lang w:val="hr-HR"/>
        </w:rPr>
      </w:pPr>
      <w:r w:rsidRPr="006D4F6D">
        <w:rPr>
          <w:rFonts w:eastAsia="MS Mincho"/>
          <w:lang w:val="hr-HR"/>
        </w:rPr>
        <w:t xml:space="preserve">  REPUBLIKA HRVATSKA</w:t>
      </w:r>
    </w:p>
    <w:p w:rsidRDefault="00A14B9E" w:rsidP="00A14B9E" w:rsidR="00A14B9E" w:rsidRPr="006D4F6D">
      <w:pPr>
        <w:rPr>
          <w:lang w:val="hr-HR"/>
        </w:rPr>
      </w:pPr>
      <w:r w:rsidRPr="006D4F6D">
        <w:rPr>
          <w:rFonts w:eastAsia="MS Mincho"/>
          <w:lang w:val="hr-HR"/>
        </w:rPr>
        <w:t>TRGOVAČKI SUD U RIJECI</w:t>
      </w:r>
    </w:p>
    <w:p w:rsidRDefault="006D4F6D" w:rsidP="006D4F6D" w:rsidR="006D4F6D" w:rsidRPr="006D4F6D">
      <w:pPr>
        <w:rPr>
          <w:lang w:val="hr-HR"/>
        </w:rPr>
      </w:pPr>
      <w:r w:rsidRPr="006D4F6D">
        <w:rPr>
          <w:rFonts w:eastAsia="MS Mincho"/>
          <w:lang w:val="hr-HR"/>
        </w:rPr>
        <w:t xml:space="preserve">      </w:t>
      </w:r>
      <w:r w:rsidR="00A14B9E" w:rsidRPr="006D4F6D">
        <w:rPr>
          <w:rFonts w:eastAsia="MS Mincho"/>
          <w:lang w:val="hr-HR"/>
        </w:rPr>
        <w:t>Rijeka, Zadarska 1 i 3</w:t>
      </w:r>
      <w:r w:rsidRPr="006D4F6D">
        <w:rPr>
          <w:lang w:val="hr-HR"/>
        </w:rPr>
        <w:t xml:space="preserve"> </w:t>
      </w:r>
      <w:r w:rsidRPr="006D4F6D">
        <w:rPr>
          <w:lang w:val="hr-HR"/>
        </w:rPr>
        <w:tab/>
      </w:r>
      <w:r w:rsidRPr="006D4F6D">
        <w:rPr>
          <w:lang w:val="hr-HR"/>
        </w:rPr>
        <w:tab/>
      </w:r>
      <w:r w:rsidRPr="006D4F6D">
        <w:rPr>
          <w:lang w:val="hr-HR"/>
        </w:rPr>
        <w:tab/>
      </w:r>
      <w:r w:rsidRPr="006D4F6D">
        <w:rPr>
          <w:lang w:val="hr-HR"/>
        </w:rPr>
        <w:tab/>
      </w:r>
      <w:r w:rsidRPr="006D4F6D">
        <w:rPr>
          <w:lang w:val="hr-HR"/>
        </w:rPr>
        <w:tab/>
        <w:t xml:space="preserve">   Poslovni broj 7 St-753/2013-274</w:t>
      </w:r>
    </w:p>
    <w:p w:rsidRDefault="00A14B9E" w:rsidP="00A14B9E" w:rsidR="00A14B9E" w:rsidRPr="006D4F6D">
      <w:pPr>
        <w:rPr>
          <w:lang w:val="hr-HR"/>
        </w:rPr>
      </w:pPr>
    </w:p>
    <w:p w:rsidRDefault="00A14B9E" w:rsidP="00A14B9E" w:rsidR="00A14B9E" w:rsidRPr="006D4F6D">
      <w:pPr>
        <w:rPr>
          <w:rFonts w:eastAsia="MS Mincho"/>
          <w:lang w:val="hr-HR"/>
        </w:rPr>
      </w:pPr>
    </w:p>
    <w:p w:rsidRDefault="00A14B9E" w:rsidP="00A14B9E" w:rsidR="00A14B9E" w:rsidRPr="006D4F6D">
      <w:pPr>
        <w:jc w:val="both"/>
        <w:rPr>
          <w:rFonts w:eastAsia="MS Mincho"/>
          <w:lang w:val="hr-HR"/>
        </w:rPr>
      </w:pPr>
    </w:p>
    <w:p w:rsidRDefault="00A14B9E" w:rsidP="00A14B9E" w:rsidR="00A14B9E" w:rsidRPr="006D4F6D">
      <w:pPr>
        <w:jc w:val="center"/>
        <w:rPr>
          <w:lang w:val="hr-HR"/>
        </w:rPr>
      </w:pPr>
      <w:r w:rsidRPr="006D4F6D">
        <w:rPr>
          <w:lang w:val="hr-HR"/>
        </w:rPr>
        <w:t>R E P U B L I K A   H R V A T S K A</w:t>
      </w:r>
    </w:p>
    <w:p w:rsidRDefault="00A14B9E" w:rsidP="00A14B9E" w:rsidR="00A14B9E" w:rsidRPr="006D4F6D">
      <w:pPr>
        <w:ind w:firstLine="720"/>
        <w:jc w:val="center"/>
        <w:rPr>
          <w:lang w:val="hr-HR"/>
        </w:rPr>
      </w:pPr>
    </w:p>
    <w:p w:rsidRDefault="00A14B9E" w:rsidP="00A14B9E" w:rsidR="00A14B9E" w:rsidRPr="006D4F6D">
      <w:pPr>
        <w:jc w:val="center"/>
        <w:rPr>
          <w:lang w:val="hr-HR"/>
        </w:rPr>
      </w:pPr>
      <w:r w:rsidRPr="006D4F6D">
        <w:rPr>
          <w:lang w:val="hr-HR"/>
        </w:rPr>
        <w:t>R J E Š E N J E</w:t>
      </w:r>
    </w:p>
    <w:p w:rsidRDefault="0032083E" w:rsidP="0032083E" w:rsidR="0032083E" w:rsidRPr="006D4F6D">
      <w:pPr>
        <w:jc w:val="both"/>
        <w:rPr>
          <w:rFonts w:eastAsia="MS Mincho"/>
          <w:lang w:val="hr-HR"/>
        </w:rPr>
      </w:pPr>
    </w:p>
    <w:p w:rsidRDefault="000A40DF" w:rsidP="0032083E" w:rsidR="000A40DF" w:rsidRPr="006D4F6D">
      <w:pPr>
        <w:jc w:val="both"/>
        <w:rPr>
          <w:rFonts w:eastAsia="MS Mincho"/>
          <w:lang w:val="hr-HR"/>
        </w:rPr>
      </w:pPr>
    </w:p>
    <w:p w:rsidRDefault="0032083E" w:rsidP="00835A5A" w:rsidR="0032083E" w:rsidRPr="006D4F6D">
      <w:pPr>
        <w:jc w:val="both"/>
        <w:rPr>
          <w:rFonts w:eastAsia="MS Mincho"/>
          <w:lang w:val="hr-HR"/>
        </w:rPr>
      </w:pPr>
      <w:r w:rsidRPr="006D4F6D">
        <w:rPr>
          <w:rFonts w:eastAsia="MS Mincho"/>
          <w:lang w:val="hr-HR"/>
        </w:rPr>
        <w:tab/>
      </w:r>
      <w:r w:rsidR="002C3EBF" w:rsidRPr="006D4F6D">
        <w:rPr>
          <w:rFonts w:eastAsia="MS Mincho"/>
          <w:lang w:val="hr-HR"/>
        </w:rPr>
        <w:t>Trgovački sud u Rijeci, po Liljan</w:t>
      </w:r>
      <w:r w:rsidR="000A40DF" w:rsidRPr="006D4F6D">
        <w:rPr>
          <w:rFonts w:eastAsia="MS Mincho"/>
          <w:lang w:val="hr-HR"/>
        </w:rPr>
        <w:t>i</w:t>
      </w:r>
      <w:r w:rsidR="002C3EBF" w:rsidRPr="006D4F6D">
        <w:rPr>
          <w:rFonts w:eastAsia="MS Mincho"/>
          <w:lang w:val="hr-HR"/>
        </w:rPr>
        <w:t xml:space="preserve"> Ugrin, kao stečajno</w:t>
      </w:r>
      <w:r w:rsidR="000A40DF" w:rsidRPr="006D4F6D">
        <w:rPr>
          <w:rFonts w:eastAsia="MS Mincho"/>
          <w:lang w:val="hr-HR"/>
        </w:rPr>
        <w:t>m</w:t>
      </w:r>
      <w:r w:rsidR="002C3EBF" w:rsidRPr="006D4F6D">
        <w:rPr>
          <w:rFonts w:eastAsia="MS Mincho"/>
          <w:lang w:val="hr-HR"/>
        </w:rPr>
        <w:t xml:space="preserve"> suc</w:t>
      </w:r>
      <w:r w:rsidR="000A40DF" w:rsidRPr="006D4F6D">
        <w:rPr>
          <w:rFonts w:eastAsia="MS Mincho"/>
          <w:lang w:val="hr-HR"/>
        </w:rPr>
        <w:t xml:space="preserve">u </w:t>
      </w:r>
      <w:r w:rsidR="002C3EBF" w:rsidRPr="006D4F6D">
        <w:rPr>
          <w:rFonts w:eastAsia="MS Mincho"/>
          <w:lang w:val="hr-HR"/>
        </w:rPr>
        <w:t xml:space="preserve">u predmetu provođenja stečajnog  postupka nad </w:t>
      </w:r>
      <w:r w:rsidR="002C3EBF" w:rsidRPr="006D4F6D">
        <w:rPr>
          <w:lang w:val="hr-HR"/>
        </w:rPr>
        <w:t xml:space="preserve">dužnikom </w:t>
      </w:r>
      <w:r w:rsidR="00577CE8" w:rsidRPr="006D4F6D">
        <w:rPr>
          <w:lang w:val="hr-HR"/>
        </w:rPr>
        <w:t>SPORTETON društvo s ograničenom odgovornošću za export - import trgovinu, posredovanje i usluge u st</w:t>
      </w:r>
      <w:r w:rsidR="006D4F6D">
        <w:rPr>
          <w:lang w:val="hr-HR"/>
        </w:rPr>
        <w:t>ečaju Rijeka, Simonettieva 12 (</w:t>
      </w:r>
      <w:r w:rsidR="00577CE8" w:rsidRPr="006D4F6D">
        <w:rPr>
          <w:lang w:val="hr-HR"/>
        </w:rPr>
        <w:t xml:space="preserve">MBS 040137514 – OIB 70831211524) </w:t>
      </w:r>
      <w:r w:rsidR="00577CE8" w:rsidRPr="006D4F6D">
        <w:rPr>
          <w:rFonts w:eastAsia="MS Mincho"/>
          <w:lang w:val="hr-HR"/>
        </w:rPr>
        <w:t>nako</w:t>
      </w:r>
      <w:r w:rsidR="006D4F6D">
        <w:rPr>
          <w:rFonts w:eastAsia="MS Mincho"/>
          <w:lang w:val="hr-HR"/>
        </w:rPr>
        <w:t>n</w:t>
      </w:r>
      <w:r w:rsidR="00577CE8" w:rsidRPr="006D4F6D">
        <w:rPr>
          <w:rFonts w:eastAsia="MS Mincho"/>
          <w:lang w:val="hr-HR"/>
        </w:rPr>
        <w:t xml:space="preserve"> održanog ročišta </w:t>
      </w:r>
      <w:r w:rsidRPr="006D4F6D">
        <w:rPr>
          <w:rFonts w:eastAsia="MS Mincho"/>
          <w:lang w:val="hr-HR"/>
        </w:rPr>
        <w:t xml:space="preserve">za diobu kupovnine </w:t>
      </w:r>
      <w:r w:rsidR="00F3671B" w:rsidRPr="006D4F6D">
        <w:rPr>
          <w:lang w:val="hr-HR"/>
        </w:rPr>
        <w:t xml:space="preserve">dana </w:t>
      </w:r>
      <w:r w:rsidR="006D4F6D">
        <w:rPr>
          <w:lang w:val="hr-HR"/>
        </w:rPr>
        <w:t>21</w:t>
      </w:r>
      <w:r w:rsidR="004871DE" w:rsidRPr="006D4F6D">
        <w:rPr>
          <w:lang w:val="hr-HR"/>
        </w:rPr>
        <w:t xml:space="preserve">. prosinca </w:t>
      </w:r>
      <w:r w:rsidR="002C3EBF" w:rsidRPr="006D4F6D">
        <w:rPr>
          <w:lang w:val="hr-HR"/>
        </w:rPr>
        <w:t>2</w:t>
      </w:r>
      <w:r w:rsidR="00C67D17" w:rsidRPr="006D4F6D">
        <w:rPr>
          <w:lang w:val="hr-HR"/>
        </w:rPr>
        <w:t>0</w:t>
      </w:r>
      <w:r w:rsidR="00F3671B" w:rsidRPr="006D4F6D">
        <w:rPr>
          <w:lang w:val="hr-HR"/>
        </w:rPr>
        <w:t>1</w:t>
      </w:r>
      <w:r w:rsidR="00C07F77" w:rsidRPr="006D4F6D">
        <w:rPr>
          <w:lang w:val="hr-HR"/>
        </w:rPr>
        <w:t>7</w:t>
      </w:r>
      <w:r w:rsidR="00F3671B" w:rsidRPr="006D4F6D">
        <w:rPr>
          <w:lang w:val="hr-HR"/>
        </w:rPr>
        <w:t xml:space="preserve">. </w:t>
      </w:r>
    </w:p>
    <w:p w:rsidRDefault="0032083E" w:rsidP="001377D0" w:rsidR="0032083E" w:rsidRPr="006D4F6D">
      <w:pPr>
        <w:jc w:val="both"/>
        <w:rPr>
          <w:rFonts w:eastAsia="MS Mincho"/>
          <w:lang w:val="hr-HR"/>
        </w:rPr>
      </w:pPr>
      <w:r w:rsidRPr="006D4F6D">
        <w:rPr>
          <w:rFonts w:eastAsia="MS Mincho"/>
          <w:lang w:val="hr-HR"/>
        </w:rPr>
        <w:t xml:space="preserve">  </w:t>
      </w:r>
    </w:p>
    <w:p w:rsidRDefault="00C67D17" w:rsidP="00C70C09" w:rsidR="00C67D17" w:rsidRPr="006D4F6D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394252" w:rsidP="00394252" w:rsidR="00394252" w:rsidRPr="006D4F6D">
      <w:pPr>
        <w:overflowPunct w:val="false"/>
        <w:autoSpaceDE w:val="false"/>
        <w:autoSpaceDN w:val="false"/>
        <w:adjustRightInd w:val="false"/>
        <w:jc w:val="center"/>
        <w:rPr>
          <w:bCs/>
          <w:lang w:val="hr-HR"/>
        </w:rPr>
      </w:pPr>
      <w:r w:rsidRPr="006D4F6D">
        <w:rPr>
          <w:bCs/>
          <w:lang w:val="hr-HR"/>
        </w:rPr>
        <w:t xml:space="preserve">r i j e š i o    j e </w:t>
      </w:r>
    </w:p>
    <w:p w:rsidRDefault="00394252" w:rsidP="00394252" w:rsidR="00394252" w:rsidRPr="006D4F6D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394252" w:rsidP="00394252" w:rsidR="00394252" w:rsidRPr="006D4F6D">
      <w:pPr>
        <w:overflowPunct w:val="false"/>
        <w:autoSpaceDE w:val="false"/>
        <w:autoSpaceDN w:val="false"/>
        <w:adjustRightInd w:val="false"/>
        <w:jc w:val="both"/>
        <w:rPr>
          <w:lang w:val="hr-HR"/>
        </w:rPr>
      </w:pPr>
    </w:p>
    <w:p w:rsidRDefault="00394252" w:rsidP="00394252" w:rsidR="00394252" w:rsidRPr="006D4F6D">
      <w:pPr>
        <w:jc w:val="both"/>
        <w:rPr>
          <w:lang w:val="hr-HR"/>
        </w:rPr>
      </w:pPr>
      <w:r w:rsidRPr="006D4F6D">
        <w:rPr>
          <w:bCs/>
          <w:lang w:val="hr-HR"/>
        </w:rPr>
        <w:tab/>
        <w:t>Stečajnoj upraviteljici Mariji Ružić (OIB 72695335756), Vrh Čavje 9, Čavle</w:t>
      </w:r>
      <w:r w:rsidR="006D4F6D">
        <w:rPr>
          <w:bCs/>
          <w:lang w:val="hr-HR"/>
        </w:rPr>
        <w:t>,</w:t>
      </w:r>
      <w:r w:rsidRPr="006D4F6D">
        <w:rPr>
          <w:bCs/>
          <w:lang w:val="hr-HR"/>
        </w:rPr>
        <w:t xml:space="preserve"> određuje </w:t>
      </w:r>
      <w:r w:rsidRPr="006D4F6D">
        <w:rPr>
          <w:lang w:val="hr-HR"/>
        </w:rPr>
        <w:t xml:space="preserve">se konačna nagrada za rad u iznosu od </w:t>
      </w:r>
      <w:r w:rsidRPr="006D4F6D">
        <w:rPr>
          <w:color w:val="000000"/>
          <w:lang w:val="hr-HR"/>
        </w:rPr>
        <w:t xml:space="preserve">137.849,90 </w:t>
      </w:r>
      <w:r w:rsidRPr="006D4F6D">
        <w:rPr>
          <w:lang w:val="hr-HR"/>
        </w:rPr>
        <w:t>kn.</w:t>
      </w:r>
    </w:p>
    <w:p w:rsidRDefault="00394252" w:rsidP="00394252" w:rsidR="00394252" w:rsidRPr="006D4F6D">
      <w:pPr>
        <w:jc w:val="both"/>
        <w:rPr>
          <w:lang w:val="hr-HR"/>
        </w:rPr>
      </w:pPr>
    </w:p>
    <w:p w:rsidRDefault="00394252" w:rsidP="00394252" w:rsidR="00394252" w:rsidRPr="006D4F6D">
      <w:pPr>
        <w:jc w:val="both"/>
        <w:rPr>
          <w:lang w:val="hr-HR"/>
        </w:rPr>
      </w:pPr>
    </w:p>
    <w:p w:rsidRDefault="00394252" w:rsidP="00394252" w:rsidR="00394252" w:rsidRPr="006D4F6D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6D4F6D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394252" w:rsidP="00394252" w:rsidR="00394252" w:rsidRPr="006D4F6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394252" w:rsidP="00394252" w:rsidR="00394252" w:rsidRPr="006D4F6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394252" w:rsidP="00394252" w:rsidR="00394252" w:rsidRPr="006D4F6D">
      <w:pPr>
        <w:ind w:firstLine="708"/>
        <w:jc w:val="both"/>
        <w:rPr>
          <w:lang w:val="hr-HR"/>
        </w:rPr>
      </w:pPr>
      <w:r w:rsidRPr="006D4F6D">
        <w:rPr>
          <w:lang w:val="hr-HR"/>
        </w:rPr>
        <w:t>Stečajna upraviteljica je u podnesku od 6. studenog 2017. podnijela prijedlog za određivanje nagrade stečajnom upravitelju u kojem je navela da je tijekom postupka unovčena imovina dužnika u visini od 1.540.715,99 kn.</w:t>
      </w:r>
    </w:p>
    <w:p w:rsidRDefault="00394252" w:rsidP="00394252" w:rsidR="00394252" w:rsidRPr="006D4F6D">
      <w:pPr>
        <w:ind w:firstLine="708"/>
        <w:jc w:val="both"/>
        <w:rPr>
          <w:lang w:val="hr-HR"/>
        </w:rPr>
      </w:pPr>
      <w:r w:rsidRPr="006D4F6D">
        <w:rPr>
          <w:lang w:val="hr-HR"/>
        </w:rPr>
        <w:t xml:space="preserve">Odredbom članka 94. stavak 1. u vezi s člankom 442. stavak 2. Stečajnog zakona („Narodne novine“ broj 71/15) propisano je da stečajni upravitelj ima pravo na nagradu </w:t>
      </w:r>
      <w:r w:rsidRPr="006D4F6D">
        <w:rPr>
          <w:color w:val="000000"/>
          <w:lang w:eastAsia="hr-HR" w:val="hr-HR"/>
        </w:rPr>
        <w:t xml:space="preserve">za svoj rad i naknadu stvarnih troškova, dok je u stavku 2. </w:t>
      </w:r>
      <w:r w:rsidRPr="006D4F6D">
        <w:rPr>
          <w:lang w:val="hr-HR"/>
        </w:rPr>
        <w:t xml:space="preserve">istog članka propisano da nagradu </w:t>
      </w:r>
      <w:r w:rsidRPr="006D4F6D">
        <w:rPr>
          <w:color w:val="000000"/>
          <w:lang w:eastAsia="hr-HR" w:val="hr-HR"/>
        </w:rPr>
        <w:t>stečajnom upravitelju rješenjem određuje sud prema uredbi kojom Vlada Republike Hrvatske utvrđuje kriterije i način obračuna i plaćanja nagrade stečajnim upraviteljima</w:t>
      </w:r>
      <w:r w:rsidRPr="006D4F6D">
        <w:rPr>
          <w:lang w:val="hr-HR"/>
        </w:rPr>
        <w:t xml:space="preserve">. </w:t>
      </w:r>
    </w:p>
    <w:p w:rsidRDefault="00394252" w:rsidP="00394252" w:rsidR="00394252" w:rsidRPr="006D4F6D">
      <w:pPr>
        <w:ind w:firstLine="708"/>
        <w:jc w:val="both"/>
        <w:rPr>
          <w:lang w:val="hr-HR"/>
        </w:rPr>
      </w:pPr>
      <w:r w:rsidRPr="006D4F6D">
        <w:rPr>
          <w:lang w:val="hr-HR"/>
        </w:rPr>
        <w:t>Stoga je sud prilikom obračuna visine nagrade stečajnom upravitelju prim</w:t>
      </w:r>
      <w:r w:rsidR="006D4F6D">
        <w:rPr>
          <w:lang w:val="hr-HR"/>
        </w:rPr>
        <w:t>i</w:t>
      </w:r>
      <w:r w:rsidRPr="006D4F6D">
        <w:rPr>
          <w:lang w:val="hr-HR"/>
        </w:rPr>
        <w:t>jenio U</w:t>
      </w:r>
      <w:r w:rsidRPr="006D4F6D">
        <w:rPr>
          <w:color w:val="000000"/>
          <w:lang w:val="hr-HR"/>
        </w:rPr>
        <w:t xml:space="preserve">redbu o kriterijima i načinu obračuna i plaćanja nagrade stečajnim upraviteljima (“Narodne novine” br. </w:t>
      </w:r>
      <w:r w:rsidRPr="006D4F6D">
        <w:rPr>
          <w:lang w:val="hr-HR"/>
        </w:rPr>
        <w:t>10</w:t>
      </w:r>
      <w:r w:rsidR="006D4F6D">
        <w:rPr>
          <w:lang w:val="hr-HR"/>
        </w:rPr>
        <w:t>5/15, u daljnjem tekstu Uredba</w:t>
      </w:r>
      <w:r w:rsidRPr="006D4F6D">
        <w:rPr>
          <w:lang w:val="hr-HR"/>
        </w:rPr>
        <w:t>).</w:t>
      </w:r>
    </w:p>
    <w:p w:rsidRDefault="00394252" w:rsidP="00394252" w:rsidR="00394252" w:rsidRPr="006D4F6D">
      <w:pPr>
        <w:pStyle w:val="Bezproreda"/>
        <w:ind w:firstLine="708"/>
        <w:rPr>
          <w:bCs w:val="false"/>
          <w:color w:val="000000"/>
          <w:sz w:val="24"/>
          <w:szCs w:val="24"/>
        </w:rPr>
      </w:pPr>
      <w:r w:rsidRPr="006D4F6D">
        <w:rPr>
          <w:sz w:val="24"/>
          <w:szCs w:val="24"/>
        </w:rPr>
        <w:t xml:space="preserve"> Odredbom član</w:t>
      </w:r>
      <w:r w:rsidR="006D4F6D" w:rsidRPr="006D4F6D">
        <w:rPr>
          <w:sz w:val="24"/>
          <w:szCs w:val="24"/>
        </w:rPr>
        <w:t>k</w:t>
      </w:r>
      <w:r w:rsidRPr="006D4F6D">
        <w:rPr>
          <w:sz w:val="24"/>
          <w:szCs w:val="24"/>
        </w:rPr>
        <w:t>a 5. stavak 1. U</w:t>
      </w:r>
      <w:r w:rsidRPr="006D4F6D">
        <w:rPr>
          <w:color w:val="000000"/>
          <w:sz w:val="24"/>
          <w:szCs w:val="24"/>
        </w:rPr>
        <w:t xml:space="preserve">redbe </w:t>
      </w:r>
      <w:r w:rsidRPr="006D4F6D">
        <w:rPr>
          <w:sz w:val="24"/>
          <w:szCs w:val="24"/>
        </w:rPr>
        <w:t>propisano je da s</w:t>
      </w:r>
      <w:r w:rsidRPr="006D4F6D">
        <w:rPr>
          <w:color w:val="000000"/>
          <w:sz w:val="24"/>
          <w:szCs w:val="24"/>
        </w:rPr>
        <w:t>ud rješenjem utvrđuje visinu nagrade, uzimajući u obzir obujam i složenost poslova, rad stečajnoga upravitelja na ispitivanju tražbina te vrijednost unovčene stečajne mase.</w:t>
      </w:r>
    </w:p>
    <w:p w:rsidRDefault="00394252" w:rsidP="00394252" w:rsidR="00394252" w:rsidRPr="006D4F6D">
      <w:pPr>
        <w:ind w:firstLine="708"/>
        <w:jc w:val="both"/>
        <w:rPr>
          <w:color w:val="000000"/>
          <w:lang w:val="hr-HR"/>
        </w:rPr>
      </w:pPr>
      <w:r w:rsidRPr="006D4F6D">
        <w:rPr>
          <w:color w:val="000000"/>
          <w:lang w:val="hr-HR"/>
        </w:rPr>
        <w:lastRenderedPageBreak/>
        <w:t xml:space="preserve">Nagrada stečajnom upravitelju s osnove vrijednosti unovčene stečajne mase obračunava se primjenom tablice vrijednosti unovčene stečajne mase i nagrade u postocima iz članka 7. Uredbe, pa kako je u konkretnom slučaju na unovčenu vrijednost stečajne mase u visini od </w:t>
      </w:r>
      <w:r w:rsidRPr="006D4F6D">
        <w:rPr>
          <w:lang w:val="hr-HR"/>
        </w:rPr>
        <w:t>1.540.715,99 kn</w:t>
      </w:r>
      <w:r w:rsidR="006D4F6D">
        <w:rPr>
          <w:lang w:val="hr-HR"/>
        </w:rPr>
        <w:t>,</w:t>
      </w:r>
      <w:r w:rsidRPr="006D4F6D">
        <w:rPr>
          <w:color w:val="000000"/>
          <w:lang w:val="hr-HR"/>
        </w:rPr>
        <w:t xml:space="preserve"> nagrada iznosi kako slijedi: za vrijednost unovčene stečajne mase do 100.000,00 kn nagrada od 16% iznosi 16.000,00 kn, od 100.001,00 kn do 300.000,00 kn nagrada od 12% iznosi 23.999,88 kn, od 300.001,00 kn do 500.000,00 kn nagrada od 10% iznosi 19.999,99 kn, od 500.001,00 kn do 1.000.000,00 kn nagrada od 8% iznosi 39.999,92 kn i od 1.000.001,00 kn do 1.540.715,99 kn nagrada od 7% iznosi 37.850,11 kn</w:t>
      </w:r>
      <w:r w:rsidR="006D4F6D">
        <w:rPr>
          <w:color w:val="000000"/>
          <w:lang w:val="hr-HR"/>
        </w:rPr>
        <w:t>,</w:t>
      </w:r>
      <w:r w:rsidRPr="006D4F6D">
        <w:rPr>
          <w:color w:val="000000"/>
          <w:lang w:val="hr-HR"/>
        </w:rPr>
        <w:t xml:space="preserve"> odnosno ukupno </w:t>
      </w:r>
      <w:r w:rsidR="002557F6" w:rsidRPr="006D4F6D">
        <w:rPr>
          <w:color w:val="000000"/>
          <w:lang w:val="hr-HR"/>
        </w:rPr>
        <w:t xml:space="preserve">137.849,90 </w:t>
      </w:r>
      <w:r w:rsidR="002557F6" w:rsidRPr="006D4F6D">
        <w:rPr>
          <w:lang w:val="hr-HR"/>
        </w:rPr>
        <w:t>kn</w:t>
      </w:r>
      <w:r w:rsidRPr="006D4F6D">
        <w:rPr>
          <w:color w:val="000000"/>
          <w:lang w:val="hr-HR"/>
        </w:rPr>
        <w:t>.</w:t>
      </w:r>
    </w:p>
    <w:p w:rsidRDefault="00394252" w:rsidP="00394252" w:rsidR="00394252" w:rsidRPr="006D4F6D">
      <w:pPr>
        <w:ind w:firstLine="708"/>
        <w:jc w:val="both"/>
        <w:rPr>
          <w:bCs/>
          <w:color w:val="000000"/>
          <w:lang w:val="hr-HR"/>
        </w:rPr>
      </w:pPr>
      <w:r w:rsidRPr="006D4F6D">
        <w:rPr>
          <w:color w:val="000000"/>
          <w:lang w:val="hr-HR"/>
        </w:rPr>
        <w:t xml:space="preserve">Iz naprijed navedenog valjalo je temeljem odredbe članka </w:t>
      </w:r>
      <w:r w:rsidRPr="006D4F6D">
        <w:rPr>
          <w:lang w:val="hr-HR"/>
        </w:rPr>
        <w:t xml:space="preserve">94.  stavak 2. SZ </w:t>
      </w:r>
      <w:r w:rsidRPr="006D4F6D">
        <w:rPr>
          <w:color w:val="000000"/>
          <w:lang w:val="hr-HR"/>
        </w:rPr>
        <w:t xml:space="preserve"> odlučiti  kao u izreci ovog rješenja.   </w:t>
      </w:r>
    </w:p>
    <w:p w:rsidRDefault="00394252" w:rsidP="00394252" w:rsidR="00394252" w:rsidRPr="006D4F6D">
      <w:pPr>
        <w:jc w:val="both"/>
        <w:rPr>
          <w:rFonts w:eastAsia="MS Mincho"/>
          <w:lang w:val="hr-HR"/>
        </w:rPr>
      </w:pPr>
      <w:r w:rsidRPr="006D4F6D">
        <w:rPr>
          <w:rFonts w:eastAsia="MS Mincho"/>
          <w:lang w:val="hr-HR"/>
        </w:rPr>
        <w:tab/>
        <w:t xml:space="preserve"> </w:t>
      </w:r>
    </w:p>
    <w:p w:rsidRDefault="00394252" w:rsidP="00394252" w:rsidR="00394252" w:rsidRPr="006D4F6D">
      <w:pPr>
        <w:jc w:val="center"/>
        <w:rPr>
          <w:rFonts w:eastAsia="MS Mincho"/>
          <w:lang w:val="hr-HR"/>
        </w:rPr>
      </w:pPr>
      <w:r w:rsidRPr="006D4F6D">
        <w:rPr>
          <w:rFonts w:eastAsia="MS Mincho"/>
          <w:lang w:val="hr-HR"/>
        </w:rPr>
        <w:t xml:space="preserve">U Rijeci, </w:t>
      </w:r>
      <w:r w:rsidR="006D4F6D">
        <w:rPr>
          <w:lang w:val="hr-HR"/>
        </w:rPr>
        <w:t>21</w:t>
      </w:r>
      <w:r w:rsidRPr="006D4F6D">
        <w:rPr>
          <w:lang w:val="hr-HR"/>
        </w:rPr>
        <w:t>. prosinca 2017</w:t>
      </w:r>
      <w:r w:rsidRPr="006D4F6D">
        <w:rPr>
          <w:rFonts w:eastAsia="MS Mincho"/>
          <w:lang w:val="hr-HR"/>
        </w:rPr>
        <w:t>.</w:t>
      </w:r>
    </w:p>
    <w:p w:rsidRDefault="006D4F6D" w:rsidP="00394252" w:rsidR="006D4F6D">
      <w:pPr>
        <w:jc w:val="center"/>
        <w:rPr>
          <w:rFonts w:eastAsia="MS Mincho"/>
          <w:lang w:val="hr-HR"/>
        </w:rPr>
      </w:pPr>
    </w:p>
    <w:p w:rsidRDefault="00394252" w:rsidP="00394252" w:rsidR="00394252" w:rsidRPr="006D4F6D">
      <w:pPr>
        <w:jc w:val="center"/>
        <w:rPr>
          <w:rFonts w:eastAsia="MS Mincho"/>
          <w:lang w:val="hr-HR"/>
        </w:rPr>
      </w:pPr>
      <w:r w:rsidRPr="006D4F6D">
        <w:rPr>
          <w:rFonts w:eastAsia="MS Mincho"/>
          <w:lang w:val="hr-HR"/>
        </w:rPr>
        <w:t xml:space="preserve">                                                                                                                         </w:t>
      </w:r>
      <w:r w:rsidR="006D4F6D">
        <w:rPr>
          <w:rFonts w:eastAsia="MS Mincho"/>
          <w:lang w:val="hr-HR"/>
        </w:rPr>
        <w:t xml:space="preserve"> </w:t>
      </w:r>
      <w:r w:rsidRPr="006D4F6D">
        <w:rPr>
          <w:rFonts w:eastAsia="MS Mincho"/>
          <w:lang w:val="hr-HR"/>
        </w:rPr>
        <w:t xml:space="preserve"> Sudac                                                   </w:t>
      </w:r>
    </w:p>
    <w:p w:rsidRDefault="00394252" w:rsidP="00394252" w:rsidR="00394252" w:rsidRPr="006D4F6D">
      <w:pPr>
        <w:ind w:firstLine="708" w:left="2124"/>
        <w:jc w:val="right"/>
        <w:rPr>
          <w:rFonts w:eastAsia="MS Mincho"/>
          <w:lang w:val="hr-HR"/>
        </w:rPr>
      </w:pPr>
      <w:r w:rsidRPr="006D4F6D">
        <w:rPr>
          <w:rFonts w:eastAsia="MS Mincho"/>
          <w:lang w:val="hr-HR"/>
        </w:rPr>
        <w:t xml:space="preserve">                                             Liljana Ugrin</w:t>
      </w:r>
      <w:r w:rsidR="006D4F6D">
        <w:rPr>
          <w:rFonts w:eastAsia="MS Mincho"/>
          <w:lang w:val="hr-HR"/>
        </w:rPr>
        <w:t>. v.r.</w:t>
      </w:r>
      <w:r w:rsidRPr="006D4F6D">
        <w:rPr>
          <w:rFonts w:eastAsia="MS Mincho"/>
          <w:lang w:val="hr-HR"/>
        </w:rPr>
        <w:t xml:space="preserve">    </w:t>
      </w:r>
    </w:p>
    <w:p w:rsidRDefault="00394252" w:rsidP="00394252" w:rsidR="00394252" w:rsidRPr="006D4F6D">
      <w:pPr>
        <w:jc w:val="right"/>
        <w:rPr>
          <w:rFonts w:eastAsia="MS Mincho"/>
          <w:lang w:val="hr-HR"/>
        </w:rPr>
      </w:pPr>
      <w:r w:rsidRPr="006D4F6D">
        <w:rPr>
          <w:rFonts w:eastAsia="MS Mincho"/>
          <w:lang w:val="hr-HR"/>
        </w:rPr>
        <w:t xml:space="preserve"> </w:t>
      </w:r>
    </w:p>
    <w:p w:rsidRDefault="00394252" w:rsidP="00394252" w:rsidR="00394252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D4F6D" w:rsidP="00394252" w:rsidR="006D4F6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D4F6D" w:rsidP="00394252" w:rsidR="006D4F6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6D4F6D" w:rsidP="00394252" w:rsidR="006D4F6D" w:rsidRPr="006D4F6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394252" w:rsidP="006D4F6D" w:rsidR="00394252" w:rsidRPr="006D4F6D">
      <w:pPr>
        <w:pStyle w:val="Obinitekst"/>
        <w:jc w:val="both"/>
        <w:rPr>
          <w:bCs/>
          <w:sz w:val="24"/>
          <w:szCs w:val="24"/>
        </w:rPr>
      </w:pPr>
      <w:r w:rsidRPr="006D4F6D">
        <w:rPr>
          <w:rFonts w:cs="Times New Roman" w:eastAsia="MS Mincho" w:hAnsi="Times New Roman" w:ascii="Times New Roman"/>
          <w:sz w:val="24"/>
          <w:szCs w:val="24"/>
        </w:rPr>
        <w:t xml:space="preserve">POUKA O PRAVOM LIJEKU </w:t>
      </w:r>
    </w:p>
    <w:p w:rsidRDefault="00394252" w:rsidP="00394252" w:rsidR="00394252" w:rsidRPr="006D4F6D">
      <w:pPr>
        <w:jc w:val="both"/>
        <w:rPr>
          <w:lang w:val="hr-HR"/>
        </w:rPr>
      </w:pPr>
      <w:r w:rsidRPr="006D4F6D">
        <w:rPr>
          <w:lang w:val="hr-HR"/>
        </w:rPr>
        <w:tab/>
        <w:t xml:space="preserve">Protiv ovog rješenja pravo na žalbu imaju stečajni upravitelj i svaki stečajni vjerovnik </w:t>
      </w:r>
      <w:r w:rsidR="006D4F6D">
        <w:rPr>
          <w:lang w:val="hr-HR"/>
        </w:rPr>
        <w:t>(</w:t>
      </w:r>
      <w:r w:rsidRPr="006D4F6D">
        <w:rPr>
          <w:lang w:val="hr-HR"/>
        </w:rPr>
        <w:t>član</w:t>
      </w:r>
      <w:r w:rsidR="006D4F6D" w:rsidRPr="006D4F6D">
        <w:rPr>
          <w:lang w:val="hr-HR"/>
        </w:rPr>
        <w:t>a</w:t>
      </w:r>
      <w:r w:rsidRPr="006D4F6D">
        <w:rPr>
          <w:lang w:val="hr-HR"/>
        </w:rPr>
        <w:t xml:space="preserve">k 94. stavak 5. SZ). Žalba se podnosi u roku od 8 dana od dana primitka istog putem ovog suda,  u tri istovjetna primjerka. O žalbi odlučuje Visoki trgovački sud Republike Hrvatske. </w:t>
      </w:r>
    </w:p>
    <w:p w:rsidRDefault="00394252" w:rsidP="00394252" w:rsidR="00394252" w:rsidRPr="006D4F6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6D4F6D" w:rsidP="006D4F6D" w:rsidR="006D4F6D" w:rsidRPr="00361B6B">
      <w:pPr>
        <w:ind w:left="5040"/>
        <w:jc w:val="both"/>
      </w:pPr>
      <w:r>
        <w:t xml:space="preserve">      Za točnost otpravka </w:t>
      </w:r>
      <w:r w:rsidRPr="00361B6B">
        <w:t>ovlašteni službenik</w:t>
      </w:r>
      <w:r>
        <w:t>:</w:t>
      </w:r>
    </w:p>
    <w:p w:rsidRDefault="006D4F6D" w:rsidP="006D4F6D" w:rsidR="006D4F6D" w:rsidRPr="00361B6B">
      <w:pPr>
        <w:ind w:firstLine="720" w:left="5040"/>
        <w:jc w:val="both"/>
      </w:pPr>
      <w:r>
        <w:t xml:space="preserve">          </w:t>
      </w:r>
      <w:r w:rsidRPr="00361B6B">
        <w:t>Elizabet Jovanović</w:t>
      </w:r>
    </w:p>
    <w:p w:rsidRDefault="006D4F6D" w:rsidP="006D4F6D" w:rsidR="006D4F6D" w:rsidRPr="00824ED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394252" w:rsidP="00394252" w:rsidR="00394252" w:rsidRPr="006D4F6D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394252" w:rsidP="00394252" w:rsidR="00394252" w:rsidRPr="006D4F6D">
      <w:pPr>
        <w:pStyle w:val="Obinitekst"/>
        <w:jc w:val="both"/>
        <w:rPr>
          <w:rFonts w:cs="Times New Roman" w:eastAsia="MS Mincho" w:hAnsi="Times New Roman" w:ascii="Times New Roman"/>
        </w:rPr>
      </w:pPr>
      <w:r w:rsidRPr="006D4F6D">
        <w:rPr>
          <w:rFonts w:cs="Times New Roman" w:eastAsia="MS Mincho" w:hAnsi="Times New Roman" w:ascii="Times New Roman"/>
        </w:rPr>
        <w:t xml:space="preserve"> </w:t>
      </w:r>
    </w:p>
    <w:p w:rsidRDefault="006D4F6D" w:rsidP="00F0648D" w:rsidR="00FC23BF" w:rsidRPr="006D4F6D">
      <w:pPr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</w:t>
      </w:r>
    </w:p>
    <w:p w:rsidRDefault="009820F6" w:rsidP="008C08F0" w:rsidR="009820F6" w:rsidRPr="006D4F6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9820F6" w:rsidP="008C08F0" w:rsidR="009820F6" w:rsidRPr="006D4F6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13FB1" w:rsidP="00C07F77" w:rsidR="00C07F77" w:rsidRPr="006D4F6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D4F6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937DC3" w:rsidP="00C07F77" w:rsidR="00E50A03" w:rsidRPr="006D4F6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6D4F6D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E50A03" w:rsidP="008C08F0" w:rsidR="00E50A03" w:rsidRPr="006D4F6D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6D4F6D" w:rsidR="00E50A03" w:rsidRPr="006D4F6D">
      <w:headerReference w:type="default" r:id="rId11"/>
      <w:footerReference w:type="default" r:id="rId12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1332" w:rsidR="00FB1332">
      <w:r>
        <w:separator/>
      </w:r>
    </w:p>
  </w:endnote>
  <w:endnote w:id="0" w:type="continuationSeparator">
    <w:p w:rsidRDefault="00FB1332" w:rsidR="00FB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97341964"/>
      <w:docPartObj>
        <w:docPartGallery w:val="Page Numbers (Bottom of Page)"/>
        <w:docPartUnique/>
      </w:docPartObj>
    </w:sdtPr>
    <w:sdtEndPr/>
    <w:sdtContent>
      <w:p w:rsidRDefault="006D4F6D" w:rsidR="006D4F6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AC4" w:rsidRPr="000A4AC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D4F6D" w:rsidR="006D4F6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1332" w:rsidR="00FB1332">
      <w:r>
        <w:separator/>
      </w:r>
    </w:p>
  </w:footnote>
  <w:footnote w:id="0" w:type="continuationSeparator">
    <w:p w:rsidRDefault="00FB1332" w:rsidR="00FB13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F6D" w:rsidP="006D4F6D" w:rsidR="006D4F6D">
    <w:pPr>
      <w:jc w:val="right"/>
    </w:pPr>
    <w:r w:rsidRPr="00A76900">
      <w:rPr>
        <w:lang w:val="hr-HR"/>
      </w:rPr>
      <w:t>Posl</w:t>
    </w:r>
    <w:r>
      <w:rPr>
        <w:lang w:val="hr-HR"/>
      </w:rPr>
      <w:t xml:space="preserve">ovni </w:t>
    </w:r>
    <w:r w:rsidRPr="00A76900">
      <w:rPr>
        <w:lang w:val="hr-HR"/>
      </w:rPr>
      <w:t>br</w:t>
    </w:r>
    <w:r>
      <w:rPr>
        <w:lang w:val="hr-HR"/>
      </w:rPr>
      <w:t xml:space="preserve">oj </w:t>
    </w:r>
    <w:r w:rsidRPr="00A76900">
      <w:rPr>
        <w:lang w:val="hr-HR"/>
      </w:rPr>
      <w:t>7 St-</w:t>
    </w:r>
    <w:r>
      <w:rPr>
        <w:lang w:val="hr-HR"/>
      </w:rPr>
      <w:t>753</w:t>
    </w:r>
    <w:r w:rsidRPr="00A76900">
      <w:rPr>
        <w:lang w:val="hr-HR"/>
      </w:rPr>
      <w:t>/</w:t>
    </w:r>
    <w:r>
      <w:rPr>
        <w:lang w:val="hr-HR"/>
      </w:rPr>
      <w:t>20</w:t>
    </w:r>
    <w:r w:rsidRPr="00A76900">
      <w:rPr>
        <w:lang w:val="hr-HR"/>
      </w:rPr>
      <w:t>1</w:t>
    </w:r>
    <w:r>
      <w:rPr>
        <w:lang w:val="hr-HR"/>
      </w:rPr>
      <w:t>3</w:t>
    </w:r>
    <w:r w:rsidRPr="00A76900">
      <w:rPr>
        <w:lang w:val="hr-HR"/>
      </w:rPr>
      <w:t>-</w:t>
    </w:r>
    <w:r>
      <w:rPr>
        <w:lang w:val="hr-HR"/>
      </w:rPr>
      <w:t>274</w:t>
    </w:r>
  </w:p>
  <w:p w:rsidRDefault="006D4F6D" w:rsidR="006D4F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7"/>
  </w:num>
  <w:num w:numId="5">
    <w:abstractNumId w:val="10"/>
  </w:num>
  <w:num w:numId="6">
    <w:abstractNumId w:val="8"/>
  </w:num>
  <w:num w:numId="7">
    <w:abstractNumId w:val="1"/>
  </w:num>
  <w:num w:numId="8">
    <w:abstractNumId w:val="2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21D5E"/>
    <w:rsid w:val="00022815"/>
    <w:rsid w:val="00046C35"/>
    <w:rsid w:val="0005063E"/>
    <w:rsid w:val="00051675"/>
    <w:rsid w:val="000929EB"/>
    <w:rsid w:val="000A40DF"/>
    <w:rsid w:val="000A4AC4"/>
    <w:rsid w:val="00100B91"/>
    <w:rsid w:val="00105386"/>
    <w:rsid w:val="00107EA9"/>
    <w:rsid w:val="00117918"/>
    <w:rsid w:val="00125A07"/>
    <w:rsid w:val="0012670F"/>
    <w:rsid w:val="001377D0"/>
    <w:rsid w:val="00161072"/>
    <w:rsid w:val="00164629"/>
    <w:rsid w:val="00172120"/>
    <w:rsid w:val="001951E9"/>
    <w:rsid w:val="001C74B0"/>
    <w:rsid w:val="001D159F"/>
    <w:rsid w:val="001E7FF7"/>
    <w:rsid w:val="001F32FF"/>
    <w:rsid w:val="001F38C4"/>
    <w:rsid w:val="002022D9"/>
    <w:rsid w:val="0022797F"/>
    <w:rsid w:val="002557F6"/>
    <w:rsid w:val="002559BE"/>
    <w:rsid w:val="002563CE"/>
    <w:rsid w:val="00263288"/>
    <w:rsid w:val="00265D8A"/>
    <w:rsid w:val="00286758"/>
    <w:rsid w:val="00296C03"/>
    <w:rsid w:val="002C3EBF"/>
    <w:rsid w:val="002D02DB"/>
    <w:rsid w:val="002D6A73"/>
    <w:rsid w:val="002E5CB9"/>
    <w:rsid w:val="003059B4"/>
    <w:rsid w:val="0032083E"/>
    <w:rsid w:val="003226C8"/>
    <w:rsid w:val="00323077"/>
    <w:rsid w:val="00327A3C"/>
    <w:rsid w:val="00327B6C"/>
    <w:rsid w:val="00365C81"/>
    <w:rsid w:val="00381CF3"/>
    <w:rsid w:val="003824B8"/>
    <w:rsid w:val="00384FAC"/>
    <w:rsid w:val="0039229A"/>
    <w:rsid w:val="00394252"/>
    <w:rsid w:val="003A6E4F"/>
    <w:rsid w:val="003B4991"/>
    <w:rsid w:val="003D1EA6"/>
    <w:rsid w:val="003D2954"/>
    <w:rsid w:val="00402D64"/>
    <w:rsid w:val="004067F0"/>
    <w:rsid w:val="00406AF6"/>
    <w:rsid w:val="004130AC"/>
    <w:rsid w:val="00424AD5"/>
    <w:rsid w:val="0044040D"/>
    <w:rsid w:val="004405B1"/>
    <w:rsid w:val="004575D9"/>
    <w:rsid w:val="00465E82"/>
    <w:rsid w:val="004871DE"/>
    <w:rsid w:val="00490AC8"/>
    <w:rsid w:val="00492E62"/>
    <w:rsid w:val="00495FCA"/>
    <w:rsid w:val="004A3B93"/>
    <w:rsid w:val="004A4030"/>
    <w:rsid w:val="004C32A6"/>
    <w:rsid w:val="004E0AFE"/>
    <w:rsid w:val="00502D2E"/>
    <w:rsid w:val="00503120"/>
    <w:rsid w:val="0052060B"/>
    <w:rsid w:val="00551A6F"/>
    <w:rsid w:val="00552906"/>
    <w:rsid w:val="00561502"/>
    <w:rsid w:val="005668FC"/>
    <w:rsid w:val="00577CE8"/>
    <w:rsid w:val="00584847"/>
    <w:rsid w:val="00584B04"/>
    <w:rsid w:val="005A2AAF"/>
    <w:rsid w:val="00605AAE"/>
    <w:rsid w:val="006515B9"/>
    <w:rsid w:val="00657556"/>
    <w:rsid w:val="006901AE"/>
    <w:rsid w:val="00692C1D"/>
    <w:rsid w:val="006A1951"/>
    <w:rsid w:val="006B4D73"/>
    <w:rsid w:val="006C0E6D"/>
    <w:rsid w:val="006D4F6D"/>
    <w:rsid w:val="006E35E8"/>
    <w:rsid w:val="006F1CB1"/>
    <w:rsid w:val="007004AD"/>
    <w:rsid w:val="00710374"/>
    <w:rsid w:val="0071759B"/>
    <w:rsid w:val="00722CC2"/>
    <w:rsid w:val="00765447"/>
    <w:rsid w:val="007849AB"/>
    <w:rsid w:val="00787BF8"/>
    <w:rsid w:val="0079576B"/>
    <w:rsid w:val="007A7A1F"/>
    <w:rsid w:val="007B383D"/>
    <w:rsid w:val="007C0B19"/>
    <w:rsid w:val="007D5C80"/>
    <w:rsid w:val="007F44DB"/>
    <w:rsid w:val="007F7827"/>
    <w:rsid w:val="00835A5A"/>
    <w:rsid w:val="008403DE"/>
    <w:rsid w:val="00846426"/>
    <w:rsid w:val="00860011"/>
    <w:rsid w:val="0087451B"/>
    <w:rsid w:val="00882E7B"/>
    <w:rsid w:val="008C08F0"/>
    <w:rsid w:val="008C17A5"/>
    <w:rsid w:val="008C2F4B"/>
    <w:rsid w:val="008C7FCB"/>
    <w:rsid w:val="008D61DF"/>
    <w:rsid w:val="008F46EA"/>
    <w:rsid w:val="00905C73"/>
    <w:rsid w:val="0090759B"/>
    <w:rsid w:val="0091002F"/>
    <w:rsid w:val="00922DDE"/>
    <w:rsid w:val="00931975"/>
    <w:rsid w:val="0093746E"/>
    <w:rsid w:val="00937DC3"/>
    <w:rsid w:val="00947B58"/>
    <w:rsid w:val="00973C40"/>
    <w:rsid w:val="009820F6"/>
    <w:rsid w:val="00983F8B"/>
    <w:rsid w:val="00990C3C"/>
    <w:rsid w:val="009A3323"/>
    <w:rsid w:val="009B239F"/>
    <w:rsid w:val="009B46C9"/>
    <w:rsid w:val="009B78B8"/>
    <w:rsid w:val="009D02D4"/>
    <w:rsid w:val="00A113B1"/>
    <w:rsid w:val="00A14B9E"/>
    <w:rsid w:val="00A56C87"/>
    <w:rsid w:val="00A60830"/>
    <w:rsid w:val="00A76900"/>
    <w:rsid w:val="00A86DE4"/>
    <w:rsid w:val="00A92FD4"/>
    <w:rsid w:val="00AD6569"/>
    <w:rsid w:val="00AF110C"/>
    <w:rsid w:val="00AF242D"/>
    <w:rsid w:val="00B010CB"/>
    <w:rsid w:val="00B01EEE"/>
    <w:rsid w:val="00B11627"/>
    <w:rsid w:val="00B13FB1"/>
    <w:rsid w:val="00B276CD"/>
    <w:rsid w:val="00B47F68"/>
    <w:rsid w:val="00B506F3"/>
    <w:rsid w:val="00B61BFB"/>
    <w:rsid w:val="00B9397C"/>
    <w:rsid w:val="00BA0060"/>
    <w:rsid w:val="00BA21FC"/>
    <w:rsid w:val="00BA5400"/>
    <w:rsid w:val="00BB3F30"/>
    <w:rsid w:val="00BC5AAB"/>
    <w:rsid w:val="00BD227A"/>
    <w:rsid w:val="00BD42C5"/>
    <w:rsid w:val="00BD5454"/>
    <w:rsid w:val="00BE78B3"/>
    <w:rsid w:val="00C02B11"/>
    <w:rsid w:val="00C07A8E"/>
    <w:rsid w:val="00C07F77"/>
    <w:rsid w:val="00C143F1"/>
    <w:rsid w:val="00C67D17"/>
    <w:rsid w:val="00C70C09"/>
    <w:rsid w:val="00CB57FC"/>
    <w:rsid w:val="00CC485C"/>
    <w:rsid w:val="00CC52C2"/>
    <w:rsid w:val="00CD187E"/>
    <w:rsid w:val="00CF79D0"/>
    <w:rsid w:val="00D540DF"/>
    <w:rsid w:val="00D56DF2"/>
    <w:rsid w:val="00D57353"/>
    <w:rsid w:val="00D64E3B"/>
    <w:rsid w:val="00D64F96"/>
    <w:rsid w:val="00D8589F"/>
    <w:rsid w:val="00D96B4D"/>
    <w:rsid w:val="00DA337B"/>
    <w:rsid w:val="00DB0904"/>
    <w:rsid w:val="00DD320A"/>
    <w:rsid w:val="00DD3C94"/>
    <w:rsid w:val="00DF4F30"/>
    <w:rsid w:val="00E21A71"/>
    <w:rsid w:val="00E23477"/>
    <w:rsid w:val="00E460BC"/>
    <w:rsid w:val="00E50A03"/>
    <w:rsid w:val="00E539DF"/>
    <w:rsid w:val="00E56967"/>
    <w:rsid w:val="00EB2B00"/>
    <w:rsid w:val="00EE01BF"/>
    <w:rsid w:val="00EE790F"/>
    <w:rsid w:val="00EF47CE"/>
    <w:rsid w:val="00F0648D"/>
    <w:rsid w:val="00F27CA3"/>
    <w:rsid w:val="00F311CC"/>
    <w:rsid w:val="00F35853"/>
    <w:rsid w:val="00F3671B"/>
    <w:rsid w:val="00F47163"/>
    <w:rsid w:val="00F477F3"/>
    <w:rsid w:val="00F52C03"/>
    <w:rsid w:val="00F701FD"/>
    <w:rsid w:val="00F8067A"/>
    <w:rsid w:val="00F909B2"/>
    <w:rsid w:val="00F9316F"/>
    <w:rsid w:val="00FA197F"/>
    <w:rsid w:val="00FA5391"/>
    <w:rsid w:val="00FB1332"/>
    <w:rsid w:val="00FC23BF"/>
    <w:rsid w:val="00FD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true" w:styleId="apple-converted-space" w:type="character">
    <w:name w:val="apple-converted-space"/>
    <w:basedOn w:val="Zadanifontodlomka"/>
    <w:rsid w:val="00B506F3"/>
  </w:style>
  <w:style w:customStyle="true" w:styleId="ObinitekstChar" w:type="character">
    <w:name w:val="Obični tekst Char"/>
    <w:link w:val="Obinitekst"/>
    <w:rsid w:val="00DD3C94"/>
    <w:rPr>
      <w:rFonts w:cs="Courier New" w:hAnsi="Courier New" w:asci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cs="Arial" w:hAnsi="Arial" w:ascii="Arial"/>
      <w:b/>
      <w:bCs/>
      <w:i/>
      <w:iCs/>
      <w:lang w:eastAsia="hr-HR" w:val="hr-HR"/>
    </w:rPr>
  </w:style>
  <w:style w:customStyle="true" w:styleId="Tijeloteksta2Char" w:type="character">
    <w:name w:val="Tijelo teksta 2 Char"/>
    <w:link w:val="Tijeloteksta2"/>
    <w:rsid w:val="00FC23BF"/>
    <w:rPr>
      <w:rFonts w:cs="Arial" w:hAnsi="Arial" w:asci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77CE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77CE8"/>
    <w:rPr>
      <w:rFonts w:cs="Tahoma" w:hAnsi="Tahoma" w:ascii="Tahoma"/>
      <w:sz w:val="16"/>
      <w:szCs w:val="16"/>
      <w:lang w:eastAsia="en-US" w:val="en-US"/>
    </w:rPr>
  </w:style>
  <w:style w:styleId="Uvuenotijeloteksta" w:type="paragraph">
    <w:name w:val="Body Text Indent"/>
    <w:basedOn w:val="Normal"/>
    <w:link w:val="UvuenotijelotekstaChar"/>
    <w:rsid w:val="00394252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394252"/>
    <w:rPr>
      <w:sz w:val="24"/>
      <w:szCs w:val="24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6D4F6D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4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AC4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AC4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AC4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AC4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  <w:lang w:eastAsia="hr-HR" w:val="hr-HR"/>
    </w:rPr>
  </w:style>
  <w:style w:styleId="Zaglavlje" w:type="paragraph">
    <w:name w:val="header"/>
    <w:basedOn w:val="Normal"/>
    <w:rsid w:val="0056150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561502"/>
    <w:pPr>
      <w:tabs>
        <w:tab w:pos="4536" w:val="center"/>
        <w:tab w:pos="9072" w:val="right"/>
      </w:tabs>
    </w:pPr>
  </w:style>
  <w:style w:customStyle="1" w:styleId="apple-converted-space" w:type="character">
    <w:name w:val="apple-converted-space"/>
    <w:basedOn w:val="Zadanifontodlomka"/>
    <w:rsid w:val="00B506F3"/>
  </w:style>
  <w:style w:customStyle="1" w:styleId="ObinitekstChar" w:type="character">
    <w:name w:val="Obični tekst Char"/>
    <w:link w:val="Obinitekst"/>
    <w:rsid w:val="00DD3C94"/>
    <w:rPr>
      <w:rFonts w:ascii="Courier New" w:cs="Courier New" w:hAnsi="Courier New"/>
    </w:rPr>
  </w:style>
  <w:style w:styleId="Tijeloteksta2" w:type="paragraph">
    <w:name w:val="Body Text 2"/>
    <w:basedOn w:val="Normal"/>
    <w:link w:val="Tijeloteksta2Char"/>
    <w:rsid w:val="00FC23BF"/>
    <w:pPr>
      <w:tabs>
        <w:tab w:pos="975" w:val="left"/>
      </w:tabs>
      <w:jc w:val="both"/>
    </w:pPr>
    <w:rPr>
      <w:rFonts w:ascii="Arial" w:cs="Arial" w:hAnsi="Arial"/>
      <w:b/>
      <w:bCs/>
      <w:i/>
      <w:iCs/>
      <w:lang w:eastAsia="hr-HR" w:val="hr-HR"/>
    </w:rPr>
  </w:style>
  <w:style w:customStyle="1" w:styleId="Tijeloteksta2Char" w:type="character">
    <w:name w:val="Tijelo teksta 2 Char"/>
    <w:link w:val="Tijeloteksta2"/>
    <w:rsid w:val="00FC23BF"/>
    <w:rPr>
      <w:rFonts w:ascii="Arial" w:cs="Arial" w:hAnsi="Arial"/>
      <w:b/>
      <w:bCs/>
      <w:i/>
      <w:iCs/>
      <w:sz w:val="24"/>
      <w:szCs w:val="24"/>
    </w:rPr>
  </w:style>
  <w:style w:styleId="Naglaeno" w:type="character">
    <w:name w:val="Strong"/>
    <w:uiPriority w:val="22"/>
    <w:qFormat/>
    <w:rsid w:val="002C3EBF"/>
    <w:rPr>
      <w:b/>
      <w:bCs/>
    </w:rPr>
  </w:style>
  <w:style w:styleId="Bezproreda" w:type="paragraph">
    <w:name w:val="No Spacing"/>
    <w:uiPriority w:val="1"/>
    <w:qFormat/>
    <w:rsid w:val="002D6A73"/>
    <w:pPr>
      <w:jc w:val="both"/>
    </w:pPr>
    <w:rPr>
      <w:bCs/>
    </w:rPr>
  </w:style>
  <w:style w:styleId="Tekstbalonia" w:type="paragraph">
    <w:name w:val="Balloon Text"/>
    <w:basedOn w:val="Normal"/>
    <w:link w:val="TekstbaloniaChar"/>
    <w:rsid w:val="00577C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77CE8"/>
    <w:rPr>
      <w:rFonts w:ascii="Tahoma" w:cs="Tahoma" w:hAnsi="Tahoma"/>
      <w:sz w:val="16"/>
      <w:szCs w:val="16"/>
      <w:lang w:eastAsia="en-US" w:val="en-US"/>
    </w:rPr>
  </w:style>
  <w:style w:styleId="Uvuenotijeloteksta" w:type="paragraph">
    <w:name w:val="Body Text Indent"/>
    <w:basedOn w:val="Normal"/>
    <w:link w:val="UvuenotijelotekstaChar"/>
    <w:rsid w:val="00394252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394252"/>
    <w:rPr>
      <w:sz w:val="24"/>
      <w:szCs w:val="24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6D4F6D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A4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AC4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AC4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AC4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AC4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73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3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04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82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1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92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6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668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932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1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563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262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52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64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9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33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5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St-753/2013</izvorni_sadrzaj>
    <derivirana_varijabla naziv="DomainObject.Predmet.OznakaBroj_1">St-753/2013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SPORTETON d.o.o.  Rijeka</izvorni_sadrzaj>
    <derivirana_varijabla naziv="DomainObject.Predmet.ProtustrankaFormated_1">  SPORTETON d.o.o.  Rijeka</derivirana_varijabla>
  </DomainObject.Predmet.ProtustrankaFormated>
  <DomainObject.Predmet.ProtustrankaFormatedOIB>
    <izvorni_sadrzaj>  SPORTETON d.o.o.  Rijeka, OIB 70831211524</izvorni_sadrzaj>
    <derivirana_varijabla naziv="DomainObject.Predmet.ProtustrankaFormatedOIB_1">  SPORTETON d.o.o.  Rijeka, OIB 70831211524</derivirana_varijabla>
  </DomainObject.Predmet.ProtustrankaFormatedOIB>
  <DomainObject.Predmet.ProtustrankaFormatedWithAdress>
    <izvorni_sadrzaj> SPORTETON d.o.o.  Rijeka, Simonettieva 12, 51 000 Rijeka</izvorni_sadrzaj>
    <derivirana_varijabla naziv="DomainObject.Predmet.ProtustrankaFormatedWithAdress_1"> SPORTETON d.o.o.  Rijeka, Simonettieva 12, 51 000 Rijeka</derivirana_varijabla>
  </DomainObject.Predmet.ProtustrankaFormatedWithAdress>
  <DomainObject.Predmet.ProtustrankaFormatedWithAdressOIB>
    <izvorni_sadrzaj> SPORTETON d.o.o.  Rijeka, OIB 70831211524, Simonettieva 12, 51 000 Rijeka</izvorni_sadrzaj>
    <derivirana_varijabla naziv="DomainObject.Predmet.ProtustrankaFormatedWithAdressOIB_1"> SPORTETON d.o.o.  Rijeka, OIB 70831211524, Simonettieva 12, 51 000 Rijeka</derivirana_varijabla>
  </DomainObject.Predmet.ProtustrankaFormatedWithAdressOIB>
  <DomainObject.Predmet.ProtustrankaWithAdress>
    <izvorni_sadrzaj>SPORTETON d.o.o.  Rijeka Simonettieva 12, 51 000 Rijeka</izvorni_sadrzaj>
    <derivirana_varijabla naziv="DomainObject.Predmet.ProtustrankaWithAdress_1">SPORTETON d.o.o.  Rijeka Simonettieva 12, 51 000 Rijeka</derivirana_varijabla>
  </DomainObject.Predmet.ProtustrankaWithAdress>
  <DomainObject.Predmet.ProtustrankaWithAdressOIB>
    <izvorni_sadrzaj>SPORTETON d.o.o.  Rijeka, OIB 70831211524, Simonettieva 12, 51 000 Rijeka</izvorni_sadrzaj>
    <derivirana_varijabla naziv="DomainObject.Predmet.ProtustrankaWithAdressOIB_1">SPORTETON d.o.o.  Rijeka, OIB 70831211524, Simonettieva 12, 51 000 Rijeka</derivirana_varijabla>
  </DomainObject.Predmet.ProtustrankaWithAdressOIB>
  <DomainObject.Predmet.ProtustrankaNazivFormated>
    <izvorni_sadrzaj>SPORTETON d.o.o.  Rijeka</izvorni_sadrzaj>
    <derivirana_varijabla naziv="DomainObject.Predmet.ProtustrankaNazivFormated_1">SPORTETON d.o.o.  Rijeka</derivirana_varijabla>
  </DomainObject.Predmet.ProtustrankaNazivFormated>
  <DomainObject.Predmet.ProtustrankaNazivFormatedOIB>
    <izvorni_sadrzaj>SPORTETON d.o.o.  Rijeka, OIB 70831211524</izvorni_sadrzaj>
    <derivirana_varijabla naziv="DomainObject.Predmet.ProtustrankaNazivFormatedOIB_1">SPORTETON d.o.o.  Rijeka, OIB 70831211524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SPORTETON d.o.o.  Rijeka</item>
    </izvorni_sadrzaj>
    <derivirana_varijabla naziv="DomainObject.Predmet.ProtuStrankaListFormated_1">
      <item>SPORTETON d.o.o.  Rijeka</item>
    </derivirana_varijabla>
  </DomainObject.Predmet.ProtuStrankaListFormated>
  <DomainObject.Predmet.ProtuStrankaListFormatedOIB>
    <izvorni_sadrzaj>
      <item>SPORTETON d.o.o.  Rijeka, OIB 70831211524</item>
    </izvorni_sadrzaj>
    <derivirana_varijabla naziv="DomainObject.Predmet.ProtuStrankaListFormatedOIB_1">
      <item>SPORTETON d.o.o.  Rijeka, OIB 70831211524</item>
    </derivirana_varijabla>
  </DomainObject.Predmet.ProtuStrankaListFormatedOIB>
  <DomainObject.Predmet.ProtuStrankaListFormatedWithAdress>
    <izvorni_sadrzaj>
      <item>SPORTETON d.o.o.  Rijeka, Simonettieva 12, 51 000 Rijeka</item>
    </izvorni_sadrzaj>
    <derivirana_varijabla naziv="DomainObject.Predmet.ProtuStrankaListFormatedWithAdress_1">
      <item>SPORTETON d.o.o.  Rijeka, Simonettieva 12, 51 000 Rijeka</item>
    </derivirana_varijabla>
  </DomainObject.Predmet.ProtuStrankaListFormatedWithAdress>
  <DomainObject.Predmet.ProtuStrankaListFormatedWithAdressOIB>
    <izvorni_sadrzaj>
      <item>SPORTETON d.o.o.  Rijeka, OIB 70831211524, Simonettieva 12, 51 000 Rijeka</item>
    </izvorni_sadrzaj>
    <derivirana_varijabla naziv="DomainObject.Predmet.ProtuStrankaListFormatedWithAdressOIB_1">
      <item>SPORTETON d.o.o.  Rijeka, OIB 70831211524, Simonettieva 12, 51 000 Rijeka</item>
    </derivirana_varijabla>
  </DomainObject.Predmet.ProtuStrankaListFormatedWithAdressOIB>
  <DomainObject.Predmet.ProtuStrankaListNazivFormated>
    <izvorni_sadrzaj>
      <item>SPORTETON d.o.o.  Rijeka</item>
    </izvorni_sadrzaj>
    <derivirana_varijabla naziv="DomainObject.Predmet.ProtuStrankaListNazivFormated_1">
      <item>SPORTETON d.o.o.  Rijeka</item>
    </derivirana_varijabla>
  </DomainObject.Predmet.ProtuStrankaListNazivFormated>
  <DomainObject.Predmet.ProtuStrankaListNazivFormatedOIB>
    <izvorni_sadrzaj>
      <item>SPORTETON d.o.o.  Rijeka, OIB 70831211524</item>
    </izvorni_sadrzaj>
    <derivirana_varijabla naziv="DomainObject.Predmet.ProtuStrankaListNazivFormatedOIB_1">
      <item>SPORTETON d.o.o.  Rijeka, OIB 70831211524</item>
    </derivirana_varijabla>
  </DomainObject.Predmet.ProtuStrankaListNazivFormatedOIB>
  <DomainObject.Predmet.OstaliList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Formated>
  <DomainObject.Predmet.OstaliList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FormatedOIB>
  <DomainObject.Predmet.OstaliListFormatedWithAdress>
    <izvorni_sadrzaj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izvorni_sadrzaj>
    <derivirana_varijabla naziv="DomainObject.Predmet.OstaliListFormatedWithAdress_1">
      <item>Dušanka Peruško, Simonettieva 12, 51000 Rijeka</item>
      <item>Dragica Radumilo, Vukovarska ulica 96, 51000 Rijeka</item>
      <item>CROATIA osiguranje d.d., Miramarska 22, 10000 Zagreb</item>
      <item>GRAD RIJEKA, Titov trg 3, 51000 Rijeka</item>
      <item>PONIKVE VODA društvo s ograničenom odgovornošću za vodne djelatnosti, Vršanska 14, 51500 Krk</item>
      <item>Veljko Knežević i drugi, pun. Grad Rijeka, Ribarska 4, 51000 Rijeka</item>
      <item>ZAGREBAČKA BANKA DIONIČKO DRUŠTVO, Trg bana Josipa Jelačića 10, 10000 Zagreb</item>
      <item>Marko Paulinović, Mrazovićeva 5, 10000 Zagreb</item>
      <item>BUTERIN &amp; POSAVEC, odvjetničko društvo, javno trgovačko društvo, Draškovićeva 82, Zagreb</item>
    </derivirana_varijabla>
  </DomainObject.Predmet.OstaliListFormatedWithAdress>
  <DomainObject.Predmet.OstaliListFormatedWithAdressOIB>
    <izvorni_sadrzaj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izvorni_sadrzaj>
    <derivirana_varijabla naziv="DomainObject.Predmet.OstaliListFormatedWithAdressOIB_1">
      <item>Dušanka Peruško, OIB 12875565437, Simonettieva 12, 51000 Rijeka</item>
      <item>Dragica Radumilo, OIB 26930113984, Vukovarska ulica 96, 51000 Rijeka</item>
      <item>CROATIA osiguranje d.d., OIB 26187994862, Miramarska 22, 10000 Zagreb</item>
      <item>GRAD RIJEKA, OIB 54382731928, Titov trg 3, 51000 Rijeka</item>
      <item>PONIKVE VODA društvo s ograničenom odgovornošću za vodne djelatnosti, OIB 64125437677, Vršanska 14, 51500 Krk</item>
      <item>Veljko Knežević i drugi, pun. Grad Rijeka, Ribarska 4, 51000 Rijeka</item>
      <item>ZAGREBAČKA BANKA DIONIČKO DRUŠTVO, OIB 92963223473, Trg bana Josipa Jelačića 10, 10000 Zagreb</item>
      <item>Marko Paulinović, Mrazovićeva 5, 10000 Zagreb</item>
      <item>BUTERIN &amp; POSAVEC, odvjetničko društvo, javno trgovačko društvo, OIB 88443826619, Draškovićeva 82, Zagreb</item>
    </derivirana_varijabla>
  </DomainObject.Predmet.OstaliListFormatedWithAdressOIB>
  <DomainObject.Predmet.OstaliListNazivFormated>
    <izvorni_sadrzaj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OstaliListNazivFormated_1"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OstaliListNazivFormated>
  <DomainObject.Predmet.OstaliListNazivFormatedOIB>
    <izvorni_sadrzaj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izvorni_sadrzaj>
    <derivirana_varijabla naziv="DomainObject.Predmet.OstaliListNazivFormatedOIB_1">
      <item>Dušanka Peruško, OIB 12875565437</item>
      <item>Dragica Radumilo, OIB 26930113984</item>
      <item>CROATIA osiguranje d.d., OIB 26187994862</item>
      <item>GRAD RIJEKA, OIB 54382731928</item>
      <item>PONIKVE VODA društvo s ograničenom odgovornošću za vodne djelatnosti, OIB 64125437677</item>
      <item>Veljko Knežević i drugi, pun. Grad Rijeka</item>
      <item>ZAGREBAČKA BANKA DIONIČKO DRUŠTVO, OIB 92963223473</item>
      <item>Marko Paulinović</item>
      <item>BUTERIN &amp; POSAVEC, odvjetničko društvo, javno trgovačko društvo,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SPORTETON d.o.o.  Rijeka</izvorni_sadrzaj>
    <derivirana_varijabla naziv="DomainObject.Predmet.ProtustrankaIDrugi_1">SPORTETON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SPORTETON d.o.o.  Rijeka, OIB 70831211524, Simonettieva 12, 51 000 Rijeka</izvorni_sadrzaj>
    <derivirana_varijabla naziv="DomainObject.Predmet.ProtustrankaIDrugiAdressOIB_1">SPORTETON d.o.o.  Rijeka, OIB 70831211524, Simonettieva 12,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izvorni_sadrzaj>
    <derivirana_varijabla naziv="DomainObject.Predmet.SudioniciListNaziv_1">
      <item>FINA  Rijeka</item>
      <item>SPORTETON d.o.o.  Rijeka</item>
      <item>Dušanka Peruško</item>
      <item>Dragica Radumilo</item>
      <item>CROATIA osiguranje d.d.</item>
      <item>GRAD RIJEKA</item>
      <item>PONIKVE VODA društvo s ograničenom odgovornošću za vodne djelatnosti</item>
      <item>Veljko Knežević i drugi, pun. Grad Rijeka</item>
      <item>ZAGREBAČKA BANKA DIONIČKO DRUŠTVO</item>
      <item>Marko Paulinović</item>
      <item>BUTERIN &amp; POSAVEC, odvjetničko društvo, javno trgovačko društvo</item>
    </derivirana_varijabla>
  </DomainObject.Predmet.SudioniciListNaziv>
  <DomainObject.Predmet.SudioniciListAdressOIB>
    <izvorni_sadrzaj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izvorni_sadrzaj>
    <derivirana_varijabla naziv="DomainObject.Predmet.SudioniciListAdressOIB_1">
      <item>FINA  Rijeka, OIB 85821130368, Frana Kurelca 8,51 000 Rijeka</item>
      <item>SPORTETON d.o.o.  Rijeka, OIB 70831211524, Simonettieva 12,51 000 Rijeka</item>
      <item>Dušanka Peruško, OIB 12875565437, Simonettieva 12,51000 Rijeka</item>
      <item>Dragica Radumilo, OIB 26930113984, Vukovarska ulica 96,51000 Rijeka</item>
      <item>CROATIA osiguranje d.d., OIB 26187994862, Miramarska 22,10000 Zagreb</item>
      <item>GRAD RIJEKA, OIB 54382731928, Titov trg 3,51000 Rijeka</item>
      <item>PONIKVE VODA društvo s ograničenom odgovornošću za vodne djelatnosti, OIB 64125437677, Vršanska 14,51500 Krk</item>
      <item>Veljko Knežević i drugi, pun. Grad Rijeka, Ribarska 4,51000 Rijeka</item>
      <item>ZAGREBAČKA BANKA DIONIČKO DRUŠTVO, OIB 92963223473, Trg bana Josipa Jelačića 10,10000 Zagreb</item>
      <item>Marko Paulinović, Mrazovićeva 5,10000 Zagreb</item>
      <item>BUTERIN &amp; POSAVEC, odvjetničko društvo, javno trgovačko društvo, OIB 88443826619, Draškovićeva 82,Zagreb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izvorni_sadrzaj>
    <derivirana_varijabla naziv="DomainObject.Predmet.SudioniciListNazivOIB_1">
      <item>, OIB 85821130368</item>
      <item>, OIB 70831211524</item>
      <item>, OIB 12875565437</item>
      <item>, OIB 26930113984</item>
      <item>, OIB 26187994862</item>
      <item>, OIB 54382731928</item>
      <item>, OIB 64125437677</item>
      <item>, OIB null</item>
      <item>, OIB 92963223473</item>
      <item>, OIB null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AA2404-A9EB-4639-A074-98D941EEC8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473</properties:Words>
  <properties:Characters>2518</properties:Characters>
  <properties:Lines>80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2017-12-21T12:40:00Z</dcterms:created>
  <dc:creator>Liljana Ugrin</dc:creator>
  <cp:lastModifiedBy>Elizabet Jovanović</cp:lastModifiedBy>
  <cp:lastPrinted>2017-12-21T12:40:00Z</cp:lastPrinted>
  <dcterms:modified xmlns:xsi="http://www.w3.org/2001/XMLSchema-instance" xsi:type="dcterms:W3CDTF">2017-12-21T12:41:00Z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