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d42ed" w14:paraId="9cd42ed" w:rsidRDefault="00953533" w:rsidP="00953533" w:rsidR="00953533"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953533" w:rsidP="00953533" w:rsidR="00953533"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953533" w:rsidP="00953533" w:rsidR="00953533">
      <w:pPr>
        <w:jc w:val="center"/>
        <w:rPr>
          <w:rFonts w:hAnsi="Times New Roman" w:ascii="Times New Roman"/>
          <w:sz w:val="24"/>
        </w:rPr>
      </w:pPr>
    </w:p>
    <w:p w:rsidRDefault="00953533" w:rsidP="00953533" w:rsidR="00953533" w:rsidRPr="003726DD">
      <w:pPr>
        <w:jc w:val="center"/>
        <w:rPr>
          <w:rFonts w:hAnsi="Times New Roman" w:ascii="Times New Roman"/>
          <w:sz w:val="24"/>
        </w:rPr>
      </w:pPr>
    </w:p>
    <w:p w:rsidRDefault="00953533" w:rsidP="00953533" w:rsidR="00953533"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953533" w:rsidP="00953533" w:rsidR="00953533"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1105</w:t>
      </w:r>
      <w:r w:rsidRPr="008C7A84">
        <w:rPr>
          <w:rFonts w:hAnsi="Bookman Old Style" w:ascii="Bookman Old Style"/>
          <w:sz w:val="24"/>
          <w:szCs w:val="24"/>
          <w:lang w:val="pl-PL"/>
        </w:rPr>
        <w:t>/</w:t>
      </w:r>
      <w:r>
        <w:rPr>
          <w:rFonts w:hAnsi="Bookman Old Style" w:ascii="Bookman Old Style"/>
          <w:sz w:val="24"/>
          <w:szCs w:val="24"/>
          <w:lang w:val="pl-PL"/>
        </w:rPr>
        <w:t>2014</w:t>
      </w:r>
    </w:p>
    <w:p w:rsidRDefault="00953533" w:rsidP="00953533" w:rsidR="00953533"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953533" w:rsidP="00953533" w:rsidR="00953533">
      <w:pPr>
        <w:rPr>
          <w:rFonts w:hAnsi="Bookman Old Style" w:ascii="Bookman Old Style"/>
        </w:rPr>
      </w:pPr>
      <w:r w:rsidRPr="005412B1">
        <w:rPr>
          <w:rFonts w:hAnsi="Bookman Old Style" w:ascii="Bookman Old Style"/>
          <w:b/>
          <w:sz w:val="24"/>
          <w:szCs w:val="24"/>
          <w:lang w:val="pl-PL"/>
        </w:rPr>
        <w:t>REGATA d.o.o. – u stečaju</w:t>
      </w:r>
      <w:r w:rsidRPr="008C7A84">
        <w:rPr>
          <w:rFonts w:hAnsi="Bookman Old Style" w:ascii="Bookman Old Style"/>
          <w:sz w:val="24"/>
          <w:szCs w:val="24"/>
          <w:lang w:val="pl-PL"/>
        </w:rPr>
        <w:t>,</w:t>
      </w:r>
      <w:r>
        <w:rPr>
          <w:rFonts w:hAnsi="Bookman Old Style" w:ascii="Bookman Old Style"/>
          <w:sz w:val="24"/>
          <w:szCs w:val="24"/>
          <w:lang w:val="pl-PL"/>
        </w:rPr>
        <w:t xml:space="preserve"> Zagreb</w:t>
      </w:r>
      <w:r w:rsidRPr="008C7A84">
        <w:rPr>
          <w:rFonts w:hAnsi="Bookman Old Style" w:ascii="Bookman Old Style"/>
          <w:sz w:val="24"/>
          <w:szCs w:val="24"/>
          <w:lang w:val="pl-PL"/>
        </w:rPr>
        <w:t xml:space="preserve">, </w:t>
      </w:r>
      <w:r>
        <w:rPr>
          <w:rFonts w:hAnsi="Bookman Old Style" w:ascii="Bookman Old Style"/>
          <w:sz w:val="24"/>
          <w:szCs w:val="24"/>
          <w:lang w:val="pl-PL"/>
        </w:rPr>
        <w:t>Barutanski breg 35</w:t>
      </w:r>
      <w:r>
        <w:rPr>
          <w:rFonts w:hAnsi="Bookman Old Style" w:ascii="Bookman Old Style"/>
        </w:rPr>
        <w:t xml:space="preserve"> </w:t>
      </w:r>
    </w:p>
    <w:p w:rsidRDefault="00953533" w:rsidP="00953533" w:rsidR="00953533" w:rsidRPr="00B608F4">
      <w:pPr>
        <w:rPr>
          <w:rFonts w:hAnsi="Bookman Old Style" w:ascii="Bookman Old Style"/>
        </w:rPr>
      </w:pPr>
      <w:r w:rsidRPr="00B608F4">
        <w:rPr>
          <w:rFonts w:hAnsi="Bookman Old Style" w:ascii="Bookman Old Style"/>
          <w:sz w:val="24"/>
        </w:rPr>
        <w:t>OIB:</w:t>
      </w:r>
      <w:r>
        <w:rPr>
          <w:rFonts w:hAnsi="Bookman Old Style" w:ascii="Bookman Old Style"/>
          <w:sz w:val="24"/>
        </w:rPr>
        <w:t xml:space="preserve"> 79629726461</w:t>
      </w:r>
    </w:p>
    <w:p w:rsidRDefault="00953533" w:rsidP="00953533" w:rsidR="00953533">
      <w:pPr>
        <w:jc w:val="center"/>
        <w:rPr>
          <w:rFonts w:hAnsi="Bookman Old Style" w:ascii="Bookman Old Style"/>
          <w:sz w:val="24"/>
          <w:szCs w:val="24"/>
          <w:lang w:val="pl-PL"/>
        </w:rPr>
      </w:pPr>
    </w:p>
    <w:p w:rsidRDefault="00953533" w:rsidP="00953533" w:rsidR="00953533" w:rsidRPr="008C7A84">
      <w:pPr>
        <w:jc w:val="center"/>
        <w:rPr>
          <w:rFonts w:hAnsi="Bookman Old Style" w:ascii="Bookman Old Style"/>
          <w:sz w:val="24"/>
          <w:szCs w:val="24"/>
          <w:lang w:val="pl-PL"/>
        </w:rPr>
      </w:pPr>
    </w:p>
    <w:p w:rsidRDefault="00953533" w:rsidP="00953533" w:rsidR="00953533" w:rsidRPr="008C7A84">
      <w:pPr>
        <w:rPr>
          <w:rFonts w:hAnsi="Bookman Old Style" w:ascii="Bookman Old Style"/>
          <w:sz w:val="24"/>
          <w:szCs w:val="24"/>
          <w:lang w:val="pl-PL"/>
        </w:rPr>
      </w:pPr>
      <w:r w:rsidRPr="00953533">
        <w:rPr>
          <w:rFonts w:hAnsi="Bookman Old Style" w:ascii="Bookman Old Style"/>
          <w:b/>
          <w:sz w:val="24"/>
          <w:szCs w:val="24"/>
          <w:lang w:val="pl-PL"/>
        </w:rPr>
        <w:t xml:space="preserve">I.  TIJEK STEČAJNOGA POSTUPKA </w:t>
      </w:r>
      <w:r w:rsidRPr="008C7A84">
        <w:rPr>
          <w:rFonts w:hAnsi="Bookman Old Style" w:ascii="Bookman Old Style"/>
          <w:sz w:val="24"/>
          <w:szCs w:val="24"/>
          <w:lang w:val="pl-PL"/>
        </w:rPr>
        <w:t xml:space="preserve">U RAZDOBLJU OD </w:t>
      </w:r>
      <w:r>
        <w:rPr>
          <w:rFonts w:hAnsi="Bookman Old Style" w:ascii="Bookman Old Style"/>
          <w:sz w:val="24"/>
          <w:szCs w:val="24"/>
          <w:lang w:val="pl-PL"/>
        </w:rPr>
        <w:t>15.11.</w:t>
      </w:r>
      <w:r w:rsidRPr="008C7A84">
        <w:rPr>
          <w:rFonts w:hAnsi="Bookman Old Style" w:ascii="Bookman Old Style"/>
          <w:sz w:val="24"/>
          <w:szCs w:val="24"/>
          <w:lang w:val="pl-PL"/>
        </w:rPr>
        <w:t>201</w:t>
      </w:r>
      <w:r>
        <w:rPr>
          <w:rFonts w:hAnsi="Bookman Old Style" w:ascii="Bookman Old Style"/>
          <w:sz w:val="24"/>
          <w:szCs w:val="24"/>
          <w:lang w:val="pl-PL"/>
        </w:rPr>
        <w:t>7</w:t>
      </w:r>
      <w:r w:rsidRPr="008C7A84">
        <w:rPr>
          <w:rFonts w:hAnsi="Bookman Old Style" w:ascii="Bookman Old Style"/>
          <w:sz w:val="24"/>
          <w:szCs w:val="24"/>
          <w:lang w:val="pl-PL"/>
        </w:rPr>
        <w:t xml:space="preserve">. DO </w:t>
      </w:r>
      <w:r>
        <w:rPr>
          <w:rFonts w:hAnsi="Bookman Old Style" w:ascii="Bookman Old Style"/>
          <w:sz w:val="24"/>
          <w:szCs w:val="24"/>
          <w:lang w:val="pl-PL"/>
        </w:rPr>
        <w:t>15</w:t>
      </w:r>
      <w:r w:rsidRPr="008C7A84">
        <w:rPr>
          <w:rFonts w:hAnsi="Bookman Old Style" w:ascii="Bookman Old Style"/>
          <w:sz w:val="24"/>
          <w:szCs w:val="24"/>
          <w:lang w:val="pl-PL"/>
        </w:rPr>
        <w:t>.0</w:t>
      </w:r>
      <w:r>
        <w:rPr>
          <w:rFonts w:hAnsi="Bookman Old Style" w:ascii="Bookman Old Style"/>
          <w:sz w:val="24"/>
          <w:szCs w:val="24"/>
          <w:lang w:val="pl-PL"/>
        </w:rPr>
        <w:t>2.2018. godine.</w:t>
      </w:r>
    </w:p>
    <w:p w:rsidRDefault="00953533" w:rsidP="00953533" w:rsidR="00953533">
      <w:pPr>
        <w:spacing w:after="0"/>
        <w:rPr>
          <w:rFonts w:hAnsi="Bookman Old Style" w:ascii="Bookman Old Style"/>
          <w:sz w:val="24"/>
          <w:szCs w:val="24"/>
          <w:lang w:val="pl-PL"/>
        </w:rPr>
      </w:pPr>
    </w:p>
    <w:p w:rsidRDefault="0000250C" w:rsidP="0000250C" w:rsidR="00953533">
      <w:pPr>
        <w:pStyle w:val="Tijeloteksta"/>
        <w:ind w:firstLine="360"/>
      </w:pPr>
      <w:r>
        <w:rPr>
          <w:szCs w:val="24"/>
          <w:lang w:val="pl-PL"/>
        </w:rPr>
        <w:t xml:space="preserve">- </w:t>
      </w:r>
      <w:r w:rsidR="00953533">
        <w:rPr>
          <w:szCs w:val="24"/>
          <w:lang w:val="pl-PL"/>
        </w:rPr>
        <w:t>U proteklom periodu sam p</w:t>
      </w:r>
      <w:r w:rsidR="00953533">
        <w:t>oduzela sve potrebne aktivnosti oko sređivanja očevidnika knjigovodstvenih podataka Dužnika, te sam sačinila početnu bilancu.</w:t>
      </w:r>
    </w:p>
    <w:p w:rsidRDefault="00953533" w:rsidP="00953533" w:rsidR="00953533">
      <w:pPr>
        <w:pStyle w:val="Tijeloteksta"/>
      </w:pPr>
    </w:p>
    <w:p w:rsidRDefault="00953533" w:rsidP="0000250C" w:rsidR="0000250C">
      <w:pPr>
        <w:pStyle w:val="Tijeloteksta"/>
        <w:numPr>
          <w:ilvl w:val="0"/>
          <w:numId w:val="5"/>
        </w:numPr>
      </w:pPr>
      <w:r>
        <w:t>U pripremi je izrada godišnjih financijskih izvješća.</w:t>
      </w:r>
    </w:p>
    <w:p w:rsidRDefault="0000250C" w:rsidP="0000250C" w:rsidR="0000250C">
      <w:pPr>
        <w:pStyle w:val="Tijeloteksta"/>
        <w:ind w:left="720"/>
      </w:pPr>
    </w:p>
    <w:p w:rsidRDefault="0000250C" w:rsidP="0000250C" w:rsidR="00874EE6">
      <w:pPr>
        <w:pStyle w:val="Tijeloteksta"/>
        <w:numPr>
          <w:ilvl w:val="0"/>
          <w:numId w:val="5"/>
        </w:numPr>
      </w:pPr>
      <w:r>
        <w:t xml:space="preserve">Podnijela sam Trgovačkom sudu u Zagrebu </w:t>
      </w:r>
      <w:r w:rsidR="00874EE6">
        <w:t>Prijedlog za prodaju</w:t>
      </w:r>
    </w:p>
    <w:p w:rsidRDefault="0000250C" w:rsidP="00874EE6" w:rsidR="0000250C">
      <w:pPr>
        <w:pStyle w:val="Tijeloteksta"/>
      </w:pPr>
      <w:r>
        <w:t>nekretnine stečajnog dužnika na kojoj postoji razlučno pravo, u ovršnom postupku, elektroničkom javnom dražbom koju provodi FINA.</w:t>
      </w:r>
    </w:p>
    <w:p w:rsidRDefault="0000250C" w:rsidP="0000250C" w:rsidR="0000250C">
      <w:pPr>
        <w:pStyle w:val="Odlomakpopisa"/>
      </w:pPr>
    </w:p>
    <w:p w:rsidRDefault="0000250C" w:rsidP="0000250C" w:rsidR="0000250C">
      <w:pPr>
        <w:pStyle w:val="Tijeloteksta"/>
        <w:numPr>
          <w:ilvl w:val="0"/>
          <w:numId w:val="5"/>
        </w:numPr>
      </w:pPr>
      <w:r>
        <w:t xml:space="preserve">Zatražila sam ispis prometa po računima koji se vode kod: </w:t>
      </w:r>
    </w:p>
    <w:p w:rsidRDefault="0000250C" w:rsidP="0000250C" w:rsidR="0000250C">
      <w:pPr>
        <w:pStyle w:val="Tijeloteksta"/>
        <w:ind w:firstLine="708"/>
      </w:pPr>
      <w:r>
        <w:rPr>
          <w:rFonts w:eastAsia="Calibri" w:hAnsi="Calibri" w:ascii="Calibri"/>
          <w:sz w:val="22"/>
          <w:szCs w:val="22"/>
          <w:lang w:eastAsia="en-US"/>
        </w:rPr>
        <w:t>-</w:t>
      </w:r>
      <w:r>
        <w:t xml:space="preserve">Splitska banka d.d., </w:t>
      </w:r>
    </w:p>
    <w:p w:rsidRDefault="0000250C" w:rsidP="0000250C" w:rsidR="0000250C">
      <w:pPr>
        <w:pStyle w:val="Tijeloteksta"/>
        <w:ind w:firstLine="708"/>
      </w:pPr>
      <w:r>
        <w:t>-Veneto banka d.d.,</w:t>
      </w:r>
    </w:p>
    <w:p w:rsidRDefault="0000250C" w:rsidP="0000250C" w:rsidR="0000250C">
      <w:pPr>
        <w:pStyle w:val="Tijeloteksta"/>
        <w:ind w:firstLine="708"/>
      </w:pPr>
      <w:r>
        <w:t>-BKS Bank, poslovnica Zagreb,</w:t>
      </w:r>
    </w:p>
    <w:p w:rsidRDefault="0000250C" w:rsidP="0000250C" w:rsidR="0000250C">
      <w:pPr>
        <w:pStyle w:val="Tijeloteksta"/>
        <w:ind w:firstLine="708"/>
      </w:pPr>
      <w:r>
        <w:t>-FINA.</w:t>
      </w:r>
    </w:p>
    <w:p w:rsidRDefault="00953533" w:rsidP="00953533" w:rsidR="00953533" w:rsidRPr="008C7A84">
      <w:pPr>
        <w:spacing w:after="0"/>
        <w:jc w:val="both"/>
        <w:rPr>
          <w:rFonts w:hAnsi="Bookman Old Style" w:ascii="Bookman Old Style"/>
          <w:sz w:val="24"/>
          <w:szCs w:val="24"/>
          <w:lang w:val="pl-PL"/>
        </w:rPr>
      </w:pPr>
    </w:p>
    <w:p w:rsidRDefault="00953533" w:rsidP="00953533" w:rsidR="00953533" w:rsidRPr="008C7A84">
      <w:pPr>
        <w:spacing w:after="0"/>
        <w:ind w:hanging="142" w:left="142"/>
        <w:rPr>
          <w:rFonts w:hAnsi="Bookman Old Style" w:ascii="Bookman Old Style"/>
          <w:sz w:val="24"/>
          <w:szCs w:val="24"/>
          <w:lang w:val="pl-PL"/>
        </w:rPr>
      </w:pPr>
      <w:r w:rsidRPr="008C7A84">
        <w:rPr>
          <w:rFonts w:hAnsi="Bookman Old Style" w:ascii="Bookman Old Style"/>
          <w:sz w:val="24"/>
          <w:szCs w:val="24"/>
          <w:lang w:val="pl-PL"/>
        </w:rPr>
        <w:t xml:space="preserve"> </w:t>
      </w:r>
    </w:p>
    <w:p w:rsidRDefault="00953533" w:rsidP="00953533" w:rsidR="00953533"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953533" w:rsidP="00953533" w:rsidR="00953533" w:rsidRPr="008C7A84">
      <w:pPr>
        <w:rPr>
          <w:rFonts w:hAnsi="Bookman Old Style" w:ascii="Bookman Old Style"/>
          <w:sz w:val="24"/>
          <w:szCs w:val="24"/>
          <w:lang w:val="pl-PL"/>
        </w:rPr>
      </w:pPr>
    </w:p>
    <w:p w:rsidRDefault="00953533" w:rsidP="00953533" w:rsidR="00953533" w:rsidRPr="00C2542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w:t>
      </w:r>
      <w:r w:rsidRPr="00C2542B">
        <w:rPr>
          <w:rFonts w:eastAsia="Times New Roman" w:hAnsi="Bookman Old Style" w:ascii="Bookman Old Style"/>
          <w:sz w:val="24"/>
          <w:szCs w:val="20"/>
          <w:lang w:eastAsia="hr-HR" w:val="pl-PL"/>
        </w:rPr>
        <w:t xml:space="preserve"> čine sljedeće nekretnine:</w:t>
      </w:r>
    </w:p>
    <w:p w:rsidRDefault="00953533" w:rsidP="00953533" w:rsidR="00953533" w:rsidRPr="008C7A84">
      <w:pPr>
        <w:spacing w:after="0"/>
        <w:jc w:val="both"/>
        <w:rPr>
          <w:rFonts w:eastAsia="Times New Roman" w:hAnsi="Bookman Old Style" w:ascii="Bookman Old Style"/>
          <w:b/>
          <w:sz w:val="24"/>
          <w:szCs w:val="20"/>
          <w:lang w:eastAsia="hr-HR" w:val="pl-PL"/>
        </w:rPr>
      </w:pPr>
    </w:p>
    <w:p w:rsidRDefault="005412B1" w:rsidP="00953533" w:rsidR="00953533">
      <w:pPr>
        <w:spacing w:after="0"/>
        <w:ind w:left="696"/>
        <w:jc w:val="both"/>
        <w:rPr>
          <w:rFonts w:eastAsia="Times New Roman" w:hAnsi="Bookman Old Style" w:ascii="Bookman Old Style"/>
          <w:b/>
          <w:sz w:val="24"/>
          <w:szCs w:val="20"/>
          <w:lang w:eastAsia="hr-HR" w:val="pl-PL"/>
        </w:rPr>
      </w:pPr>
      <w:r>
        <w:rPr>
          <w:rFonts w:eastAsia="Times New Roman" w:hAnsi="Bookman Old Style" w:ascii="Bookman Old Style"/>
          <w:b/>
          <w:sz w:val="24"/>
          <w:szCs w:val="20"/>
          <w:lang w:eastAsia="hr-HR" w:val="pl-PL"/>
        </w:rPr>
        <w:t xml:space="preserve">● </w:t>
      </w:r>
      <w:r w:rsidR="00953533" w:rsidRPr="00C2542B">
        <w:rPr>
          <w:rFonts w:eastAsia="Times New Roman" w:hAnsi="Bookman Old Style" w:ascii="Bookman Old Style"/>
          <w:b/>
          <w:sz w:val="24"/>
          <w:szCs w:val="20"/>
          <w:lang w:eastAsia="hr-HR" w:val="pl-PL"/>
        </w:rPr>
        <w:t xml:space="preserve">NEKRETNINE: </w:t>
      </w:r>
    </w:p>
    <w:p w:rsidRDefault="00953533" w:rsidP="00953533" w:rsidR="00953533">
      <w:pPr>
        <w:spacing w:after="0"/>
        <w:ind w:left="696"/>
        <w:jc w:val="both"/>
        <w:rPr>
          <w:rFonts w:eastAsia="Times New Roman" w:hAnsi="Bookman Old Style" w:ascii="Bookman Old Style"/>
          <w:b/>
          <w:sz w:val="24"/>
          <w:szCs w:val="20"/>
          <w:lang w:eastAsia="hr-HR" w:val="pl-PL"/>
        </w:rPr>
      </w:pPr>
    </w:p>
    <w:p w:rsidRDefault="00953533" w:rsidP="00953533" w:rsidR="00953533" w:rsidRPr="00953533">
      <w:pPr>
        <w:pStyle w:val="Odlomakpopisa"/>
        <w:numPr>
          <w:ilvl w:val="0"/>
          <w:numId w:val="2"/>
        </w:numPr>
        <w:tabs>
          <w:tab w:pos="7938" w:val="left"/>
        </w:tabs>
        <w:jc w:val="both"/>
        <w:rPr>
          <w:rFonts w:hAnsi="Bookman Old Style" w:ascii="Bookman Old Style"/>
          <w:b/>
          <w:sz w:val="24"/>
          <w:szCs w:val="24"/>
        </w:rPr>
      </w:pPr>
      <w:r w:rsidRPr="00953533">
        <w:rPr>
          <w:rFonts w:hAnsi="Bookman Old Style" w:ascii="Bookman Old Style"/>
          <w:sz w:val="24"/>
          <w:szCs w:val="24"/>
        </w:rPr>
        <w:t xml:space="preserve">Nekretnina upisana u zemljišnu knjigu zemljišnoknjižnog odjela ŠIBENIK, Općinski sud u Šibeniku, </w:t>
      </w:r>
      <w:r w:rsidRPr="00953533">
        <w:rPr>
          <w:rFonts w:hAnsi="Bookman Old Style" w:ascii="Bookman Old Style"/>
          <w:b/>
          <w:sz w:val="24"/>
          <w:szCs w:val="24"/>
        </w:rPr>
        <w:t>z.k.ul. 4708</w:t>
      </w:r>
      <w:r w:rsidRPr="00953533">
        <w:rPr>
          <w:rFonts w:hAnsi="Bookman Old Style" w:ascii="Bookman Old Style"/>
          <w:sz w:val="24"/>
          <w:szCs w:val="24"/>
        </w:rPr>
        <w:t xml:space="preserve">, k.o. 330191 ROGOZNICA i to KUĆA i DVORIŠTE, ukupne površine 664m2, sagrađena na </w:t>
      </w:r>
      <w:r w:rsidRPr="00953533">
        <w:rPr>
          <w:rFonts w:hAnsi="Bookman Old Style" w:ascii="Bookman Old Style"/>
          <w:b/>
          <w:sz w:val="24"/>
          <w:szCs w:val="24"/>
        </w:rPr>
        <w:t>kat. čest. 2065/1</w:t>
      </w:r>
      <w:r w:rsidRPr="00953533">
        <w:rPr>
          <w:rFonts w:hAnsi="Bookman Old Style" w:ascii="Bookman Old Style"/>
          <w:sz w:val="24"/>
          <w:szCs w:val="24"/>
        </w:rPr>
        <w:t xml:space="preserve"> k.o. Rogoznica, i to </w:t>
      </w:r>
      <w:r w:rsidRPr="00953533">
        <w:rPr>
          <w:rFonts w:hAnsi="Bookman Old Style" w:ascii="Bookman Old Style"/>
          <w:b/>
          <w:sz w:val="24"/>
          <w:szCs w:val="24"/>
        </w:rPr>
        <w:t xml:space="preserve">suvlasnički dio: 109/856ETAŽNO VLASNIŠTVO (E-1) </w:t>
      </w:r>
      <w:r w:rsidRPr="00953533">
        <w:rPr>
          <w:rFonts w:hAnsi="Bookman Old Style" w:ascii="Bookman Old Style"/>
          <w:sz w:val="24"/>
          <w:szCs w:val="24"/>
        </w:rPr>
        <w:t>s kojim se uspostavlja pravo vlasništva na:</w:t>
      </w:r>
    </w:p>
    <w:p w:rsidRDefault="00953533" w:rsidP="00953533" w:rsidR="00953533">
      <w:pPr>
        <w:jc w:val="both"/>
        <w:rPr>
          <w:rFonts w:hAnsi="Bookman Old Style" w:ascii="Bookman Old Style"/>
          <w:sz w:val="24"/>
          <w:szCs w:val="24"/>
        </w:rPr>
      </w:pPr>
      <w:r w:rsidRPr="00A8337B">
        <w:rPr>
          <w:rFonts w:hAnsi="Bookman Old Style" w:ascii="Bookman Old Style"/>
          <w:b/>
          <w:sz w:val="24"/>
          <w:szCs w:val="24"/>
        </w:rPr>
        <w:lastRenderedPageBreak/>
        <w:t>STAN S 9</w:t>
      </w:r>
      <w:r w:rsidRPr="00E60235">
        <w:rPr>
          <w:rFonts w:hAnsi="Bookman Old Style" w:ascii="Bookman Old Style"/>
          <w:sz w:val="24"/>
          <w:szCs w:val="24"/>
        </w:rPr>
        <w:t xml:space="preserve"> u podrumu objekta prikazan u crvenoj boji ukupne površine 72,31 m2 koji se sastoji od kuhinje, blagovaonice i dnevnog boravka, sobe, hodnika, kupaonice s pripadajućom terasom netto korisne površine 12,58 m2, otvorenim vanjskim stubištem netto korisne površine 16,27 m2 i parkirališnim mjestom PM9 netto korisne površine 8,30 m2</w:t>
      </w:r>
      <w:r>
        <w:rPr>
          <w:rFonts w:hAnsi="Bookman Old Style" w:ascii="Bookman Old Style"/>
          <w:sz w:val="24"/>
          <w:szCs w:val="24"/>
        </w:rPr>
        <w:t>.</w:t>
      </w:r>
    </w:p>
    <w:p w:rsidRDefault="00953533" w:rsidP="00953533" w:rsidR="00953533">
      <w:pPr>
        <w:jc w:val="both"/>
        <w:rPr>
          <w:rFonts w:hAnsi="Bookman Old Style" w:ascii="Bookman Old Style"/>
          <w:sz w:val="24"/>
          <w:szCs w:val="24"/>
        </w:rPr>
      </w:pPr>
      <w:r w:rsidRPr="00A8337B">
        <w:rPr>
          <w:rFonts w:hAnsi="Bookman Old Style" w:ascii="Bookman Old Style"/>
          <w:sz w:val="24"/>
          <w:szCs w:val="24"/>
        </w:rPr>
        <w:t>Na temelju Ugovora o dugoročnom kreditu broj KS-002/2011 sa Sporazumom stranaka o zasnivanju založnog prava na nekretnini radi osiguranja novčane tražbine zaključe</w:t>
      </w:r>
      <w:r>
        <w:rPr>
          <w:rFonts w:hAnsi="Bookman Old Style" w:ascii="Bookman Old Style"/>
          <w:sz w:val="24"/>
          <w:szCs w:val="24"/>
        </w:rPr>
        <w:t>nog dana 17. siječnja 2011. godine</w:t>
      </w:r>
      <w:r w:rsidRPr="00A8337B">
        <w:rPr>
          <w:rFonts w:hAnsi="Bookman Old Style" w:ascii="Bookman Old Style"/>
          <w:sz w:val="24"/>
          <w:szCs w:val="24"/>
        </w:rPr>
        <w:t xml:space="preserve"> u Zagrebu, a koji solemniziran od strane javnog bilježnika Vladimira Marčinka iz Zagre</w:t>
      </w:r>
      <w:r>
        <w:rPr>
          <w:rFonts w:hAnsi="Bookman Old Style" w:ascii="Bookman Old Style"/>
          <w:sz w:val="24"/>
          <w:szCs w:val="24"/>
        </w:rPr>
        <w:t>ba, dana 18. siječnja 2011. godine</w:t>
      </w:r>
      <w:r w:rsidRPr="00A8337B">
        <w:rPr>
          <w:rFonts w:hAnsi="Bookman Old Style" w:ascii="Bookman Old Style"/>
          <w:sz w:val="24"/>
          <w:szCs w:val="24"/>
        </w:rPr>
        <w:t xml:space="preserve"> Posl. broj: OV-403/11 uknjižuje se pravo zaloga radi osiguranja novčane tražbine u iznosu od =290.000.00 EUR (slovima: dvijestodevedesettisućaeura) u protuvrijednosti kuna po srednjem tečaju HNB na dan plaćanja, uvećane za ugovorene kamate (promjenjiva kamatna stopa), zakonske zatezne kamate, naknade, provizije i troškove, s dospijećem i ostalim uvjetima sukladno Ugovoru sa Sporazum</w:t>
      </w:r>
      <w:r>
        <w:rPr>
          <w:rFonts w:hAnsi="Bookman Old Style" w:ascii="Bookman Old Style"/>
          <w:sz w:val="24"/>
          <w:szCs w:val="24"/>
        </w:rPr>
        <w:t xml:space="preserve">om, za korist: </w:t>
      </w:r>
    </w:p>
    <w:p w:rsidRDefault="00953533" w:rsidP="00953533" w:rsidR="00953533">
      <w:pPr>
        <w:jc w:val="both"/>
        <w:rPr>
          <w:rFonts w:hAnsi="Bookman Old Style" w:ascii="Bookman Old Style"/>
          <w:b/>
          <w:sz w:val="24"/>
          <w:szCs w:val="24"/>
        </w:rPr>
      </w:pPr>
      <w:r w:rsidRPr="00A8337B">
        <w:rPr>
          <w:rFonts w:hAnsi="Bookman Old Style" w:ascii="Bookman Old Style"/>
          <w:b/>
          <w:sz w:val="24"/>
          <w:szCs w:val="24"/>
        </w:rPr>
        <w:t>VENETO BANKA D.D., OIB: 81712716992, ZAGREB, DRAŠKOVIĆEVA 58</w:t>
      </w:r>
    </w:p>
    <w:p w:rsidRDefault="00953533" w:rsidP="00953533" w:rsidR="00953533">
      <w:pPr>
        <w:jc w:val="both"/>
        <w:rPr>
          <w:rFonts w:hAnsi="Bookman Old Style" w:ascii="Bookman Old Style"/>
          <w:sz w:val="24"/>
          <w:szCs w:val="24"/>
        </w:rPr>
      </w:pPr>
    </w:p>
    <w:p w:rsidRDefault="00953533" w:rsidP="00953533" w:rsidR="00953533">
      <w:pPr>
        <w:jc w:val="both"/>
        <w:rPr>
          <w:rFonts w:hAnsi="Bookman Old Style" w:ascii="Bookman Old Style"/>
          <w:sz w:val="24"/>
          <w:szCs w:val="24"/>
        </w:rPr>
      </w:pPr>
      <w:r w:rsidRPr="00A8337B">
        <w:rPr>
          <w:rFonts w:hAnsi="Bookman Old Style" w:ascii="Bookman Old Style"/>
          <w:sz w:val="24"/>
          <w:szCs w:val="24"/>
        </w:rPr>
        <w:t>Temeljem Rješenja Općinskog suda u Šibeniku posl. br. Ovr-707/14 od dana 26.svibnja 2014.</w:t>
      </w:r>
      <w:r>
        <w:rPr>
          <w:rFonts w:hAnsi="Bookman Old Style" w:ascii="Bookman Old Style"/>
          <w:sz w:val="24"/>
          <w:szCs w:val="24"/>
        </w:rPr>
        <w:t xml:space="preserve"> godine, </w:t>
      </w:r>
      <w:r w:rsidRPr="00A8337B">
        <w:rPr>
          <w:rFonts w:hAnsi="Bookman Old Style" w:ascii="Bookman Old Style"/>
          <w:sz w:val="24"/>
          <w:szCs w:val="24"/>
        </w:rPr>
        <w:t>uknjižuje se založno pravo radi osiguranja novčane tražbine, u iznosu od 415.680,02 kuna (glavnica 381.515,46 kuna i kamata 34.164,56 kuna) zajedno sa zakonskim zateznim kamatama koje teku na iznos glavnice od dana 13.ožujka 2013.</w:t>
      </w:r>
      <w:r>
        <w:rPr>
          <w:rFonts w:hAnsi="Bookman Old Style" w:ascii="Bookman Old Style"/>
          <w:sz w:val="24"/>
          <w:szCs w:val="24"/>
        </w:rPr>
        <w:t xml:space="preserve"> godine,</w:t>
      </w:r>
      <w:r w:rsidRPr="00A8337B">
        <w:rPr>
          <w:rFonts w:hAnsi="Bookman Old Style" w:ascii="Bookman Old Style"/>
          <w:sz w:val="24"/>
          <w:szCs w:val="24"/>
        </w:rPr>
        <w:t xml:space="preserve"> kao i troškovi ovršnog postupka u iznosu od 5.000,0</w:t>
      </w:r>
      <w:r>
        <w:rPr>
          <w:rFonts w:hAnsi="Bookman Old Style" w:ascii="Bookman Old Style"/>
          <w:sz w:val="24"/>
          <w:szCs w:val="24"/>
        </w:rPr>
        <w:t xml:space="preserve">0 kuna, za korist;    </w:t>
      </w:r>
    </w:p>
    <w:p w:rsidRDefault="00953533" w:rsidP="00953533" w:rsidR="00953533">
      <w:pPr>
        <w:jc w:val="both"/>
        <w:rPr>
          <w:rFonts w:hAnsi="Bookman Old Style" w:ascii="Bookman Old Style"/>
          <w:b/>
          <w:sz w:val="24"/>
          <w:szCs w:val="24"/>
        </w:rPr>
      </w:pPr>
      <w:r w:rsidRPr="00A8337B">
        <w:rPr>
          <w:rFonts w:hAnsi="Bookman Old Style" w:ascii="Bookman Old Style"/>
          <w:b/>
          <w:sz w:val="24"/>
          <w:szCs w:val="24"/>
        </w:rPr>
        <w:t xml:space="preserve">REPUBLIKA HRVATSKA, MINISTARSTVO FINANCIJA, POREZNA UPRAVA, PODRUČNI URED ZAGREB </w:t>
      </w:r>
    </w:p>
    <w:p w:rsidRDefault="00874EE6" w:rsidP="00953533" w:rsidR="00874EE6">
      <w:pPr>
        <w:jc w:val="both"/>
        <w:rPr>
          <w:rFonts w:hAnsi="Bookman Old Style" w:ascii="Bookman Old Style"/>
          <w:sz w:val="24"/>
          <w:szCs w:val="24"/>
        </w:rPr>
      </w:pPr>
    </w:p>
    <w:p w:rsidRDefault="00953533" w:rsidP="00953533" w:rsidR="00953533">
      <w:pPr>
        <w:jc w:val="both"/>
        <w:rPr>
          <w:rFonts w:hAnsi="Bookman Old Style" w:ascii="Bookman Old Style"/>
          <w:sz w:val="24"/>
          <w:szCs w:val="24"/>
        </w:rPr>
      </w:pPr>
      <w:r w:rsidRPr="008734FD">
        <w:rPr>
          <w:rFonts w:hAnsi="Bookman Old Style" w:ascii="Bookman Old Style"/>
          <w:sz w:val="24"/>
          <w:szCs w:val="24"/>
        </w:rPr>
        <w:t>Predmetni stan je u posjedu Marka Slamara (detaljno izvješće o ovome dato je u pregledu postupaka u tijeku).</w:t>
      </w:r>
    </w:p>
    <w:p w:rsidRDefault="00680236" w:rsidP="00953533" w:rsidR="00680236">
      <w:pPr>
        <w:jc w:val="both"/>
        <w:rPr>
          <w:rFonts w:hAnsi="Bookman Old Style" w:ascii="Bookman Old Style"/>
          <w:sz w:val="24"/>
          <w:szCs w:val="24"/>
        </w:rPr>
      </w:pPr>
    </w:p>
    <w:p w:rsidRDefault="00680236" w:rsidP="00953533" w:rsidR="00680236" w:rsidRPr="00680236">
      <w:pPr>
        <w:jc w:val="both"/>
        <w:rPr>
          <w:rFonts w:hAnsi="Bookman Old Style" w:ascii="Bookman Old Style"/>
          <w:b/>
          <w:sz w:val="24"/>
          <w:szCs w:val="24"/>
          <w:u w:val="single"/>
        </w:rPr>
      </w:pPr>
      <w:r w:rsidRPr="00680236">
        <w:rPr>
          <w:rFonts w:hAnsi="Bookman Old Style" w:ascii="Bookman Old Style"/>
          <w:b/>
          <w:sz w:val="24"/>
          <w:szCs w:val="24"/>
          <w:u w:val="single"/>
        </w:rPr>
        <w:t xml:space="preserve">Napomena: </w:t>
      </w:r>
    </w:p>
    <w:p w:rsidRDefault="00680236" w:rsidP="00953533" w:rsidR="00680236" w:rsidRPr="008734FD">
      <w:pPr>
        <w:jc w:val="both"/>
        <w:rPr>
          <w:rFonts w:hAnsi="Bookman Old Style" w:ascii="Bookman Old Style"/>
          <w:sz w:val="24"/>
          <w:szCs w:val="24"/>
        </w:rPr>
      </w:pPr>
      <w:r>
        <w:rPr>
          <w:rFonts w:hAnsi="Bookman Old Style" w:ascii="Bookman Old Style"/>
          <w:sz w:val="24"/>
          <w:szCs w:val="24"/>
        </w:rPr>
        <w:t>Trgovački sud u Zagrebu, dana 01. veljače 2018. godine, donio je rješenje i zaključak pod poslovnim brojem St-1105/14, kojima je odredio prodaju predmetne nekretnine elektroničkom javnom dražbom.</w:t>
      </w:r>
    </w:p>
    <w:p w:rsidRDefault="00953533" w:rsidP="00953533" w:rsidR="00953533">
      <w:pPr>
        <w:jc w:val="both"/>
        <w:rPr>
          <w:rFonts w:hAnsi="Bookman Old Style" w:ascii="Bookman Old Style"/>
          <w:sz w:val="24"/>
          <w:szCs w:val="24"/>
        </w:rPr>
      </w:pPr>
    </w:p>
    <w:p w:rsidRDefault="00BF37B5" w:rsidP="00953533" w:rsidR="00BF37B5">
      <w:pPr>
        <w:jc w:val="both"/>
        <w:rPr>
          <w:rFonts w:hAnsi="Bookman Old Style" w:ascii="Bookman Old Style"/>
          <w:sz w:val="24"/>
          <w:szCs w:val="24"/>
        </w:rPr>
      </w:pPr>
    </w:p>
    <w:p w:rsidRDefault="00953533" w:rsidP="00953533" w:rsidR="00953533" w:rsidRPr="00953533">
      <w:pPr>
        <w:pStyle w:val="Odlomakpopisa"/>
        <w:numPr>
          <w:ilvl w:val="0"/>
          <w:numId w:val="2"/>
        </w:numPr>
        <w:tabs>
          <w:tab w:pos="7938" w:val="left"/>
        </w:tabs>
        <w:jc w:val="both"/>
        <w:rPr>
          <w:rFonts w:hAnsi="Bookman Old Style" w:ascii="Bookman Old Style"/>
          <w:sz w:val="24"/>
          <w:szCs w:val="24"/>
        </w:rPr>
      </w:pPr>
      <w:r w:rsidRPr="00953533">
        <w:rPr>
          <w:rFonts w:hAnsi="Bookman Old Style" w:ascii="Bookman Old Style"/>
          <w:sz w:val="24"/>
          <w:szCs w:val="24"/>
        </w:rPr>
        <w:t xml:space="preserve">Nekretnina upisana u zemljišnu knjigu zemljišnoknjižnog odjela ŠIBENIK, Općinski sud u Šibeniku, </w:t>
      </w:r>
      <w:r w:rsidRPr="00953533">
        <w:rPr>
          <w:rFonts w:hAnsi="Bookman Old Style" w:ascii="Bookman Old Style"/>
          <w:b/>
          <w:sz w:val="24"/>
          <w:szCs w:val="24"/>
        </w:rPr>
        <w:t>z.k.ul. 4527</w:t>
      </w:r>
      <w:r w:rsidRPr="00953533">
        <w:rPr>
          <w:rFonts w:hAnsi="Bookman Old Style" w:ascii="Bookman Old Style"/>
          <w:sz w:val="24"/>
          <w:szCs w:val="24"/>
        </w:rPr>
        <w:t xml:space="preserve">, k.o. 330191 ROGOZNICA i to ZGRADA i DVOR, ukupne površine 591m2, sagrađena na </w:t>
      </w:r>
      <w:r w:rsidRPr="00953533">
        <w:rPr>
          <w:rFonts w:hAnsi="Bookman Old Style" w:ascii="Bookman Old Style"/>
          <w:b/>
          <w:sz w:val="24"/>
          <w:szCs w:val="24"/>
        </w:rPr>
        <w:t>kat. čest. 2058/20</w:t>
      </w:r>
      <w:r w:rsidRPr="00953533">
        <w:rPr>
          <w:rFonts w:hAnsi="Bookman Old Style" w:ascii="Bookman Old Style"/>
          <w:sz w:val="24"/>
          <w:szCs w:val="24"/>
        </w:rPr>
        <w:t xml:space="preserve"> k.o. Rogoznica, i to </w:t>
      </w:r>
      <w:r w:rsidRPr="00953533">
        <w:rPr>
          <w:rFonts w:hAnsi="Bookman Old Style" w:ascii="Bookman Old Style"/>
          <w:b/>
          <w:sz w:val="24"/>
          <w:szCs w:val="24"/>
        </w:rPr>
        <w:t xml:space="preserve">suvlasnički dio: 19/100ETAŽNO VLASNIŠTVO (E-2) </w:t>
      </w:r>
      <w:r w:rsidRPr="00953533">
        <w:rPr>
          <w:rFonts w:hAnsi="Bookman Old Style" w:ascii="Bookman Old Style"/>
          <w:sz w:val="24"/>
          <w:szCs w:val="24"/>
        </w:rPr>
        <w:t>s kojim se uspostavlja pravo vlasništva na:</w:t>
      </w:r>
    </w:p>
    <w:p w:rsidRDefault="00953533" w:rsidP="00953533" w:rsidR="00953533">
      <w:pPr>
        <w:tabs>
          <w:tab w:pos="7938" w:val="left"/>
        </w:tabs>
        <w:jc w:val="both"/>
        <w:rPr>
          <w:rFonts w:hAnsi="Bookman Old Style" w:ascii="Bookman Old Style"/>
          <w:sz w:val="24"/>
          <w:szCs w:val="24"/>
        </w:rPr>
      </w:pPr>
      <w:r w:rsidRPr="00044382">
        <w:rPr>
          <w:rFonts w:hAnsi="Bookman Old Style" w:ascii="Bookman Old Style"/>
          <w:b/>
          <w:sz w:val="24"/>
          <w:szCs w:val="24"/>
        </w:rPr>
        <w:t>STAN A2</w:t>
      </w:r>
      <w:r w:rsidRPr="00044382">
        <w:rPr>
          <w:rFonts w:hAnsi="Bookman Old Style" w:ascii="Bookman Old Style"/>
          <w:sz w:val="24"/>
          <w:szCs w:val="24"/>
        </w:rPr>
        <w:t xml:space="preserve"> u prizemlju, površine 62,00 m2, ulaz iz unutarnjeg stubišta desno, koji se sastoji od kuhinje s dnevnim boravkom, kupaonice, dvije spavaće sobe, pretprostora i dvije terase</w:t>
      </w:r>
      <w:r>
        <w:rPr>
          <w:rFonts w:hAnsi="Bookman Old Style" w:ascii="Bookman Old Style"/>
          <w:sz w:val="24"/>
          <w:szCs w:val="24"/>
        </w:rPr>
        <w:t>.</w:t>
      </w:r>
    </w:p>
    <w:p w:rsidRDefault="00953533" w:rsidP="00953533" w:rsidR="00953533" w:rsidRPr="00044382">
      <w:pPr>
        <w:tabs>
          <w:tab w:pos="7938" w:val="left"/>
        </w:tabs>
        <w:jc w:val="both"/>
        <w:rPr>
          <w:rFonts w:hAnsi="Bookman Old Style" w:ascii="Bookman Old Style"/>
          <w:sz w:val="24"/>
          <w:szCs w:val="24"/>
        </w:rPr>
      </w:pPr>
      <w:r w:rsidRPr="00044382">
        <w:rPr>
          <w:rFonts w:hAnsi="Bookman Old Style" w:ascii="Bookman Old Style"/>
          <w:sz w:val="24"/>
          <w:szCs w:val="24"/>
        </w:rPr>
        <w:lastRenderedPageBreak/>
        <w:t>Na temelju Anexa II Sporazumu br. 25/2009 o založnom pravu na nekretnini založnog dužnika radi osiguranja novčane tražbine vjerovnika sklop</w:t>
      </w:r>
      <w:r>
        <w:rPr>
          <w:rFonts w:hAnsi="Bookman Old Style" w:ascii="Bookman Old Style"/>
          <w:sz w:val="24"/>
          <w:szCs w:val="24"/>
        </w:rPr>
        <w:t>ljenog dana 30. rujna 2010. godine</w:t>
      </w:r>
      <w:r w:rsidRPr="00044382">
        <w:rPr>
          <w:rFonts w:hAnsi="Bookman Old Style" w:ascii="Bookman Old Style"/>
          <w:sz w:val="24"/>
          <w:szCs w:val="24"/>
        </w:rPr>
        <w:t xml:space="preserve"> koji solemniziran od strane javnog bilježnika Branka Jakića iz Zagreba, Zelinska </w:t>
      </w:r>
      <w:r>
        <w:rPr>
          <w:rFonts w:hAnsi="Bookman Old Style" w:ascii="Bookman Old Style"/>
          <w:sz w:val="24"/>
          <w:szCs w:val="24"/>
        </w:rPr>
        <w:t>3, dana 18. listopada 2010. godine</w:t>
      </w:r>
      <w:r w:rsidRPr="00044382">
        <w:rPr>
          <w:rFonts w:hAnsi="Bookman Old Style" w:ascii="Bookman Old Style"/>
          <w:sz w:val="24"/>
          <w:szCs w:val="24"/>
        </w:rPr>
        <w:t xml:space="preserve"> Broj: OV-18943/10 uknjižuje se pravo zaloga-hipoteke radi osiguranja novčane tražbine kreditora u iznosu od 500.000,00 KN (slovima: petstotisućakuna) uvećano za revalorizaciju, pripadajuće kamate, naknade i druge troškove, sukladno uvjetima u pojedinačno zaključenim ugovorima i eventualnim prolongatima, koji će na osnovi Anex-a br. II Sporazuma br. 25/2009 o založnom pravu biti sklopljeni između vjerovnika i duž</w:t>
      </w:r>
      <w:r>
        <w:rPr>
          <w:rFonts w:hAnsi="Bookman Old Style" w:ascii="Bookman Old Style"/>
          <w:sz w:val="24"/>
          <w:szCs w:val="24"/>
        </w:rPr>
        <w:t>nika, na korist:</w:t>
      </w:r>
    </w:p>
    <w:p w:rsidRDefault="00953533" w:rsidP="00953533" w:rsidR="00953533">
      <w:pPr>
        <w:tabs>
          <w:tab w:pos="7938" w:val="left"/>
        </w:tabs>
        <w:jc w:val="both"/>
        <w:rPr>
          <w:rFonts w:hAnsi="Bookman Old Style" w:ascii="Bookman Old Style"/>
          <w:b/>
          <w:sz w:val="24"/>
          <w:szCs w:val="24"/>
        </w:rPr>
      </w:pPr>
      <w:r w:rsidRPr="00044382">
        <w:rPr>
          <w:rFonts w:hAnsi="Bookman Old Style" w:ascii="Bookman Old Style"/>
          <w:b/>
          <w:sz w:val="24"/>
          <w:szCs w:val="24"/>
        </w:rPr>
        <w:t>ŠTEDBANKA D.D.,OIB: 58063088591, ZAGREB, SLAVONSKA AVENIJA 3</w:t>
      </w:r>
    </w:p>
    <w:p w:rsidRDefault="00953533" w:rsidP="00953533" w:rsidR="00953533">
      <w:pPr>
        <w:tabs>
          <w:tab w:pos="7938" w:val="left"/>
        </w:tabs>
        <w:jc w:val="both"/>
        <w:rPr>
          <w:rFonts w:hAnsi="Bookman Old Style" w:ascii="Bookman Old Style"/>
          <w:b/>
          <w:sz w:val="24"/>
          <w:szCs w:val="24"/>
        </w:rPr>
      </w:pPr>
    </w:p>
    <w:p w:rsidRDefault="00953533" w:rsidP="00953533" w:rsidR="00953533" w:rsidRPr="00044382">
      <w:pPr>
        <w:tabs>
          <w:tab w:pos="7938" w:val="left"/>
        </w:tabs>
        <w:jc w:val="both"/>
        <w:rPr>
          <w:rFonts w:hAnsi="Bookman Old Style" w:ascii="Bookman Old Style"/>
          <w:sz w:val="24"/>
          <w:szCs w:val="24"/>
        </w:rPr>
      </w:pPr>
      <w:r w:rsidRPr="00044382">
        <w:rPr>
          <w:rFonts w:hAnsi="Bookman Old Style" w:ascii="Bookman Old Style"/>
          <w:sz w:val="24"/>
          <w:szCs w:val="24"/>
        </w:rPr>
        <w:t>Temeljem Rješenja Općinskog suda u Šibeniku posl. br. Ovr-707/14 od dana 26.svibnja 2014.</w:t>
      </w:r>
      <w:r>
        <w:rPr>
          <w:rFonts w:hAnsi="Bookman Old Style" w:ascii="Bookman Old Style"/>
          <w:sz w:val="24"/>
          <w:szCs w:val="24"/>
        </w:rPr>
        <w:t xml:space="preserve"> godine, </w:t>
      </w:r>
      <w:r w:rsidRPr="00044382">
        <w:rPr>
          <w:rFonts w:hAnsi="Bookman Old Style" w:ascii="Bookman Old Style"/>
          <w:sz w:val="24"/>
          <w:szCs w:val="24"/>
        </w:rPr>
        <w:t>uknjižuje se založno pravo radi osiguranja novčane tražbine, u iznosu od 415.680,02 kuna (glavnica 381.515,46 kuna i kamata 34.164,56 kuna) zajedno sa zakonskim zateznim kamatama koje teku na iznos glavnice od dana 13.ožujka 2013.</w:t>
      </w:r>
      <w:r>
        <w:rPr>
          <w:rFonts w:hAnsi="Bookman Old Style" w:ascii="Bookman Old Style"/>
          <w:sz w:val="24"/>
          <w:szCs w:val="24"/>
        </w:rPr>
        <w:t xml:space="preserve"> godine,</w:t>
      </w:r>
      <w:r w:rsidRPr="00044382">
        <w:rPr>
          <w:rFonts w:hAnsi="Bookman Old Style" w:ascii="Bookman Old Style"/>
          <w:sz w:val="24"/>
          <w:szCs w:val="24"/>
        </w:rPr>
        <w:t xml:space="preserve"> kao i troškovi ovršnog postupka u iznosu od 5.000,0</w:t>
      </w:r>
      <w:r>
        <w:rPr>
          <w:rFonts w:hAnsi="Bookman Old Style" w:ascii="Bookman Old Style"/>
          <w:sz w:val="24"/>
          <w:szCs w:val="24"/>
        </w:rPr>
        <w:t>0 kuna, za korist;</w:t>
      </w:r>
    </w:p>
    <w:p w:rsidRDefault="00953533" w:rsidP="00953533" w:rsidR="00953533">
      <w:pPr>
        <w:tabs>
          <w:tab w:pos="7938" w:val="left"/>
        </w:tabs>
        <w:jc w:val="both"/>
        <w:rPr>
          <w:rFonts w:hAnsi="Bookman Old Style" w:ascii="Bookman Old Style"/>
          <w:b/>
          <w:sz w:val="24"/>
          <w:szCs w:val="24"/>
        </w:rPr>
      </w:pPr>
      <w:r w:rsidRPr="00044382">
        <w:rPr>
          <w:rFonts w:hAnsi="Bookman Old Style" w:ascii="Bookman Old Style"/>
          <w:b/>
          <w:sz w:val="24"/>
          <w:szCs w:val="24"/>
        </w:rPr>
        <w:t>REPUBLIKA HRVATSKA, MINISTARSTVO FINANCIJA, POREZNA UPRAVA, PODRUČNI URED ZAGREB</w:t>
      </w:r>
    </w:p>
    <w:p w:rsidRDefault="00874EE6" w:rsidP="00953533" w:rsidR="00874EE6">
      <w:pPr>
        <w:tabs>
          <w:tab w:pos="7938" w:val="left"/>
        </w:tabs>
        <w:jc w:val="both"/>
        <w:rPr>
          <w:rFonts w:hAnsi="Bookman Old Style" w:ascii="Bookman Old Style"/>
          <w:sz w:val="24"/>
          <w:szCs w:val="24"/>
        </w:rPr>
      </w:pPr>
    </w:p>
    <w:p w:rsidRDefault="00953533" w:rsidP="00953533" w:rsidR="00953533" w:rsidRPr="008734FD">
      <w:pPr>
        <w:tabs>
          <w:tab w:pos="7938" w:val="left"/>
        </w:tabs>
        <w:jc w:val="both"/>
        <w:rPr>
          <w:rFonts w:hAnsi="Bookman Old Style" w:ascii="Bookman Old Style"/>
          <w:sz w:val="24"/>
          <w:szCs w:val="24"/>
        </w:rPr>
      </w:pPr>
      <w:r w:rsidRPr="008734FD">
        <w:rPr>
          <w:rFonts w:hAnsi="Bookman Old Style" w:ascii="Bookman Old Style"/>
          <w:sz w:val="24"/>
          <w:szCs w:val="24"/>
        </w:rPr>
        <w:t>Stečajni upravitelj nije preuzeo posjed ovog stana, iz razloga što prijašnji zakonski zastupnik nije znao kod koga se nalaze ključevi stana. U tijeku je pribavljanje informacija i dokumentacije vezane za posjed stana.</w:t>
      </w:r>
    </w:p>
    <w:p w:rsidRDefault="00953533" w:rsidP="00953533" w:rsidR="00953533">
      <w:pPr>
        <w:tabs>
          <w:tab w:pos="7938" w:val="left"/>
        </w:tabs>
        <w:jc w:val="both"/>
        <w:rPr>
          <w:rFonts w:hAnsi="Bookman Old Style" w:ascii="Bookman Old Style"/>
          <w:b/>
          <w:sz w:val="24"/>
          <w:szCs w:val="24"/>
        </w:rPr>
      </w:pPr>
    </w:p>
    <w:p w:rsidRDefault="0000250C" w:rsidP="0000250C" w:rsidR="0000250C" w:rsidRPr="00680236">
      <w:pPr>
        <w:jc w:val="both"/>
        <w:rPr>
          <w:rFonts w:hAnsi="Bookman Old Style" w:ascii="Bookman Old Style"/>
          <w:b/>
          <w:sz w:val="24"/>
          <w:szCs w:val="24"/>
          <w:u w:val="single"/>
        </w:rPr>
      </w:pPr>
      <w:r w:rsidRPr="00680236">
        <w:rPr>
          <w:rFonts w:hAnsi="Bookman Old Style" w:ascii="Bookman Old Style"/>
          <w:b/>
          <w:sz w:val="24"/>
          <w:szCs w:val="24"/>
          <w:u w:val="single"/>
        </w:rPr>
        <w:t xml:space="preserve">Napomena: </w:t>
      </w:r>
    </w:p>
    <w:p w:rsidRDefault="0000250C" w:rsidP="0000250C" w:rsidR="0000250C">
      <w:pPr>
        <w:tabs>
          <w:tab w:pos="7938" w:val="left"/>
        </w:tabs>
        <w:jc w:val="both"/>
        <w:rPr>
          <w:rFonts w:hAnsi="Bookman Old Style" w:ascii="Bookman Old Style"/>
          <w:b/>
          <w:sz w:val="24"/>
          <w:szCs w:val="24"/>
        </w:rPr>
      </w:pPr>
      <w:r>
        <w:rPr>
          <w:rFonts w:hAnsi="Bookman Old Style" w:ascii="Bookman Old Style"/>
          <w:sz w:val="24"/>
          <w:szCs w:val="24"/>
        </w:rPr>
        <w:t>Nekretnina se prodaje u ovršnom postupku, pod poslovnim brojem Ovr-65/14, a koji se vodi po prijedlogu razlučnog vjerovnika podnesenog prije otvaranja stečajnog postupka nad stečajnim dužnikom.</w:t>
      </w:r>
    </w:p>
    <w:p w:rsidRDefault="00BF37B5" w:rsidP="00953533" w:rsidR="00BF37B5">
      <w:pPr>
        <w:tabs>
          <w:tab w:pos="7938" w:val="left"/>
        </w:tabs>
        <w:jc w:val="both"/>
        <w:rPr>
          <w:rFonts w:hAnsi="Bookman Old Style" w:ascii="Bookman Old Style"/>
          <w:b/>
          <w:sz w:val="24"/>
          <w:szCs w:val="24"/>
        </w:rPr>
      </w:pPr>
    </w:p>
    <w:p w:rsidRDefault="0000250C" w:rsidP="00953533" w:rsidR="0000250C">
      <w:pPr>
        <w:tabs>
          <w:tab w:pos="7938" w:val="left"/>
        </w:tabs>
        <w:jc w:val="both"/>
        <w:rPr>
          <w:rFonts w:hAnsi="Bookman Old Style" w:ascii="Bookman Old Style"/>
          <w:b/>
          <w:sz w:val="24"/>
          <w:szCs w:val="24"/>
        </w:rPr>
      </w:pPr>
    </w:p>
    <w:p w:rsidRDefault="00953533" w:rsidP="00953533" w:rsidR="00953533" w:rsidRPr="00953533">
      <w:pPr>
        <w:pStyle w:val="Odlomakpopisa"/>
        <w:numPr>
          <w:ilvl w:val="0"/>
          <w:numId w:val="2"/>
        </w:numPr>
        <w:tabs>
          <w:tab w:pos="7938" w:val="left"/>
        </w:tabs>
        <w:jc w:val="both"/>
        <w:rPr>
          <w:rFonts w:hAnsi="Bookman Old Style" w:ascii="Bookman Old Style"/>
          <w:sz w:val="24"/>
          <w:szCs w:val="24"/>
        </w:rPr>
      </w:pPr>
      <w:r w:rsidRPr="00953533">
        <w:rPr>
          <w:rFonts w:hAnsi="Bookman Old Style" w:ascii="Bookman Old Style"/>
          <w:sz w:val="24"/>
          <w:szCs w:val="24"/>
        </w:rPr>
        <w:t xml:space="preserve">Nekretnina upisana u zemljišnu knjigu zemljišnoknjižnog odjela ŠIBENIK, Općinski sud u Šibeniku, </w:t>
      </w:r>
      <w:r w:rsidRPr="00953533">
        <w:rPr>
          <w:rFonts w:hAnsi="Bookman Old Style" w:ascii="Bookman Old Style"/>
          <w:b/>
          <w:sz w:val="24"/>
          <w:szCs w:val="24"/>
        </w:rPr>
        <w:t>z.k.ul. 2165</w:t>
      </w:r>
      <w:r w:rsidRPr="00953533">
        <w:rPr>
          <w:rFonts w:hAnsi="Bookman Old Style" w:ascii="Bookman Old Style"/>
          <w:sz w:val="24"/>
          <w:szCs w:val="24"/>
        </w:rPr>
        <w:t xml:space="preserve">, k.o. 330191 ROGOZNICA i to PAŠNJAK, ukupne površine 52m2, sagrađena na </w:t>
      </w:r>
      <w:r w:rsidRPr="00953533">
        <w:rPr>
          <w:rFonts w:hAnsi="Bookman Old Style" w:ascii="Bookman Old Style"/>
          <w:b/>
          <w:sz w:val="24"/>
          <w:szCs w:val="24"/>
        </w:rPr>
        <w:t>kat. čest. 2067/7</w:t>
      </w:r>
      <w:r w:rsidRPr="00953533">
        <w:rPr>
          <w:rFonts w:hAnsi="Bookman Old Style" w:ascii="Bookman Old Style"/>
          <w:sz w:val="24"/>
          <w:szCs w:val="24"/>
        </w:rPr>
        <w:t xml:space="preserve"> k.o. Rogoznica, i to </w:t>
      </w:r>
      <w:r w:rsidRPr="00953533">
        <w:rPr>
          <w:rFonts w:hAnsi="Bookman Old Style" w:ascii="Bookman Old Style"/>
          <w:b/>
          <w:sz w:val="24"/>
          <w:szCs w:val="24"/>
        </w:rPr>
        <w:t>vlasnički dio: 1/1</w:t>
      </w:r>
      <w:r w:rsidRPr="00953533">
        <w:rPr>
          <w:rFonts w:hAnsi="Bookman Old Style" w:ascii="Bookman Old Style"/>
          <w:sz w:val="24"/>
          <w:szCs w:val="24"/>
        </w:rPr>
        <w:t>.</w:t>
      </w:r>
    </w:p>
    <w:p w:rsidRDefault="00953533" w:rsidP="00953533" w:rsidR="00953533" w:rsidRPr="00FD3F84">
      <w:pPr>
        <w:tabs>
          <w:tab w:pos="7938" w:val="left"/>
        </w:tabs>
        <w:jc w:val="both"/>
        <w:rPr>
          <w:rFonts w:hAnsi="Bookman Old Style" w:ascii="Bookman Old Style"/>
          <w:sz w:val="24"/>
          <w:szCs w:val="24"/>
        </w:rPr>
      </w:pPr>
      <w:r w:rsidRPr="00FD3F84">
        <w:rPr>
          <w:rFonts w:hAnsi="Bookman Old Style" w:ascii="Bookman Old Style"/>
          <w:sz w:val="24"/>
          <w:szCs w:val="24"/>
        </w:rPr>
        <w:t>Temeljem Rješenja Općinskog suda u Šibeniku posl. br. Ovr-707/14 od dana 26.svibnja 2014.</w:t>
      </w:r>
      <w:r>
        <w:rPr>
          <w:rFonts w:hAnsi="Bookman Old Style" w:ascii="Bookman Old Style"/>
          <w:sz w:val="24"/>
          <w:szCs w:val="24"/>
        </w:rPr>
        <w:t xml:space="preserve"> godine, </w:t>
      </w:r>
      <w:r w:rsidRPr="00FD3F84">
        <w:rPr>
          <w:rFonts w:hAnsi="Bookman Old Style" w:ascii="Bookman Old Style"/>
          <w:sz w:val="24"/>
          <w:szCs w:val="24"/>
        </w:rPr>
        <w:t>uknjižuje se založno pravo radi osiguranja novčane tražbine, u iznosu od 415.680,02 kuna (glavnica 381.515,46 kuna i kamata 34.164,56 kuna) zajedno sa zakonskim zateznim kamatama koje teku na iznos glavnice od dana 13.ožujka 2013.</w:t>
      </w:r>
      <w:r>
        <w:rPr>
          <w:rFonts w:hAnsi="Bookman Old Style" w:ascii="Bookman Old Style"/>
          <w:sz w:val="24"/>
          <w:szCs w:val="24"/>
        </w:rPr>
        <w:t xml:space="preserve"> godine,</w:t>
      </w:r>
      <w:r w:rsidRPr="00FD3F84">
        <w:rPr>
          <w:rFonts w:hAnsi="Bookman Old Style" w:ascii="Bookman Old Style"/>
          <w:sz w:val="24"/>
          <w:szCs w:val="24"/>
        </w:rPr>
        <w:t xml:space="preserve"> kao i troškovi ovršnog postupka u iznosu od 5.000,00 k</w:t>
      </w:r>
      <w:r>
        <w:rPr>
          <w:rFonts w:hAnsi="Bookman Old Style" w:ascii="Bookman Old Style"/>
          <w:sz w:val="24"/>
          <w:szCs w:val="24"/>
        </w:rPr>
        <w:t>una, za korist;</w:t>
      </w:r>
    </w:p>
    <w:p w:rsidRDefault="00953533" w:rsidP="00874EE6" w:rsidR="00953533">
      <w:pPr>
        <w:tabs>
          <w:tab w:pos="7938" w:val="left"/>
        </w:tabs>
        <w:jc w:val="both"/>
        <w:rPr>
          <w:rFonts w:hAnsi="Bookman Old Style" w:ascii="Bookman Old Style"/>
          <w:b/>
          <w:sz w:val="24"/>
          <w:szCs w:val="24"/>
        </w:rPr>
      </w:pPr>
      <w:r w:rsidRPr="00FD3F84">
        <w:rPr>
          <w:rFonts w:hAnsi="Bookman Old Style" w:ascii="Bookman Old Style"/>
          <w:b/>
          <w:sz w:val="24"/>
          <w:szCs w:val="24"/>
        </w:rPr>
        <w:t>REPUBLIKA HRVATSKA, MINISTARSTVO FINANCIJA, POREZNA UPRAVA, PODRUČNI URED ZAGREB</w:t>
      </w:r>
    </w:p>
    <w:p w:rsidRDefault="00874EE6" w:rsidP="00874EE6" w:rsidR="00874EE6" w:rsidRPr="00874EE6">
      <w:pPr>
        <w:tabs>
          <w:tab w:pos="7938" w:val="left"/>
        </w:tabs>
        <w:jc w:val="both"/>
        <w:rPr>
          <w:rFonts w:hAnsi="Bookman Old Style" w:ascii="Bookman Old Style"/>
          <w:b/>
          <w:sz w:val="24"/>
          <w:szCs w:val="24"/>
        </w:rPr>
      </w:pPr>
    </w:p>
    <w:p w:rsidRDefault="0000250C" w:rsidP="00953533" w:rsidR="0000250C" w:rsidRPr="00C2542B">
      <w:pPr>
        <w:widowControl w:val="false"/>
        <w:autoSpaceDE w:val="false"/>
        <w:autoSpaceDN w:val="false"/>
        <w:adjustRightInd w:val="false"/>
        <w:spacing w:after="0"/>
        <w:rPr>
          <w:rFonts w:eastAsia="Times New Roman" w:hAnsi="Bookman Old Style" w:ascii="Bookman Old Style"/>
          <w:color w:val="000000"/>
          <w:spacing w:val="5"/>
          <w:sz w:val="24"/>
          <w:szCs w:val="24"/>
          <w:lang w:eastAsia="hr-HR"/>
        </w:rPr>
      </w:pPr>
    </w:p>
    <w:p w:rsidRDefault="005412B1" w:rsidP="00953533" w:rsidR="00953533" w:rsidRPr="007A0A51">
      <w:pPr>
        <w:tabs>
          <w:tab w:pos="708" w:val="left"/>
          <w:tab w:pos="4153" w:val="center"/>
          <w:tab w:pos="8306" w:val="right"/>
        </w:tabs>
        <w:spacing w:after="0"/>
        <w:ind w:left="696"/>
        <w:jc w:val="both"/>
        <w:rPr>
          <w:rFonts w:eastAsia="Times New Roman" w:hAnsi="Bookman Old Style" w:ascii="Bookman Old Style"/>
          <w:b/>
          <w:sz w:val="24"/>
          <w:szCs w:val="24"/>
          <w:lang w:eastAsia="hr-HR"/>
        </w:rPr>
      </w:pPr>
      <w:r>
        <w:rPr>
          <w:rFonts w:eastAsia="Times New Roman" w:hAnsi="Bookman Old Style" w:ascii="Bookman Old Style"/>
          <w:b/>
          <w:sz w:val="24"/>
          <w:szCs w:val="24"/>
          <w:lang w:eastAsia="hr-HR"/>
        </w:rPr>
        <w:lastRenderedPageBreak/>
        <w:t xml:space="preserve">● </w:t>
      </w:r>
      <w:r w:rsidR="00953533" w:rsidRPr="007A0A51">
        <w:rPr>
          <w:rFonts w:eastAsia="Times New Roman" w:hAnsi="Bookman Old Style" w:ascii="Bookman Old Style"/>
          <w:b/>
          <w:sz w:val="24"/>
          <w:szCs w:val="24"/>
          <w:lang w:eastAsia="hr-HR"/>
        </w:rPr>
        <w:t>POKRETNINE</w:t>
      </w:r>
    </w:p>
    <w:p w:rsidRDefault="00953533" w:rsidP="00953533" w:rsidR="0095353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953533" w:rsidP="00953533" w:rsidR="0095353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Stečajni dužnik nema evidentiranih pokretnina.</w:t>
      </w:r>
    </w:p>
    <w:p w:rsidRDefault="00953533" w:rsidP="00953533" w:rsidR="0095353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953533" w:rsidP="00953533" w:rsidR="0095353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BF37B5" w:rsidP="00953533" w:rsidR="00BF37B5">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5412B1" w:rsidP="005412B1" w:rsidR="00953533" w:rsidRPr="007A0A51">
      <w:pPr>
        <w:tabs>
          <w:tab w:pos="708" w:val="left"/>
          <w:tab w:pos="4153" w:val="center"/>
          <w:tab w:pos="8306" w:val="right"/>
        </w:tabs>
        <w:spacing w:after="0"/>
        <w:ind w:left="696"/>
        <w:jc w:val="both"/>
        <w:rPr>
          <w:rFonts w:eastAsia="Times New Roman" w:hAnsi="Bookman Old Style" w:ascii="Bookman Old Style"/>
          <w:b/>
          <w:sz w:val="24"/>
          <w:szCs w:val="24"/>
          <w:lang w:eastAsia="hr-HR"/>
        </w:rPr>
      </w:pPr>
      <w:r>
        <w:rPr>
          <w:rFonts w:eastAsia="Times New Roman" w:hAnsi="Bookman Old Style" w:ascii="Bookman Old Style"/>
          <w:b/>
          <w:sz w:val="24"/>
          <w:szCs w:val="24"/>
          <w:lang w:eastAsia="hr-HR"/>
        </w:rPr>
        <w:t xml:space="preserve">● </w:t>
      </w:r>
      <w:r w:rsidR="00953533" w:rsidRPr="007A0A51">
        <w:rPr>
          <w:rFonts w:eastAsia="Times New Roman" w:hAnsi="Bookman Old Style" w:ascii="Bookman Old Style"/>
          <w:b/>
          <w:sz w:val="24"/>
          <w:szCs w:val="24"/>
          <w:lang w:eastAsia="hr-HR"/>
        </w:rPr>
        <w:t>POSTUPCI U TIJEKU</w:t>
      </w:r>
    </w:p>
    <w:p w:rsidRDefault="005412B1" w:rsidP="00BF37B5" w:rsidR="005412B1" w:rsidRPr="00BF37B5">
      <w:pPr>
        <w:jc w:val="both"/>
        <w:rPr>
          <w:rFonts w:hAnsi="Bookman Old Style" w:ascii="Bookman Old Style"/>
          <w:b/>
          <w:sz w:val="24"/>
          <w:szCs w:val="24"/>
        </w:rPr>
      </w:pPr>
    </w:p>
    <w:p w:rsidRDefault="005412B1" w:rsidP="005412B1" w:rsidR="005412B1" w:rsidRPr="005412B1">
      <w:pPr>
        <w:pStyle w:val="Odlomakpopisa"/>
        <w:numPr>
          <w:ilvl w:val="0"/>
          <w:numId w:val="3"/>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Oleg Gennadević Belov c/a tuženika REGATA d.o.o. i dr.</w:t>
      </w:r>
      <w:r w:rsidRPr="00FF2A1E">
        <w:rPr>
          <w:rFonts w:hAnsi="Bookman Old Style" w:ascii="Bookman Old Style"/>
          <w:sz w:val="24"/>
          <w:szCs w:val="24"/>
        </w:rPr>
        <w:t xml:space="preserve">, pred Općinskim građanskim sudom u Zagrebu, pod poslovnim brojem </w:t>
      </w:r>
      <w:r w:rsidRPr="005633AB">
        <w:rPr>
          <w:rFonts w:hAnsi="Bookman Old Style" w:ascii="Bookman Old Style"/>
          <w:b/>
          <w:sz w:val="24"/>
          <w:szCs w:val="24"/>
        </w:rPr>
        <w:t>P-1404/13</w:t>
      </w:r>
      <w:r w:rsidRPr="00FF2A1E">
        <w:rPr>
          <w:rFonts w:hAnsi="Bookman Old Style" w:ascii="Bookman Old Style"/>
          <w:sz w:val="24"/>
          <w:szCs w:val="24"/>
        </w:rPr>
        <w:t xml:space="preserve">, radi </w:t>
      </w:r>
      <w:r w:rsidRPr="005633AB">
        <w:rPr>
          <w:rFonts w:hAnsi="Bookman Old Style" w:ascii="Bookman Old Style"/>
          <w:b/>
          <w:sz w:val="24"/>
          <w:szCs w:val="24"/>
        </w:rPr>
        <w:t>raskida ugovora</w:t>
      </w:r>
      <w:r w:rsidRPr="00FF2A1E">
        <w:rPr>
          <w:rFonts w:hAnsi="Bookman Old Style" w:ascii="Bookman Old Style"/>
          <w:sz w:val="24"/>
          <w:szCs w:val="24"/>
        </w:rPr>
        <w:t xml:space="preserve">, </w:t>
      </w:r>
      <w:r w:rsidRPr="005633AB">
        <w:rPr>
          <w:rFonts w:hAnsi="Bookman Old Style" w:ascii="Bookman Old Style"/>
          <w:b/>
          <w:sz w:val="24"/>
          <w:szCs w:val="24"/>
        </w:rPr>
        <w:t>VPS</w:t>
      </w:r>
      <w:r w:rsidRPr="00FF2A1E">
        <w:rPr>
          <w:rFonts w:hAnsi="Bookman Old Style" w:ascii="Bookman Old Style"/>
          <w:sz w:val="24"/>
          <w:szCs w:val="24"/>
        </w:rPr>
        <w:t>:1.589.209,82kn, protutužbeni zahtjev REGATA d.o.o. u iznosu od 546.608,17kn</w:t>
      </w:r>
      <w:r>
        <w:rPr>
          <w:rFonts w:hAnsi="Bookman Old Style" w:ascii="Bookman Old Style"/>
          <w:sz w:val="24"/>
          <w:szCs w:val="24"/>
        </w:rPr>
        <w:t>.</w:t>
      </w:r>
    </w:p>
    <w:p w:rsidRDefault="00546398" w:rsidP="005412B1" w:rsidR="005412B1">
      <w:pPr>
        <w:jc w:val="both"/>
        <w:rPr>
          <w:rFonts w:hAnsi="Bookman Old Style" w:ascii="Bookman Old Style"/>
          <w:sz w:val="24"/>
          <w:szCs w:val="24"/>
        </w:rPr>
      </w:pPr>
      <w:r>
        <w:rPr>
          <w:rFonts w:hAnsi="Bookman Old Style" w:ascii="Bookman Old Style"/>
          <w:sz w:val="24"/>
          <w:szCs w:val="24"/>
        </w:rPr>
        <w:t>Dana 27. prosinca 2017. godine Općinski građanski sud u Zagrebu, donio je rješenje kojim se postupak u ovoj pravnoj stvari nastavlja.</w:t>
      </w:r>
    </w:p>
    <w:p w:rsidRDefault="00874EE6" w:rsidP="005412B1" w:rsidR="00874EE6" w:rsidRPr="005412B1">
      <w:pPr>
        <w:jc w:val="both"/>
        <w:rPr>
          <w:rFonts w:hAnsi="Bookman Old Style" w:ascii="Bookman Old Style"/>
          <w:sz w:val="24"/>
          <w:szCs w:val="24"/>
        </w:rPr>
      </w:pPr>
    </w:p>
    <w:p w:rsidRDefault="005412B1" w:rsidP="005412B1" w:rsidR="005412B1">
      <w:pPr>
        <w:pStyle w:val="Odlomakpopisa"/>
        <w:numPr>
          <w:ilvl w:val="0"/>
          <w:numId w:val="3"/>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REGATA d.o.o. c/a tuženika ROCHUS d.o.o.</w:t>
      </w:r>
      <w:r w:rsidRPr="00FF2A1E">
        <w:rPr>
          <w:rFonts w:hAnsi="Bookman Old Style" w:ascii="Bookman Old Style"/>
          <w:sz w:val="24"/>
          <w:szCs w:val="24"/>
        </w:rPr>
        <w:t xml:space="preserve">, pred </w:t>
      </w:r>
      <w:r>
        <w:rPr>
          <w:rFonts w:hAnsi="Bookman Old Style" w:ascii="Bookman Old Style"/>
          <w:sz w:val="24"/>
          <w:szCs w:val="24"/>
        </w:rPr>
        <w:t>Trgovačkim</w:t>
      </w:r>
      <w:r w:rsidRPr="00FF2A1E">
        <w:rPr>
          <w:rFonts w:hAnsi="Bookman Old Style" w:ascii="Bookman Old Style"/>
          <w:sz w:val="24"/>
          <w:szCs w:val="24"/>
        </w:rPr>
        <w:t xml:space="preserve"> sudom u Zagrebu, pod poslovnim brojem </w:t>
      </w:r>
      <w:r w:rsidRPr="005633AB">
        <w:rPr>
          <w:rFonts w:hAnsi="Bookman Old Style" w:ascii="Bookman Old Style"/>
          <w:b/>
          <w:sz w:val="24"/>
          <w:szCs w:val="24"/>
        </w:rPr>
        <w:t>P-762/14</w:t>
      </w:r>
      <w:r w:rsidRPr="00FF2A1E">
        <w:rPr>
          <w:rFonts w:hAnsi="Bookman Old Style" w:ascii="Bookman Old Style"/>
          <w:sz w:val="24"/>
          <w:szCs w:val="24"/>
        </w:rPr>
        <w:t xml:space="preserve">, radi </w:t>
      </w:r>
      <w:r w:rsidRPr="005633AB">
        <w:rPr>
          <w:rFonts w:hAnsi="Bookman Old Style" w:ascii="Bookman Old Style"/>
          <w:b/>
          <w:sz w:val="24"/>
          <w:szCs w:val="24"/>
        </w:rPr>
        <w:t>isplate</w:t>
      </w:r>
      <w:r w:rsidRPr="00FF2A1E">
        <w:rPr>
          <w:rFonts w:hAnsi="Bookman Old Style" w:ascii="Bookman Old Style"/>
          <w:sz w:val="24"/>
          <w:szCs w:val="24"/>
        </w:rPr>
        <w:t xml:space="preserve">, </w:t>
      </w:r>
      <w:r w:rsidRPr="005633AB">
        <w:rPr>
          <w:rFonts w:hAnsi="Bookman Old Style" w:ascii="Bookman Old Style"/>
          <w:b/>
          <w:sz w:val="24"/>
          <w:szCs w:val="24"/>
        </w:rPr>
        <w:t>VPS</w:t>
      </w:r>
      <w:r w:rsidRPr="00FF2A1E">
        <w:rPr>
          <w:rFonts w:hAnsi="Bookman Old Style" w:ascii="Bookman Old Style"/>
          <w:sz w:val="24"/>
          <w:szCs w:val="24"/>
        </w:rPr>
        <w:t>:1.</w:t>
      </w:r>
      <w:r>
        <w:rPr>
          <w:rFonts w:hAnsi="Bookman Old Style" w:ascii="Bookman Old Style"/>
          <w:sz w:val="24"/>
          <w:szCs w:val="24"/>
        </w:rPr>
        <w:t>606</w:t>
      </w:r>
      <w:r w:rsidRPr="00FF2A1E">
        <w:rPr>
          <w:rFonts w:hAnsi="Bookman Old Style" w:ascii="Bookman Old Style"/>
          <w:sz w:val="24"/>
          <w:szCs w:val="24"/>
        </w:rPr>
        <w:t>.</w:t>
      </w:r>
      <w:r>
        <w:rPr>
          <w:rFonts w:hAnsi="Bookman Old Style" w:ascii="Bookman Old Style"/>
          <w:sz w:val="24"/>
          <w:szCs w:val="24"/>
        </w:rPr>
        <w:t>175</w:t>
      </w:r>
      <w:r w:rsidRPr="00FF2A1E">
        <w:rPr>
          <w:rFonts w:hAnsi="Bookman Old Style" w:ascii="Bookman Old Style"/>
          <w:sz w:val="24"/>
          <w:szCs w:val="24"/>
        </w:rPr>
        <w:t>,</w:t>
      </w:r>
      <w:r>
        <w:rPr>
          <w:rFonts w:hAnsi="Bookman Old Style" w:ascii="Bookman Old Style"/>
          <w:sz w:val="24"/>
          <w:szCs w:val="24"/>
        </w:rPr>
        <w:t>27</w:t>
      </w:r>
      <w:r w:rsidRPr="00FF2A1E">
        <w:rPr>
          <w:rFonts w:hAnsi="Bookman Old Style" w:ascii="Bookman Old Style"/>
          <w:sz w:val="24"/>
          <w:szCs w:val="24"/>
        </w:rPr>
        <w:t>kn</w:t>
      </w:r>
      <w:r>
        <w:rPr>
          <w:rFonts w:hAnsi="Bookman Old Style" w:ascii="Bookman Old Style"/>
          <w:sz w:val="24"/>
          <w:szCs w:val="24"/>
        </w:rPr>
        <w:t>.</w:t>
      </w:r>
    </w:p>
    <w:p w:rsidRDefault="005412B1" w:rsidP="005412B1" w:rsidR="005412B1">
      <w:pPr>
        <w:pStyle w:val="Odlomakpopisa"/>
        <w:jc w:val="both"/>
        <w:rPr>
          <w:rFonts w:hAnsi="Bookman Old Style" w:ascii="Bookman Old Style"/>
          <w:sz w:val="24"/>
          <w:szCs w:val="24"/>
        </w:rPr>
      </w:pPr>
    </w:p>
    <w:p w:rsidRDefault="005412B1" w:rsidP="005412B1" w:rsidR="005412B1" w:rsidRPr="005412B1">
      <w:pPr>
        <w:jc w:val="both"/>
        <w:rPr>
          <w:rFonts w:hAnsi="Bookman Old Style" w:ascii="Bookman Old Style"/>
          <w:sz w:val="24"/>
          <w:szCs w:val="24"/>
        </w:rPr>
      </w:pPr>
      <w:r w:rsidRPr="005412B1">
        <w:rPr>
          <w:rFonts w:hAnsi="Bookman Old Style" w:ascii="Bookman Old Style"/>
          <w:sz w:val="24"/>
          <w:szCs w:val="24"/>
        </w:rPr>
        <w:t xml:space="preserve">Dana 14. studenog 2013. godine, tužitelj je podnio tužbu Trgovačkom sudu u Zadru – Stalna služba u Šibeniku protiv tuženika radi isplate. Tuženik je dao odgovor na tužbu dana 12. veljače 2014. godine. Trgovački sud u Zadru – Stalna služba u Šibeniku oglasio se nenadležnim za postupanje u toj pravnoj stvari, te je predmet dostavljen Trgovačkom sudu u Zagrebu. </w:t>
      </w:r>
    </w:p>
    <w:p w:rsidRDefault="005412B1" w:rsidP="005412B1" w:rsidR="005412B1">
      <w:pPr>
        <w:jc w:val="both"/>
        <w:rPr>
          <w:rFonts w:hAnsi="Bookman Old Style" w:ascii="Bookman Old Style"/>
          <w:sz w:val="24"/>
          <w:szCs w:val="24"/>
        </w:rPr>
      </w:pPr>
      <w:r w:rsidRPr="005412B1">
        <w:rPr>
          <w:rFonts w:hAnsi="Bookman Old Style" w:ascii="Bookman Old Style"/>
          <w:sz w:val="24"/>
          <w:szCs w:val="24"/>
        </w:rPr>
        <w:t>Zadnje ročište u ovom predmetu održano je dana 18. studenog 2014. godine.</w:t>
      </w:r>
    </w:p>
    <w:p w:rsidRDefault="00546398" w:rsidP="005412B1" w:rsidR="00546398" w:rsidRPr="005412B1">
      <w:pPr>
        <w:jc w:val="both"/>
        <w:rPr>
          <w:rFonts w:hAnsi="Bookman Old Style" w:ascii="Bookman Old Style"/>
          <w:sz w:val="24"/>
          <w:szCs w:val="24"/>
        </w:rPr>
      </w:pPr>
      <w:r>
        <w:rPr>
          <w:rFonts w:hAnsi="Bookman Old Style" w:ascii="Bookman Old Style"/>
          <w:sz w:val="24"/>
          <w:szCs w:val="24"/>
        </w:rPr>
        <w:t>Dana 22. studenog 2017. godine, stečajna upraviteljica podnijela je Trgovačkom sudu u Zagrebu</w:t>
      </w:r>
      <w:r w:rsidR="0027659C">
        <w:rPr>
          <w:rFonts w:hAnsi="Bookman Old Style" w:ascii="Bookman Old Style"/>
          <w:sz w:val="24"/>
          <w:szCs w:val="24"/>
        </w:rPr>
        <w:t xml:space="preserve"> podnesak kojim je predložila nastavak postupka uz povlačenje tužbe u cijelosti, sukladno odluci vjerovnika donijetoj na izvještajnom ročištu.</w:t>
      </w:r>
    </w:p>
    <w:p w:rsidRDefault="005412B1" w:rsidP="005412B1" w:rsidR="005412B1" w:rsidRPr="005412B1">
      <w:pPr>
        <w:jc w:val="both"/>
        <w:rPr>
          <w:rFonts w:hAnsi="Bookman Old Style" w:ascii="Bookman Old Style"/>
          <w:sz w:val="24"/>
          <w:szCs w:val="24"/>
        </w:rPr>
      </w:pPr>
    </w:p>
    <w:p w:rsidRDefault="005412B1" w:rsidP="005412B1" w:rsidR="005412B1">
      <w:pPr>
        <w:pStyle w:val="Odlomakpopisa"/>
        <w:numPr>
          <w:ilvl w:val="0"/>
          <w:numId w:val="3"/>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Oleg Gennadević Belov c/a tuženika REGATA d.o.o.</w:t>
      </w:r>
      <w:r>
        <w:rPr>
          <w:rFonts w:hAnsi="Bookman Old Style" w:ascii="Bookman Old Style"/>
          <w:sz w:val="24"/>
          <w:szCs w:val="24"/>
        </w:rPr>
        <w:t xml:space="preserve">, pred Općinskim sudom u Šibeniku, pod poslovnim brojem </w:t>
      </w:r>
      <w:r w:rsidRPr="005633AB">
        <w:rPr>
          <w:rFonts w:hAnsi="Bookman Old Style" w:ascii="Bookman Old Style"/>
          <w:b/>
          <w:sz w:val="24"/>
          <w:szCs w:val="24"/>
        </w:rPr>
        <w:t>P-831/13</w:t>
      </w:r>
      <w:r w:rsidRPr="00FF2A1E">
        <w:rPr>
          <w:rFonts w:hAnsi="Bookman Old Style" w:ascii="Bookman Old Style"/>
          <w:sz w:val="24"/>
          <w:szCs w:val="24"/>
        </w:rPr>
        <w:t xml:space="preserve">, radi </w:t>
      </w:r>
      <w:r w:rsidRPr="005633AB">
        <w:rPr>
          <w:rFonts w:hAnsi="Bookman Old Style" w:ascii="Bookman Old Style"/>
          <w:b/>
          <w:sz w:val="24"/>
          <w:szCs w:val="24"/>
        </w:rPr>
        <w:t>ugovora i utvrđenja vlasništva</w:t>
      </w:r>
      <w:r>
        <w:rPr>
          <w:rFonts w:hAnsi="Bookman Old Style" w:ascii="Bookman Old Style"/>
          <w:sz w:val="24"/>
          <w:szCs w:val="24"/>
        </w:rPr>
        <w:t xml:space="preserve">, </w:t>
      </w:r>
      <w:r w:rsidRPr="005633AB">
        <w:rPr>
          <w:rFonts w:hAnsi="Bookman Old Style" w:ascii="Bookman Old Style"/>
          <w:b/>
          <w:sz w:val="24"/>
          <w:szCs w:val="24"/>
        </w:rPr>
        <w:t>VPS</w:t>
      </w:r>
      <w:r>
        <w:rPr>
          <w:rFonts w:hAnsi="Bookman Old Style" w:ascii="Bookman Old Style"/>
          <w:sz w:val="24"/>
          <w:szCs w:val="24"/>
        </w:rPr>
        <w:t>:50.000,00kn.</w:t>
      </w:r>
    </w:p>
    <w:p w:rsidRDefault="005412B1" w:rsidP="005412B1" w:rsidR="005412B1">
      <w:pPr>
        <w:pStyle w:val="Odlomakpopisa"/>
        <w:jc w:val="both"/>
        <w:rPr>
          <w:rFonts w:hAnsi="Bookman Old Style" w:ascii="Bookman Old Style"/>
          <w:sz w:val="24"/>
          <w:szCs w:val="24"/>
        </w:rPr>
      </w:pPr>
    </w:p>
    <w:p w:rsidRDefault="005412B1" w:rsidP="005412B1" w:rsidR="005412B1" w:rsidRPr="005412B1">
      <w:pPr>
        <w:jc w:val="both"/>
        <w:rPr>
          <w:rFonts w:hAnsi="Bookman Old Style" w:ascii="Bookman Old Style"/>
          <w:sz w:val="24"/>
          <w:szCs w:val="24"/>
        </w:rPr>
      </w:pPr>
      <w:r w:rsidRPr="005412B1">
        <w:rPr>
          <w:rFonts w:hAnsi="Bookman Old Style" w:ascii="Bookman Old Style"/>
          <w:sz w:val="24"/>
          <w:szCs w:val="24"/>
        </w:rPr>
        <w:t xml:space="preserve">Dana 29. siječnja 2013. godine, tužitelj je podnio tužbu Općinskom sudu u Šibeniku, pod poslovnim brojem P-831/13, protiv tuženika radi sklapanja ugovora i utvrđenja vlasništva, na koju je tuženik pravovremeno dao svoj odgovor. </w:t>
      </w:r>
    </w:p>
    <w:p w:rsidRDefault="005412B1" w:rsidP="005412B1" w:rsidR="005412B1" w:rsidRPr="005412B1">
      <w:pPr>
        <w:jc w:val="both"/>
        <w:rPr>
          <w:rFonts w:hAnsi="Bookman Old Style" w:ascii="Bookman Old Style"/>
          <w:sz w:val="24"/>
          <w:szCs w:val="24"/>
        </w:rPr>
      </w:pPr>
      <w:r w:rsidRPr="005412B1">
        <w:rPr>
          <w:rFonts w:hAnsi="Bookman Old Style" w:ascii="Bookman Old Style"/>
          <w:sz w:val="24"/>
          <w:szCs w:val="24"/>
        </w:rPr>
        <w:t xml:space="preserve">Dana 09. prosinca 2013. godine, Općinski sud u Šibeniku donio je presudu kojom je odbijen kao neosnovan tužbeni zahtjev tužitelja, na koju je presudu tužitelj uložio žalbu, te je predmet upućen drugostupanjskom sudu na rješavanje. </w:t>
      </w:r>
    </w:p>
    <w:p w:rsidRDefault="005412B1" w:rsidP="00874EE6" w:rsidR="00874EE6" w:rsidRPr="00874EE6">
      <w:pPr>
        <w:jc w:val="both"/>
        <w:rPr>
          <w:rFonts w:hAnsi="Bookman Old Style" w:ascii="Bookman Old Style"/>
          <w:sz w:val="24"/>
          <w:szCs w:val="24"/>
        </w:rPr>
      </w:pPr>
      <w:r w:rsidRPr="005412B1">
        <w:rPr>
          <w:rFonts w:hAnsi="Bookman Old Style" w:ascii="Bookman Old Style"/>
          <w:sz w:val="24"/>
          <w:szCs w:val="24"/>
        </w:rPr>
        <w:t xml:space="preserve">Dana 11. rujna 2017. godine, odbijena je žalba kao neosnovana, te je potvrđena prvostupanjska presuda. </w:t>
      </w:r>
    </w:p>
    <w:p w:rsidRDefault="005412B1" w:rsidP="005412B1" w:rsidR="005412B1">
      <w:pPr>
        <w:pStyle w:val="Odlomakpopisa"/>
        <w:numPr>
          <w:ilvl w:val="0"/>
          <w:numId w:val="3"/>
        </w:numPr>
        <w:spacing w:lineRule="auto" w:line="276" w:after="200"/>
        <w:jc w:val="both"/>
        <w:rPr>
          <w:rFonts w:hAnsi="Bookman Old Style" w:ascii="Bookman Old Style"/>
          <w:sz w:val="24"/>
          <w:szCs w:val="24"/>
        </w:rPr>
      </w:pPr>
      <w:r w:rsidRPr="005633AB">
        <w:rPr>
          <w:rFonts w:hAnsi="Bookman Old Style" w:ascii="Bookman Old Style"/>
          <w:b/>
          <w:sz w:val="24"/>
          <w:szCs w:val="24"/>
        </w:rPr>
        <w:lastRenderedPageBreak/>
        <w:t>Tužitelj Oleg Gennadević Belov c/a tuženika REGATA d.o.o. i dr.</w:t>
      </w:r>
      <w:r>
        <w:rPr>
          <w:rFonts w:hAnsi="Bookman Old Style" w:ascii="Bookman Old Style"/>
          <w:sz w:val="24"/>
          <w:szCs w:val="24"/>
        </w:rPr>
        <w:t xml:space="preserve">, pred Općinskim sudom u Šibeniku, pod poslovnim brojem </w:t>
      </w:r>
      <w:r w:rsidRPr="005633AB">
        <w:rPr>
          <w:rFonts w:hAnsi="Bookman Old Style" w:ascii="Bookman Old Style"/>
          <w:b/>
          <w:sz w:val="24"/>
          <w:szCs w:val="24"/>
        </w:rPr>
        <w:t>P-574/17(ranije P-1081/13)</w:t>
      </w:r>
      <w:r w:rsidRPr="00FF2A1E">
        <w:rPr>
          <w:rFonts w:hAnsi="Bookman Old Style" w:ascii="Bookman Old Style"/>
          <w:sz w:val="24"/>
          <w:szCs w:val="24"/>
        </w:rPr>
        <w:t xml:space="preserve">, radi </w:t>
      </w:r>
      <w:r w:rsidRPr="005633AB">
        <w:rPr>
          <w:rFonts w:hAnsi="Bookman Old Style" w:ascii="Bookman Old Style"/>
          <w:b/>
          <w:sz w:val="24"/>
          <w:szCs w:val="24"/>
        </w:rPr>
        <w:t>pobijanja pravne radnje dužnika na štetu vjerovnika</w:t>
      </w:r>
      <w:r>
        <w:rPr>
          <w:rFonts w:hAnsi="Bookman Old Style" w:ascii="Bookman Old Style"/>
          <w:sz w:val="24"/>
          <w:szCs w:val="24"/>
        </w:rPr>
        <w:t xml:space="preserve">, </w:t>
      </w:r>
      <w:r w:rsidRPr="005633AB">
        <w:rPr>
          <w:rFonts w:hAnsi="Bookman Old Style" w:ascii="Bookman Old Style"/>
          <w:b/>
          <w:sz w:val="24"/>
          <w:szCs w:val="24"/>
        </w:rPr>
        <w:t>VPS</w:t>
      </w:r>
      <w:r>
        <w:rPr>
          <w:rFonts w:hAnsi="Bookman Old Style" w:ascii="Bookman Old Style"/>
          <w:sz w:val="24"/>
          <w:szCs w:val="24"/>
        </w:rPr>
        <w:t>:2.122.431,08kn.</w:t>
      </w:r>
    </w:p>
    <w:p w:rsidRDefault="005412B1" w:rsidP="005412B1" w:rsidR="005412B1">
      <w:pPr>
        <w:pStyle w:val="Odlomakpopisa"/>
        <w:jc w:val="both"/>
        <w:rPr>
          <w:rFonts w:hAnsi="Bookman Old Style" w:ascii="Bookman Old Style"/>
          <w:sz w:val="24"/>
          <w:szCs w:val="24"/>
        </w:rPr>
      </w:pPr>
    </w:p>
    <w:p w:rsidRDefault="005412B1" w:rsidP="005412B1" w:rsidR="005412B1" w:rsidRPr="005412B1">
      <w:pPr>
        <w:jc w:val="both"/>
        <w:rPr>
          <w:rFonts w:hAnsi="Bookman Old Style" w:ascii="Bookman Old Style"/>
          <w:sz w:val="24"/>
          <w:szCs w:val="24"/>
        </w:rPr>
      </w:pPr>
      <w:r w:rsidRPr="005412B1">
        <w:rPr>
          <w:rFonts w:hAnsi="Bookman Old Style" w:ascii="Bookman Old Style"/>
          <w:sz w:val="24"/>
          <w:szCs w:val="24"/>
        </w:rPr>
        <w:t xml:space="preserve">Dana 07. svibnja 2013. godine, tužitelj je podnio tužbu Općinskom sud u Šibeniku, pod poslovnim brojem P-1081/13, protiv tuženika kao trećetuženika radi pobijanja pravne radnje dužnika na štetu vjerovnika, na koju je tuženik pravovremeno dao svoj odgovor (04. rujna 2013. godine). </w:t>
      </w:r>
    </w:p>
    <w:p w:rsidRDefault="005412B1" w:rsidP="005412B1" w:rsidR="005412B1">
      <w:pPr>
        <w:jc w:val="both"/>
        <w:rPr>
          <w:rFonts w:hAnsi="Bookman Old Style" w:ascii="Bookman Old Style"/>
          <w:sz w:val="24"/>
          <w:szCs w:val="24"/>
        </w:rPr>
      </w:pPr>
      <w:r w:rsidRPr="005412B1">
        <w:rPr>
          <w:rFonts w:hAnsi="Bookman Old Style" w:ascii="Bookman Old Style"/>
          <w:sz w:val="24"/>
          <w:szCs w:val="24"/>
        </w:rPr>
        <w:t>Dana 29. srpnja 2014. godine donesena je presuda Općinskog suda u Šibeniku kojom je odbijen kao neosnovan tužbeni zahtjev tužitelja, na koju je presudu tužitelj uložio žalbu, koja je uvažena, te je ukinuta presuda Općinskog suda u Šibeniku pod poslovnim brojem P-1081/13 i predmet je vraćen prvostupanjskom sudu na postupanje.</w:t>
      </w:r>
    </w:p>
    <w:p w:rsidRDefault="005412B1" w:rsidP="005412B1" w:rsidR="005412B1" w:rsidRPr="005412B1">
      <w:pPr>
        <w:jc w:val="both"/>
        <w:rPr>
          <w:rFonts w:hAnsi="Bookman Old Style" w:ascii="Bookman Old Style"/>
          <w:sz w:val="24"/>
          <w:szCs w:val="24"/>
        </w:rPr>
      </w:pPr>
    </w:p>
    <w:p w:rsidRDefault="005412B1" w:rsidP="005412B1" w:rsidR="005412B1" w:rsidRPr="005412B1">
      <w:pPr>
        <w:pStyle w:val="Odlomakpopisa"/>
        <w:numPr>
          <w:ilvl w:val="0"/>
          <w:numId w:val="3"/>
        </w:numPr>
        <w:spacing w:lineRule="auto" w:line="276" w:after="200"/>
        <w:jc w:val="both"/>
        <w:rPr>
          <w:rFonts w:hAnsi="Bookman Old Style" w:ascii="Bookman Old Style"/>
          <w:sz w:val="24"/>
          <w:szCs w:val="24"/>
        </w:rPr>
      </w:pPr>
      <w:r w:rsidRPr="005633AB">
        <w:rPr>
          <w:rFonts w:hAnsi="Bookman Old Style" w:ascii="Bookman Old Style"/>
          <w:b/>
          <w:sz w:val="24"/>
          <w:szCs w:val="24"/>
        </w:rPr>
        <w:t>Ovrhovoditelj ŠTEDBANKA d.d. c/a ovršenika REGATA d.o.o.</w:t>
      </w:r>
      <w:r>
        <w:rPr>
          <w:rFonts w:hAnsi="Bookman Old Style" w:ascii="Bookman Old Style"/>
          <w:sz w:val="24"/>
          <w:szCs w:val="24"/>
        </w:rPr>
        <w:t xml:space="preserve">, pred Općinskim sudom u Šibeniku, pod poslovnim brojem </w:t>
      </w:r>
      <w:r w:rsidRPr="005633AB">
        <w:rPr>
          <w:rFonts w:hAnsi="Bookman Old Style" w:ascii="Bookman Old Style"/>
          <w:b/>
          <w:sz w:val="24"/>
          <w:szCs w:val="24"/>
        </w:rPr>
        <w:t>Ovr-65/14</w:t>
      </w:r>
      <w:r w:rsidRPr="00FF2A1E">
        <w:rPr>
          <w:rFonts w:hAnsi="Bookman Old Style" w:ascii="Bookman Old Style"/>
          <w:sz w:val="24"/>
          <w:szCs w:val="24"/>
        </w:rPr>
        <w:t xml:space="preserve">, radi </w:t>
      </w:r>
      <w:r w:rsidRPr="005633AB">
        <w:rPr>
          <w:rFonts w:hAnsi="Bookman Old Style" w:ascii="Bookman Old Style"/>
          <w:b/>
          <w:sz w:val="24"/>
          <w:szCs w:val="24"/>
        </w:rPr>
        <w:t>ovrhe na nekretnini</w:t>
      </w:r>
      <w:r>
        <w:rPr>
          <w:rFonts w:hAnsi="Bookman Old Style" w:ascii="Bookman Old Style"/>
          <w:sz w:val="24"/>
          <w:szCs w:val="24"/>
        </w:rPr>
        <w:t xml:space="preserve">, </w:t>
      </w:r>
      <w:r w:rsidRPr="005633AB">
        <w:rPr>
          <w:rFonts w:hAnsi="Bookman Old Style" w:ascii="Bookman Old Style"/>
          <w:b/>
          <w:sz w:val="24"/>
          <w:szCs w:val="24"/>
        </w:rPr>
        <w:t>VPS</w:t>
      </w:r>
      <w:r>
        <w:rPr>
          <w:rFonts w:hAnsi="Bookman Old Style" w:ascii="Bookman Old Style"/>
          <w:sz w:val="24"/>
          <w:szCs w:val="24"/>
        </w:rPr>
        <w:t>:450.000,00kn.</w:t>
      </w:r>
    </w:p>
    <w:p w:rsidRDefault="005412B1" w:rsidP="005412B1" w:rsidR="005412B1" w:rsidRPr="005412B1">
      <w:pPr>
        <w:jc w:val="both"/>
        <w:rPr>
          <w:rFonts w:hAnsi="Bookman Old Style" w:ascii="Bookman Old Style"/>
          <w:sz w:val="24"/>
          <w:szCs w:val="24"/>
        </w:rPr>
      </w:pPr>
      <w:r w:rsidRPr="005412B1">
        <w:rPr>
          <w:rFonts w:hAnsi="Bookman Old Style" w:ascii="Bookman Old Style"/>
          <w:sz w:val="24"/>
          <w:szCs w:val="24"/>
        </w:rPr>
        <w:t xml:space="preserve">Ovrhovoditelj je dana 15. siječnja 2014. godine, Općinskom sud u Šibeniku podnio Ovršni prijedlog radi ovrhe na nekretnini. </w:t>
      </w:r>
    </w:p>
    <w:p w:rsidRDefault="005412B1" w:rsidP="005412B1" w:rsidR="005412B1" w:rsidRPr="005412B1">
      <w:pPr>
        <w:jc w:val="both"/>
        <w:rPr>
          <w:rFonts w:hAnsi="Bookman Old Style" w:ascii="Bookman Old Style"/>
          <w:sz w:val="24"/>
          <w:szCs w:val="24"/>
        </w:rPr>
      </w:pPr>
      <w:r w:rsidRPr="005412B1">
        <w:rPr>
          <w:rFonts w:hAnsi="Bookman Old Style" w:ascii="Bookman Old Style"/>
          <w:sz w:val="24"/>
          <w:szCs w:val="24"/>
        </w:rPr>
        <w:t xml:space="preserve">Ovršenik je na Rješenje o ovrsi uložio žalbu dana 12. veljače 2014. godine. </w:t>
      </w:r>
    </w:p>
    <w:p w:rsidRDefault="005412B1" w:rsidP="005412B1" w:rsidR="00F53554">
      <w:pPr>
        <w:jc w:val="both"/>
        <w:rPr>
          <w:rFonts w:hAnsi="Bookman Old Style" w:ascii="Bookman Old Style"/>
          <w:sz w:val="24"/>
          <w:szCs w:val="24"/>
        </w:rPr>
      </w:pPr>
      <w:r w:rsidRPr="005412B1">
        <w:rPr>
          <w:rFonts w:hAnsi="Bookman Old Style" w:ascii="Bookman Old Style"/>
          <w:sz w:val="24"/>
          <w:szCs w:val="24"/>
        </w:rPr>
        <w:t xml:space="preserve">Rješenjem Županijskog suda u Šibeniku pod poslovnim brojem Gž-1048/14, od dana 23. veljače 2015. godine, odbijena je žalba ovršenika kao neosnovana i potvrđeno Rješenje Općinskog suda u Šibeniku pod poslovnim brojem Ovr-65/14. </w:t>
      </w:r>
    </w:p>
    <w:p w:rsidRDefault="00F53554" w:rsidP="005412B1" w:rsidR="00F53554" w:rsidRPr="005412B1">
      <w:pPr>
        <w:jc w:val="both"/>
        <w:rPr>
          <w:rFonts w:hAnsi="Bookman Old Style" w:ascii="Bookman Old Style"/>
          <w:sz w:val="24"/>
          <w:szCs w:val="24"/>
        </w:rPr>
      </w:pPr>
      <w:r>
        <w:rPr>
          <w:rFonts w:hAnsi="Bookman Old Style" w:ascii="Bookman Old Style"/>
          <w:sz w:val="24"/>
          <w:szCs w:val="24"/>
        </w:rPr>
        <w:t>Dana 27. studenog 2017. godine, stečajna upraviteljica predložila je sudu nastavak postupka, uz promptno određivanje javne dražbe radi brzog okončanja predmetne ovrhe.</w:t>
      </w:r>
    </w:p>
    <w:p w:rsidRDefault="005412B1" w:rsidP="005412B1" w:rsidR="005412B1">
      <w:pPr>
        <w:pStyle w:val="Odlomakpopisa"/>
        <w:jc w:val="both"/>
        <w:rPr>
          <w:rFonts w:hAnsi="Bookman Old Style" w:ascii="Bookman Old Style"/>
          <w:sz w:val="24"/>
          <w:szCs w:val="24"/>
        </w:rPr>
      </w:pPr>
    </w:p>
    <w:p w:rsidRDefault="005412B1" w:rsidP="005412B1" w:rsidR="005412B1">
      <w:pPr>
        <w:pStyle w:val="Odlomakpopisa"/>
        <w:numPr>
          <w:ilvl w:val="0"/>
          <w:numId w:val="3"/>
        </w:numPr>
        <w:spacing w:lineRule="auto" w:line="276" w:after="200"/>
        <w:jc w:val="both"/>
        <w:rPr>
          <w:rFonts w:hAnsi="Bookman Old Style" w:ascii="Bookman Old Style"/>
          <w:sz w:val="24"/>
          <w:szCs w:val="24"/>
        </w:rPr>
      </w:pPr>
      <w:r w:rsidRPr="005633AB">
        <w:rPr>
          <w:rFonts w:hAnsi="Bookman Old Style" w:ascii="Bookman Old Style"/>
          <w:b/>
          <w:sz w:val="24"/>
          <w:szCs w:val="24"/>
        </w:rPr>
        <w:t>Predlagatelj osiguranja RH, Ministarstvo financija, PU c/a Protivnik osiguranja REGATA d.o.o.</w:t>
      </w:r>
      <w:r>
        <w:rPr>
          <w:rFonts w:hAnsi="Bookman Old Style" w:ascii="Bookman Old Style"/>
          <w:sz w:val="24"/>
          <w:szCs w:val="24"/>
        </w:rPr>
        <w:t xml:space="preserve">, pred Općinskim sudom u Šibeniku, pod poslovnim brojem </w:t>
      </w:r>
      <w:r w:rsidRPr="005633AB">
        <w:rPr>
          <w:rFonts w:hAnsi="Bookman Old Style" w:ascii="Bookman Old Style"/>
          <w:b/>
          <w:sz w:val="24"/>
          <w:szCs w:val="24"/>
        </w:rPr>
        <w:t>Ovr-707/14</w:t>
      </w:r>
      <w:r w:rsidRPr="00FF2A1E">
        <w:rPr>
          <w:rFonts w:hAnsi="Bookman Old Style" w:ascii="Bookman Old Style"/>
          <w:sz w:val="24"/>
          <w:szCs w:val="24"/>
        </w:rPr>
        <w:t xml:space="preserve">, radi </w:t>
      </w:r>
      <w:r w:rsidRPr="005633AB">
        <w:rPr>
          <w:rFonts w:hAnsi="Bookman Old Style" w:ascii="Bookman Old Style"/>
          <w:b/>
          <w:sz w:val="24"/>
          <w:szCs w:val="24"/>
        </w:rPr>
        <w:t>osiguranja novčane tražbine predlagatelja osiguranja</w:t>
      </w:r>
      <w:r>
        <w:rPr>
          <w:rFonts w:hAnsi="Bookman Old Style" w:ascii="Bookman Old Style"/>
          <w:sz w:val="24"/>
          <w:szCs w:val="24"/>
        </w:rPr>
        <w:t xml:space="preserve">, </w:t>
      </w:r>
      <w:r w:rsidRPr="005633AB">
        <w:rPr>
          <w:rFonts w:hAnsi="Bookman Old Style" w:ascii="Bookman Old Style"/>
          <w:b/>
          <w:sz w:val="24"/>
          <w:szCs w:val="24"/>
        </w:rPr>
        <w:t>VPS</w:t>
      </w:r>
      <w:r>
        <w:rPr>
          <w:rFonts w:hAnsi="Bookman Old Style" w:ascii="Bookman Old Style"/>
          <w:sz w:val="24"/>
          <w:szCs w:val="24"/>
        </w:rPr>
        <w:t>:381.515,46kn (glavnice) zajedno sa zakonskom zateznom kamatom tekućom od 13. ožujka 2014. godine, te 5.000,00kn (troškovi postupka osiguranja)</w:t>
      </w:r>
    </w:p>
    <w:p w:rsidRDefault="005412B1" w:rsidP="005412B1" w:rsidR="005412B1">
      <w:pPr>
        <w:pStyle w:val="Odlomakpopisa"/>
        <w:jc w:val="both"/>
        <w:rPr>
          <w:rFonts w:hAnsi="Bookman Old Style" w:ascii="Bookman Old Style"/>
          <w:sz w:val="24"/>
          <w:szCs w:val="24"/>
        </w:rPr>
      </w:pPr>
    </w:p>
    <w:p w:rsidRDefault="005412B1" w:rsidP="005412B1" w:rsidR="005412B1" w:rsidRPr="005412B1">
      <w:pPr>
        <w:jc w:val="both"/>
        <w:rPr>
          <w:rFonts w:hAnsi="Bookman Old Style" w:ascii="Bookman Old Style"/>
          <w:sz w:val="24"/>
          <w:szCs w:val="24"/>
        </w:rPr>
      </w:pPr>
      <w:r w:rsidRPr="005412B1">
        <w:rPr>
          <w:rFonts w:hAnsi="Bookman Old Style" w:ascii="Bookman Old Style"/>
          <w:sz w:val="24"/>
          <w:szCs w:val="24"/>
        </w:rPr>
        <w:t xml:space="preserve">Protivnik osiguranja je na Rješenje o osiguranju novčane tražbine prisilnim osnivanjem založnog prava na nekretninama koje je zaprimio dana 29. svibnja 2014. godine, uložio žalbu dana 05. lipnja 2014. godine, budući da nekretnine na kojima se osniva prisilno založno pravo nisu u vlasništvu protivnika osiguranja. </w:t>
      </w:r>
    </w:p>
    <w:p w:rsidRDefault="005412B1" w:rsidP="00874EE6" w:rsidR="005412B1" w:rsidRPr="00874EE6">
      <w:pPr>
        <w:jc w:val="both"/>
        <w:rPr>
          <w:rFonts w:hAnsi="Bookman Old Style" w:ascii="Bookman Old Style"/>
          <w:sz w:val="24"/>
          <w:szCs w:val="24"/>
        </w:rPr>
      </w:pPr>
      <w:r w:rsidRPr="005412B1">
        <w:rPr>
          <w:rFonts w:hAnsi="Bookman Old Style" w:ascii="Bookman Old Style"/>
          <w:sz w:val="24"/>
          <w:szCs w:val="24"/>
        </w:rPr>
        <w:t>Ovršenik je Rješenjem od dana 09. srpnja 2014. godine upućen pokrenuti parnicu radi proglašenja nedopuštenom navedene ovrhe.</w:t>
      </w:r>
    </w:p>
    <w:p w:rsidRDefault="005412B1" w:rsidP="005412B1" w:rsidR="005412B1">
      <w:pPr>
        <w:pStyle w:val="Odlomakpopisa"/>
        <w:numPr>
          <w:ilvl w:val="0"/>
          <w:numId w:val="3"/>
        </w:numPr>
        <w:spacing w:lineRule="auto" w:line="276" w:after="200"/>
        <w:jc w:val="both"/>
        <w:rPr>
          <w:rFonts w:hAnsi="Bookman Old Style" w:ascii="Bookman Old Style"/>
          <w:sz w:val="24"/>
          <w:szCs w:val="24"/>
        </w:rPr>
      </w:pPr>
      <w:r w:rsidRPr="005633AB">
        <w:rPr>
          <w:rFonts w:hAnsi="Bookman Old Style" w:ascii="Bookman Old Style"/>
          <w:b/>
          <w:sz w:val="24"/>
          <w:szCs w:val="24"/>
        </w:rPr>
        <w:lastRenderedPageBreak/>
        <w:t>Tužitelj REGATA d.o.o. c/a tuženika RH Ministarstvo financija, PU</w:t>
      </w:r>
      <w:r w:rsidRPr="00FF2A1E">
        <w:rPr>
          <w:rFonts w:hAnsi="Bookman Old Style" w:ascii="Bookman Old Style"/>
          <w:sz w:val="24"/>
          <w:szCs w:val="24"/>
        </w:rPr>
        <w:t xml:space="preserve">, pred </w:t>
      </w:r>
      <w:r>
        <w:rPr>
          <w:rFonts w:hAnsi="Bookman Old Style" w:ascii="Bookman Old Style"/>
          <w:sz w:val="24"/>
          <w:szCs w:val="24"/>
        </w:rPr>
        <w:t>Općinskim sudom u Šibenik</w:t>
      </w:r>
      <w:r w:rsidRPr="00FF2A1E">
        <w:rPr>
          <w:rFonts w:hAnsi="Bookman Old Style" w:ascii="Bookman Old Style"/>
          <w:sz w:val="24"/>
          <w:szCs w:val="24"/>
        </w:rPr>
        <w:t xml:space="preserve">u, pod poslovnim brojem </w:t>
      </w:r>
      <w:r w:rsidRPr="005633AB">
        <w:rPr>
          <w:rFonts w:hAnsi="Bookman Old Style" w:ascii="Bookman Old Style"/>
          <w:b/>
          <w:sz w:val="24"/>
          <w:szCs w:val="24"/>
        </w:rPr>
        <w:t>P</w:t>
      </w:r>
      <w:r>
        <w:rPr>
          <w:rFonts w:hAnsi="Bookman Old Style" w:ascii="Bookman Old Style"/>
          <w:b/>
          <w:sz w:val="24"/>
          <w:szCs w:val="24"/>
        </w:rPr>
        <w:t>-</w:t>
      </w:r>
      <w:r w:rsidRPr="005633AB">
        <w:rPr>
          <w:rFonts w:hAnsi="Bookman Old Style" w:ascii="Bookman Old Style"/>
          <w:b/>
          <w:sz w:val="24"/>
          <w:szCs w:val="24"/>
        </w:rPr>
        <w:t>1516/15</w:t>
      </w:r>
      <w:r w:rsidRPr="00FF2A1E">
        <w:rPr>
          <w:rFonts w:hAnsi="Bookman Old Style" w:ascii="Bookman Old Style"/>
          <w:sz w:val="24"/>
          <w:szCs w:val="24"/>
        </w:rPr>
        <w:t xml:space="preserve">, radi </w:t>
      </w:r>
      <w:r w:rsidRPr="005633AB">
        <w:rPr>
          <w:rFonts w:hAnsi="Bookman Old Style" w:ascii="Bookman Old Style"/>
          <w:b/>
          <w:sz w:val="24"/>
          <w:szCs w:val="24"/>
        </w:rPr>
        <w:t>proglašenja ovrhe nedopuštenom</w:t>
      </w:r>
      <w:r>
        <w:rPr>
          <w:rFonts w:hAnsi="Bookman Old Style" w:ascii="Bookman Old Style"/>
          <w:sz w:val="24"/>
          <w:szCs w:val="24"/>
        </w:rPr>
        <w:t>.</w:t>
      </w:r>
    </w:p>
    <w:p w:rsidRDefault="005412B1" w:rsidP="005412B1" w:rsidR="005412B1">
      <w:pPr>
        <w:pStyle w:val="Odlomakpopisa"/>
        <w:jc w:val="both"/>
        <w:rPr>
          <w:rFonts w:hAnsi="Bookman Old Style" w:ascii="Bookman Old Style"/>
          <w:sz w:val="24"/>
          <w:szCs w:val="24"/>
        </w:rPr>
      </w:pPr>
    </w:p>
    <w:p w:rsidRDefault="005412B1" w:rsidP="005412B1" w:rsidR="005412B1" w:rsidRPr="005412B1">
      <w:pPr>
        <w:jc w:val="both"/>
        <w:rPr>
          <w:rFonts w:hAnsi="Bookman Old Style" w:ascii="Bookman Old Style"/>
          <w:sz w:val="24"/>
          <w:szCs w:val="24"/>
        </w:rPr>
      </w:pPr>
      <w:r w:rsidRPr="005412B1">
        <w:rPr>
          <w:rFonts w:hAnsi="Bookman Old Style" w:ascii="Bookman Old Style"/>
          <w:sz w:val="24"/>
          <w:szCs w:val="24"/>
        </w:rPr>
        <w:t xml:space="preserve">Tužitelj je podnio tužbu Općinskom građanskom sudu u Zagrebu protiv tuženika radi proglašenja ovrhe određene Rješenjem o osiguranju Općinskog suda u Šibeniku pod poslovnim brojem Ovr-707/14, od dana 26. travnja 2014. godine, nedopuštenom. </w:t>
      </w:r>
    </w:p>
    <w:p w:rsidRDefault="005412B1" w:rsidP="005412B1" w:rsidR="005412B1" w:rsidRPr="005412B1">
      <w:pPr>
        <w:jc w:val="both"/>
        <w:rPr>
          <w:rFonts w:hAnsi="Bookman Old Style" w:ascii="Bookman Old Style"/>
          <w:sz w:val="24"/>
          <w:szCs w:val="24"/>
        </w:rPr>
      </w:pPr>
      <w:r w:rsidRPr="005412B1">
        <w:rPr>
          <w:rFonts w:hAnsi="Bookman Old Style" w:ascii="Bookman Old Style"/>
          <w:sz w:val="24"/>
          <w:szCs w:val="24"/>
        </w:rPr>
        <w:t>Dana 21. listopada 2016. godine Općinski sud u Šibeniku donio je presudu kojom je odbijen tužbeni zahtjev tužitelja kao neosnovan. Tužitelj je dana 07. studenog 2016. godine uložio žalbu na presudu, o kojoj još uvijek nije odlučeno.</w:t>
      </w:r>
    </w:p>
    <w:p w:rsidRDefault="005412B1" w:rsidP="005412B1" w:rsidR="005412B1">
      <w:pPr>
        <w:jc w:val="both"/>
        <w:rPr>
          <w:rFonts w:hAnsi="Bookman Old Style" w:ascii="Bookman Old Style"/>
          <w:sz w:val="24"/>
          <w:szCs w:val="24"/>
        </w:rPr>
      </w:pPr>
    </w:p>
    <w:p w:rsidRDefault="009869CD" w:rsidP="005412B1" w:rsidR="009869CD" w:rsidRPr="005412B1">
      <w:pPr>
        <w:jc w:val="both"/>
        <w:rPr>
          <w:rFonts w:hAnsi="Bookman Old Style" w:ascii="Bookman Old Style"/>
          <w:sz w:val="24"/>
          <w:szCs w:val="24"/>
        </w:rPr>
      </w:pPr>
    </w:p>
    <w:p w:rsidRDefault="005412B1" w:rsidP="005412B1" w:rsidR="005412B1">
      <w:pPr>
        <w:pStyle w:val="Odlomakpopisa"/>
        <w:numPr>
          <w:ilvl w:val="0"/>
          <w:numId w:val="3"/>
        </w:numPr>
        <w:spacing w:lineRule="auto" w:line="276" w:after="200"/>
        <w:jc w:val="both"/>
        <w:rPr>
          <w:rFonts w:hAnsi="Bookman Old Style" w:ascii="Bookman Old Style"/>
          <w:sz w:val="24"/>
          <w:szCs w:val="24"/>
        </w:rPr>
      </w:pPr>
      <w:r w:rsidRPr="005633AB">
        <w:rPr>
          <w:rFonts w:hAnsi="Bookman Old Style" w:ascii="Bookman Old Style"/>
          <w:b/>
          <w:sz w:val="24"/>
          <w:szCs w:val="24"/>
        </w:rPr>
        <w:t>Tužitelj REGATA d.o.o. c/a tu</w:t>
      </w:r>
      <w:r>
        <w:rPr>
          <w:rFonts w:hAnsi="Bookman Old Style" w:ascii="Bookman Old Style"/>
          <w:b/>
          <w:sz w:val="24"/>
          <w:szCs w:val="24"/>
        </w:rPr>
        <w:t>ženika 1. Općina Rogoznica i 2. Marko Slamar</w:t>
      </w:r>
      <w:r w:rsidRPr="00FF2A1E">
        <w:rPr>
          <w:rFonts w:hAnsi="Bookman Old Style" w:ascii="Bookman Old Style"/>
          <w:sz w:val="24"/>
          <w:szCs w:val="24"/>
        </w:rPr>
        <w:t xml:space="preserve">, pred </w:t>
      </w:r>
      <w:r>
        <w:rPr>
          <w:rFonts w:hAnsi="Bookman Old Style" w:ascii="Bookman Old Style"/>
          <w:sz w:val="24"/>
          <w:szCs w:val="24"/>
        </w:rPr>
        <w:t>Općinskim sudom u Šibenik</w:t>
      </w:r>
      <w:r w:rsidRPr="00FF2A1E">
        <w:rPr>
          <w:rFonts w:hAnsi="Bookman Old Style" w:ascii="Bookman Old Style"/>
          <w:sz w:val="24"/>
          <w:szCs w:val="24"/>
        </w:rPr>
        <w:t xml:space="preserve">u, pod poslovnim brojem </w:t>
      </w:r>
      <w:r w:rsidRPr="005633AB">
        <w:rPr>
          <w:rFonts w:hAnsi="Bookman Old Style" w:ascii="Bookman Old Style"/>
          <w:b/>
          <w:sz w:val="24"/>
          <w:szCs w:val="24"/>
        </w:rPr>
        <w:t>P</w:t>
      </w:r>
      <w:r>
        <w:rPr>
          <w:rFonts w:hAnsi="Bookman Old Style" w:ascii="Bookman Old Style"/>
          <w:b/>
          <w:sz w:val="24"/>
          <w:szCs w:val="24"/>
        </w:rPr>
        <w:t>-1924</w:t>
      </w:r>
      <w:r w:rsidRPr="005633AB">
        <w:rPr>
          <w:rFonts w:hAnsi="Bookman Old Style" w:ascii="Bookman Old Style"/>
          <w:b/>
          <w:sz w:val="24"/>
          <w:szCs w:val="24"/>
        </w:rPr>
        <w:t>/1</w:t>
      </w:r>
      <w:r>
        <w:rPr>
          <w:rFonts w:hAnsi="Bookman Old Style" w:ascii="Bookman Old Style"/>
          <w:b/>
          <w:sz w:val="24"/>
          <w:szCs w:val="24"/>
        </w:rPr>
        <w:t>2</w:t>
      </w:r>
      <w:r w:rsidRPr="00FF2A1E">
        <w:rPr>
          <w:rFonts w:hAnsi="Bookman Old Style" w:ascii="Bookman Old Style"/>
          <w:sz w:val="24"/>
          <w:szCs w:val="24"/>
        </w:rPr>
        <w:t xml:space="preserve">, radi </w:t>
      </w:r>
      <w:r>
        <w:rPr>
          <w:rFonts w:hAnsi="Bookman Old Style" w:ascii="Bookman Old Style"/>
          <w:b/>
          <w:sz w:val="24"/>
          <w:szCs w:val="24"/>
        </w:rPr>
        <w:t>iseljenja i predaje stambenog prostora u posjed</w:t>
      </w:r>
      <w:r>
        <w:rPr>
          <w:rFonts w:hAnsi="Bookman Old Style" w:ascii="Bookman Old Style"/>
          <w:sz w:val="24"/>
          <w:szCs w:val="24"/>
        </w:rPr>
        <w:t>.</w:t>
      </w:r>
    </w:p>
    <w:p w:rsidRDefault="005412B1" w:rsidP="005412B1" w:rsidR="005412B1">
      <w:pPr>
        <w:pStyle w:val="Odlomakpopisa"/>
        <w:jc w:val="both"/>
        <w:rPr>
          <w:rFonts w:hAnsi="Bookman Old Style" w:ascii="Bookman Old Style"/>
          <w:sz w:val="24"/>
          <w:szCs w:val="24"/>
        </w:rPr>
      </w:pPr>
    </w:p>
    <w:p w:rsidRDefault="005412B1" w:rsidP="005412B1" w:rsidR="005412B1" w:rsidRPr="005412B1">
      <w:pPr>
        <w:jc w:val="both"/>
        <w:rPr>
          <w:rFonts w:hAnsi="Bookman Old Style" w:ascii="Bookman Old Style"/>
          <w:sz w:val="24"/>
          <w:szCs w:val="24"/>
        </w:rPr>
      </w:pPr>
      <w:r w:rsidRPr="005412B1">
        <w:rPr>
          <w:rFonts w:hAnsi="Bookman Old Style" w:ascii="Bookman Old Style"/>
          <w:sz w:val="24"/>
          <w:szCs w:val="24"/>
        </w:rPr>
        <w:t xml:space="preserve">Dana 06. ožujka 2014. godine, Općinski sud u Šibeniku, donio je presudu pod poslovnim brojem P-1924/12, kojom je naložio tuženicima 1. Općini Rogoznici i 2. Marku Slamaru da isprazne i predaju tužitelju u posjed, slobodan od osoba i stvari u stanju u kakvom je bio i zaprimljen, stan u prizemlju, površine 62,00m2, ulaz iz unutarnjeg stubišta desno, koji se sastoji od kuhinje s dnevnim boravkom, kupaonice, dvije spavaće sobe, pred prostora i dvije terase, u kat.čest.2058/20 k.o. Rogoznica, te da tužitelju nadoknade parnični trošak u iznosu od 3.612,50kn. </w:t>
      </w:r>
    </w:p>
    <w:p w:rsidRDefault="005412B1" w:rsidP="005412B1" w:rsidR="005412B1" w:rsidRPr="005412B1">
      <w:pPr>
        <w:jc w:val="both"/>
        <w:rPr>
          <w:rFonts w:hAnsi="Bookman Old Style" w:ascii="Bookman Old Style"/>
          <w:sz w:val="24"/>
          <w:szCs w:val="24"/>
        </w:rPr>
      </w:pPr>
      <w:r w:rsidRPr="005412B1">
        <w:rPr>
          <w:rFonts w:hAnsi="Bookman Old Style" w:ascii="Bookman Old Style"/>
          <w:sz w:val="24"/>
          <w:szCs w:val="24"/>
        </w:rPr>
        <w:t>Tuženik Marko Slamar uložio je žalbu na navedenu presudu, te je dana 07. ožujka 2016. godine, Županijski sud u Šibeniku, donio presudu pod poslovnim brojem Gž-1305/14, kojom je odbio žalbu tuženika Marka Slamara kao neosnovanu i potvrdio presudu Općinskog suda u Šibeniku broj P-1924/12 od 06. ožujka 2014. godine.</w:t>
      </w:r>
    </w:p>
    <w:p w:rsidRDefault="005412B1" w:rsidP="005412B1" w:rsidR="005412B1" w:rsidRPr="005412B1">
      <w:pPr>
        <w:jc w:val="both"/>
        <w:rPr>
          <w:rFonts w:hAnsi="Bookman Old Style" w:ascii="Bookman Old Style"/>
          <w:sz w:val="24"/>
          <w:szCs w:val="24"/>
        </w:rPr>
      </w:pPr>
      <w:r w:rsidRPr="005412B1">
        <w:rPr>
          <w:rFonts w:hAnsi="Bookman Old Style" w:ascii="Bookman Old Style"/>
          <w:sz w:val="24"/>
          <w:szCs w:val="24"/>
        </w:rPr>
        <w:t>Dana 26. travnja 2016. godine, podnesen je prijedlog za ovrhu ovrhovoditelja REGATA d.o.o., radi ispražnjena i predaje stana u posjed ovrhovoditelju, pod poslovnim brojem Ovr-382/16, na koje je dana 21. lipnja 2016. godine ovršenik Marko Slamar podnio žalbu.</w:t>
      </w:r>
    </w:p>
    <w:p w:rsidRDefault="005412B1" w:rsidP="00953533" w:rsidR="005412B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953533" w:rsidP="00953533" w:rsidR="0095353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B31B5A" w:rsidP="00953533" w:rsidR="00B31B5A">
      <w:pPr>
        <w:spacing w:after="0"/>
        <w:jc w:val="both"/>
        <w:rPr>
          <w:rFonts w:hAnsi="Bookman Old Style" w:ascii="Bookman Old Style"/>
          <w:sz w:val="24"/>
          <w:szCs w:val="24"/>
          <w:lang w:val="pl-PL"/>
        </w:rPr>
      </w:pPr>
    </w:p>
    <w:p w:rsidRDefault="00B31B5A" w:rsidP="00953533" w:rsidR="00B31B5A">
      <w:pPr>
        <w:spacing w:after="0"/>
        <w:jc w:val="both"/>
        <w:rPr>
          <w:rFonts w:hAnsi="Bookman Old Style" w:ascii="Bookman Old Style"/>
          <w:sz w:val="24"/>
          <w:szCs w:val="24"/>
          <w:lang w:val="pl-PL"/>
        </w:rPr>
      </w:pPr>
    </w:p>
    <w:p w:rsidRDefault="00B31B5A" w:rsidP="00953533" w:rsidR="00B31B5A">
      <w:pPr>
        <w:spacing w:after="0"/>
        <w:jc w:val="both"/>
        <w:rPr>
          <w:rFonts w:hAnsi="Bookman Old Style" w:ascii="Bookman Old Style"/>
          <w:sz w:val="24"/>
          <w:szCs w:val="24"/>
          <w:lang w:val="pl-PL"/>
        </w:rPr>
      </w:pPr>
    </w:p>
    <w:p w:rsidRDefault="00B31B5A" w:rsidP="00953533" w:rsidR="00B31B5A">
      <w:pPr>
        <w:spacing w:after="0"/>
        <w:jc w:val="both"/>
        <w:rPr>
          <w:rFonts w:hAnsi="Bookman Old Style" w:ascii="Bookman Old Style"/>
          <w:sz w:val="24"/>
          <w:szCs w:val="24"/>
          <w:lang w:val="pl-PL"/>
        </w:rPr>
      </w:pPr>
    </w:p>
    <w:p w:rsidRDefault="00B31B5A" w:rsidP="00953533" w:rsidR="00B31B5A">
      <w:pPr>
        <w:spacing w:after="0"/>
        <w:jc w:val="both"/>
        <w:rPr>
          <w:rFonts w:hAnsi="Bookman Old Style" w:ascii="Bookman Old Style"/>
          <w:sz w:val="24"/>
          <w:szCs w:val="24"/>
          <w:lang w:val="pl-PL"/>
        </w:rPr>
      </w:pPr>
    </w:p>
    <w:p w:rsidRDefault="00B31B5A" w:rsidP="00953533" w:rsidR="00B31B5A">
      <w:pPr>
        <w:spacing w:after="0"/>
        <w:jc w:val="both"/>
        <w:rPr>
          <w:rFonts w:hAnsi="Bookman Old Style" w:ascii="Bookman Old Style"/>
          <w:sz w:val="24"/>
          <w:szCs w:val="24"/>
          <w:lang w:val="pl-PL"/>
        </w:rPr>
      </w:pPr>
    </w:p>
    <w:p w:rsidRDefault="00B31B5A" w:rsidP="00953533" w:rsidR="00B31B5A">
      <w:pPr>
        <w:spacing w:after="0"/>
        <w:jc w:val="both"/>
        <w:rPr>
          <w:rFonts w:hAnsi="Bookman Old Style" w:ascii="Bookman Old Style"/>
          <w:sz w:val="24"/>
          <w:szCs w:val="24"/>
          <w:lang w:val="pl-PL"/>
        </w:rPr>
      </w:pPr>
    </w:p>
    <w:p w:rsidRDefault="00B31B5A" w:rsidP="00953533" w:rsidR="00B31B5A">
      <w:pPr>
        <w:spacing w:after="0"/>
        <w:jc w:val="both"/>
        <w:rPr>
          <w:rFonts w:hAnsi="Bookman Old Style" w:ascii="Bookman Old Style"/>
          <w:sz w:val="24"/>
          <w:szCs w:val="24"/>
          <w:lang w:val="pl-PL"/>
        </w:rPr>
      </w:pPr>
    </w:p>
    <w:tbl>
      <w:tblPr>
        <w:tblW w:type="dxa" w:w="9102"/>
        <w:tblInd w:type="dxa" w:w="93"/>
        <w:tblLook w:val="04A0" w:noVBand="1" w:noHBand="0" w:lastColumn="0" w:firstColumn="1" w:lastRow="0" w:firstRow="1"/>
      </w:tblPr>
      <w:tblGrid>
        <w:gridCol w:w="1891"/>
        <w:gridCol w:w="798"/>
        <w:gridCol w:w="797"/>
        <w:gridCol w:w="797"/>
        <w:gridCol w:w="797"/>
        <w:gridCol w:w="222"/>
        <w:gridCol w:w="3892"/>
      </w:tblGrid>
      <w:tr w:rsidTr="00B31B5A" w:rsidR="00B31B5A" w:rsidRPr="00B31B5A">
        <w:trPr>
          <w:trHeight w:val="255"/>
        </w:trPr>
        <w:tc>
          <w:tcPr>
            <w:tcW w:type="dxa" w:w="9102"/>
            <w:gridSpan w:val="7"/>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Pr>
                <w:rFonts w:cs="Arial" w:eastAsia="Times New Roman" w:hAnsi="Arial" w:ascii="Arial"/>
                <w:sz w:val="20"/>
                <w:szCs w:val="20"/>
                <w:lang w:eastAsia="hr-HR"/>
              </w:rPr>
              <w:lastRenderedPageBreak/>
              <w:t xml:space="preserve">Nastavno </w:t>
            </w:r>
            <w:r w:rsidRPr="00B31B5A">
              <w:rPr>
                <w:rFonts w:cs="Arial" w:eastAsia="Times New Roman" w:hAnsi="Arial" w:ascii="Arial"/>
                <w:sz w:val="20"/>
                <w:szCs w:val="20"/>
                <w:lang w:eastAsia="hr-HR"/>
              </w:rPr>
              <w:t>dajemo pregled priljeva i odljeva sredstava sa žiro-računa stečajnog dužnika</w:t>
            </w:r>
          </w:p>
        </w:tc>
      </w:tr>
      <w:tr w:rsidTr="00B31B5A" w:rsidR="00B31B5A" w:rsidRPr="00B31B5A">
        <w:trPr>
          <w:trHeight w:val="255"/>
        </w:trPr>
        <w:tc>
          <w:tcPr>
            <w:tcW w:type="dxa" w:w="5084"/>
            <w:gridSpan w:val="5"/>
            <w:tcBorders>
              <w:top w:val="nil"/>
              <w:left w:val="nil"/>
              <w:bottom w:val="nil"/>
              <w:right w:val="nil"/>
            </w:tcBorders>
            <w:shd w:fill="auto" w:color="auto" w:val="clear"/>
            <w:noWrap/>
            <w:vAlign w:val="bottom"/>
            <w:hideMark/>
          </w:tcPr>
          <w:p w:rsidRDefault="00B31B5A" w:rsidP="00B31B5A" w:rsid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u razdoblju od 20.09.2017.godine do 15.02.2018.</w:t>
            </w:r>
            <w:r>
              <w:rPr>
                <w:rFonts w:cs="Arial" w:eastAsia="Times New Roman" w:hAnsi="Arial" w:ascii="Arial"/>
                <w:sz w:val="20"/>
                <w:szCs w:val="20"/>
                <w:lang w:eastAsia="hr-HR"/>
              </w:rPr>
              <w:t xml:space="preserve"> godine.</w:t>
            </w:r>
          </w:p>
          <w:p w:rsidRDefault="00B31B5A" w:rsidP="00B31B5A" w:rsidR="00B31B5A">
            <w:pPr>
              <w:spacing w:after="0"/>
              <w:rPr>
                <w:rFonts w:cs="Arial" w:eastAsia="Times New Roman" w:hAnsi="Arial" w:ascii="Arial"/>
                <w:sz w:val="20"/>
                <w:szCs w:val="20"/>
                <w:lang w:eastAsia="hr-HR"/>
              </w:rPr>
            </w:pPr>
          </w:p>
          <w:p w:rsidRDefault="00B31B5A" w:rsidP="00B31B5A" w:rsidR="00B31B5A">
            <w:pPr>
              <w:spacing w:after="0"/>
              <w:rPr>
                <w:rFonts w:cs="Arial" w:eastAsia="Times New Roman" w:hAnsi="Arial" w:ascii="Arial"/>
                <w:sz w:val="20"/>
                <w:szCs w:val="20"/>
                <w:lang w:eastAsia="hr-HR"/>
              </w:rPr>
            </w:pPr>
          </w:p>
          <w:p w:rsidRDefault="00B31B5A" w:rsidP="00B31B5A" w:rsidR="00B31B5A">
            <w:pPr>
              <w:spacing w:after="0"/>
              <w:rPr>
                <w:rFonts w:cs="Arial" w:eastAsia="Times New Roman" w:hAnsi="Arial" w:ascii="Arial"/>
                <w:sz w:val="20"/>
                <w:szCs w:val="20"/>
                <w:lang w:eastAsia="hr-HR"/>
              </w:rPr>
            </w:pPr>
          </w:p>
          <w:p w:rsidRDefault="00B31B5A" w:rsidP="00B31B5A" w:rsidR="00B31B5A">
            <w:pPr>
              <w:spacing w:after="0"/>
              <w:rPr>
                <w:rFonts w:cs="Arial" w:eastAsia="Times New Roman" w:hAnsi="Arial" w:ascii="Arial"/>
                <w:sz w:val="20"/>
                <w:szCs w:val="20"/>
                <w:lang w:eastAsia="hr-HR"/>
              </w:rPr>
            </w:pPr>
          </w:p>
          <w:p w:rsidRDefault="00B31B5A" w:rsidP="00B31B5A" w:rsidR="00B31B5A">
            <w:pPr>
              <w:spacing w:after="0"/>
              <w:rPr>
                <w:rFonts w:cs="Arial" w:eastAsia="Times New Roman" w:hAnsi="Arial" w:ascii="Arial"/>
                <w:sz w:val="20"/>
                <w:szCs w:val="20"/>
                <w:lang w:eastAsia="hr-HR"/>
              </w:rPr>
            </w:pPr>
          </w:p>
          <w:p w:rsidRDefault="00B31B5A" w:rsidP="00B31B5A" w:rsidR="00B31B5A">
            <w:pPr>
              <w:spacing w:after="0"/>
              <w:rPr>
                <w:rFonts w:cs="Arial" w:eastAsia="Times New Roman" w:hAnsi="Arial" w:ascii="Arial"/>
                <w:sz w:val="20"/>
                <w:szCs w:val="20"/>
                <w:lang w:eastAsia="hr-HR"/>
              </w:rPr>
            </w:pPr>
          </w:p>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pPr>
              <w:spacing w:after="0"/>
              <w:rPr>
                <w:rFonts w:cs="Arial" w:eastAsia="Times New Roman" w:hAnsi="Arial" w:ascii="Arial"/>
                <w:sz w:val="20"/>
                <w:szCs w:val="20"/>
                <w:lang w:eastAsia="hr-HR"/>
              </w:rPr>
            </w:pPr>
          </w:p>
          <w:p w:rsidRDefault="00B31B5A" w:rsidP="00B31B5A" w:rsidR="00B31B5A">
            <w:pPr>
              <w:spacing w:after="0"/>
              <w:rPr>
                <w:rFonts w:cs="Arial" w:eastAsia="Times New Roman" w:hAnsi="Arial" w:ascii="Arial"/>
                <w:sz w:val="20"/>
                <w:szCs w:val="20"/>
                <w:lang w:eastAsia="hr-HR"/>
              </w:rPr>
            </w:pPr>
          </w:p>
          <w:p w:rsidRDefault="00B31B5A" w:rsidP="00B31B5A" w:rsidR="00B31B5A">
            <w:pPr>
              <w:spacing w:after="0"/>
              <w:rPr>
                <w:rFonts w:cs="Arial" w:eastAsia="Times New Roman" w:hAnsi="Arial" w:ascii="Arial"/>
                <w:sz w:val="20"/>
                <w:szCs w:val="20"/>
                <w:lang w:eastAsia="hr-HR"/>
              </w:rPr>
            </w:pPr>
          </w:p>
          <w:p w:rsidRDefault="00B31B5A" w:rsidP="00B31B5A" w:rsidR="00B31B5A">
            <w:pPr>
              <w:spacing w:after="0"/>
              <w:rPr>
                <w:rFonts w:cs="Arial" w:eastAsia="Times New Roman" w:hAnsi="Arial" w:ascii="Arial"/>
                <w:sz w:val="20"/>
                <w:szCs w:val="20"/>
                <w:lang w:eastAsia="hr-HR"/>
              </w:rPr>
            </w:pPr>
          </w:p>
          <w:p w:rsidRDefault="00B31B5A" w:rsidP="00B31B5A" w:rsidR="00B31B5A" w:rsidRPr="00B31B5A">
            <w:pPr>
              <w:spacing w:after="0"/>
              <w:rPr>
                <w:rFonts w:cs="Arial" w:eastAsia="Times New Roman" w:hAnsi="Arial" w:ascii="Arial"/>
                <w:sz w:val="20"/>
                <w:szCs w:val="20"/>
                <w:lang w:eastAsia="hr-HR"/>
              </w:rPr>
            </w:pP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18"/>
                <w:szCs w:val="18"/>
                <w:lang w:eastAsia="hr-HR"/>
              </w:rPr>
            </w:pPr>
            <w:r w:rsidRPr="00B31B5A">
              <w:rPr>
                <w:rFonts w:cs="Arial" w:eastAsia="Times New Roman" w:hAnsi="Arial" w:ascii="Arial"/>
                <w:sz w:val="18"/>
                <w:szCs w:val="18"/>
                <w:lang w:eastAsia="hr-HR"/>
              </w:rPr>
              <w:t>Red. žiro račun</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1.</w:t>
            </w:r>
          </w:p>
        </w:tc>
        <w:tc>
          <w:tcPr>
            <w:tcW w:type="dxa" w:w="3192"/>
            <w:gridSpan w:val="4"/>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STANJE NA RAČUNU NA DAN  20.09.2017. GODINE</w:t>
            </w: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p>
        </w:tc>
        <w:tc>
          <w:tcPr>
            <w:tcW w:type="dxa" w:w="1596"/>
            <w:gridSpan w:val="2"/>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žiro račun</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p>
        </w:tc>
        <w:tc>
          <w:tcPr>
            <w:tcW w:type="dxa" w:w="1596"/>
            <w:gridSpan w:val="2"/>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 xml:space="preserve">blagajna </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2.</w:t>
            </w: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 xml:space="preserve">PRILJEV SREDSTAVA </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1.000,07</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p>
        </w:tc>
        <w:tc>
          <w:tcPr>
            <w:tcW w:type="dxa" w:w="1596"/>
            <w:gridSpan w:val="2"/>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HPB-kamate</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0,07</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Priliv s drugih računa</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Priliv od prodaje imovine</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Priliv  po presudi P-7668/14</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Povrat od pozajmica</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1.000,00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Priljev od jamčevina</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Priliv od kupaca prije stečaja</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p>
        </w:tc>
        <w:tc>
          <w:tcPr>
            <w:tcW w:type="dxa" w:w="3192"/>
            <w:gridSpan w:val="4"/>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Priliv od prodaje dionica INGR-a</w:t>
            </w: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3.</w:t>
            </w: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KONTROLNI ZBROJ (1+2)</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1.000,07</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4.</w:t>
            </w: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ODLJEV SREDSTAVA</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564,00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 xml:space="preserve">Troškovi poštarine </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178,10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Materijalni troškovi</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140,00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Administrativni troškovi</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Troškovi FINE i statistike</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180,00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sz w:val="20"/>
                <w:szCs w:val="20"/>
                <w:lang w:eastAsia="hr-HR"/>
              </w:rPr>
            </w:pPr>
          </w:p>
        </w:tc>
        <w:tc>
          <w:tcPr>
            <w:tcW w:type="dxa" w:w="3192"/>
            <w:gridSpan w:val="4"/>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Troškovi vođenja knjigovodstva</w:t>
            </w: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sz w:val="20"/>
                <w:szCs w:val="20"/>
                <w:lang w:eastAsia="hr-HR"/>
              </w:rPr>
            </w:pPr>
          </w:p>
        </w:tc>
        <w:tc>
          <w:tcPr>
            <w:tcW w:type="dxa" w:w="3192"/>
            <w:gridSpan w:val="4"/>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Sudske pristojbe u predmetu P-7668/14</w:t>
            </w: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sz w:val="20"/>
                <w:szCs w:val="20"/>
                <w:lang w:eastAsia="hr-HR"/>
              </w:rPr>
            </w:pP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Troškovi odvjetnika</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sz w:val="20"/>
                <w:szCs w:val="20"/>
                <w:lang w:eastAsia="hr-HR"/>
              </w:rPr>
            </w:pPr>
          </w:p>
        </w:tc>
        <w:tc>
          <w:tcPr>
            <w:tcW w:type="dxa" w:w="1596"/>
            <w:gridSpan w:val="2"/>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Povrat pozajmica</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sz w:val="20"/>
                <w:szCs w:val="20"/>
                <w:lang w:eastAsia="hr-HR"/>
              </w:rPr>
            </w:pPr>
          </w:p>
        </w:tc>
        <w:tc>
          <w:tcPr>
            <w:tcW w:type="dxa" w:w="3192"/>
            <w:gridSpan w:val="4"/>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Ostali troškovi (biljezi, kopiranje i sl.)</w:t>
            </w: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65,90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sz w:val="20"/>
                <w:szCs w:val="20"/>
                <w:lang w:eastAsia="hr-HR"/>
              </w:rPr>
            </w:pPr>
          </w:p>
        </w:tc>
        <w:tc>
          <w:tcPr>
            <w:tcW w:type="dxa" w:w="3192"/>
            <w:gridSpan w:val="4"/>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 xml:space="preserve">Troškovi sudskog vještačenja </w:t>
            </w: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0,00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5.</w:t>
            </w:r>
          </w:p>
        </w:tc>
        <w:tc>
          <w:tcPr>
            <w:tcW w:type="dxa" w:w="3192"/>
            <w:gridSpan w:val="4"/>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STANJE NA RAČUNU NA DAN 15.02.2018.GODINE</w:t>
            </w: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436,07</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sz w:val="20"/>
                <w:szCs w:val="20"/>
                <w:lang w:eastAsia="hr-HR"/>
              </w:rPr>
            </w:pPr>
          </w:p>
        </w:tc>
        <w:tc>
          <w:tcPr>
            <w:tcW w:type="dxa" w:w="1596"/>
            <w:gridSpan w:val="2"/>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žiro račun</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280,07</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sz w:val="20"/>
                <w:szCs w:val="20"/>
                <w:lang w:eastAsia="hr-HR"/>
              </w:rPr>
            </w:pPr>
          </w:p>
        </w:tc>
        <w:tc>
          <w:tcPr>
            <w:tcW w:type="dxa" w:w="1596"/>
            <w:gridSpan w:val="2"/>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r w:rsidRPr="00B31B5A">
              <w:rPr>
                <w:rFonts w:cs="Arial" w:eastAsia="Times New Roman" w:hAnsi="Arial" w:ascii="Arial"/>
                <w:sz w:val="20"/>
                <w:szCs w:val="20"/>
                <w:lang w:eastAsia="hr-HR"/>
              </w:rPr>
              <w:t>blagajna</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sz w:val="20"/>
                <w:szCs w:val="20"/>
                <w:lang w:eastAsia="hr-HR"/>
              </w:rPr>
            </w:pPr>
            <w:r w:rsidRPr="00B31B5A">
              <w:rPr>
                <w:rFonts w:cs="Arial" w:eastAsia="Times New Roman" w:hAnsi="Arial" w:ascii="Arial"/>
                <w:sz w:val="20"/>
                <w:szCs w:val="20"/>
                <w:lang w:eastAsia="hr-HR"/>
              </w:rPr>
              <w:t>156,00</w:t>
            </w:r>
          </w:p>
        </w:tc>
      </w:tr>
      <w:tr w:rsidTr="00B31B5A" w:rsidR="00B31B5A" w:rsidRPr="00B31B5A">
        <w:trPr>
          <w:trHeight w:val="255"/>
        </w:trPr>
        <w:tc>
          <w:tcPr>
            <w:tcW w:type="dxa" w:w="1892"/>
            <w:tcBorders>
              <w:top w:val="nil"/>
              <w:left w:val="nil"/>
              <w:bottom w:val="nil"/>
              <w:right w:val="nil"/>
            </w:tcBorders>
            <w:shd w:fill="auto" w:color="auto" w:val="clear"/>
            <w:noWrap/>
            <w:vAlign w:val="bottom"/>
            <w:hideMark/>
          </w:tcPr>
          <w:p w:rsidRDefault="00B31B5A" w:rsidP="00B31B5A" w:rsidR="00B31B5A" w:rsidRPr="00B31B5A">
            <w:pPr>
              <w:spacing w:after="0"/>
              <w:jc w:val="center"/>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6.</w:t>
            </w:r>
          </w:p>
        </w:tc>
        <w:tc>
          <w:tcPr>
            <w:tcW w:type="dxa" w:w="2394"/>
            <w:gridSpan w:val="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KONTROLNI ZBROJ (4+5)</w:t>
            </w:r>
          </w:p>
        </w:tc>
        <w:tc>
          <w:tcPr>
            <w:tcW w:type="dxa" w:w="798"/>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123"/>
            <w:tcBorders>
              <w:top w:val="nil"/>
              <w:left w:val="nil"/>
              <w:bottom w:val="nil"/>
              <w:right w:val="nil"/>
            </w:tcBorders>
            <w:shd w:fill="auto" w:color="auto" w:val="clear"/>
            <w:noWrap/>
            <w:vAlign w:val="bottom"/>
            <w:hideMark/>
          </w:tcPr>
          <w:p w:rsidRDefault="00B31B5A" w:rsidP="00B31B5A" w:rsidR="00B31B5A" w:rsidRPr="00B31B5A">
            <w:pPr>
              <w:spacing w:after="0"/>
              <w:rPr>
                <w:rFonts w:cs="Arial" w:eastAsia="Times New Roman" w:hAnsi="Arial" w:ascii="Arial"/>
                <w:b/>
                <w:bCs/>
                <w:sz w:val="20"/>
                <w:szCs w:val="20"/>
                <w:lang w:eastAsia="hr-HR"/>
              </w:rPr>
            </w:pPr>
          </w:p>
        </w:tc>
        <w:tc>
          <w:tcPr>
            <w:tcW w:type="dxa" w:w="3895"/>
            <w:tcBorders>
              <w:top w:val="nil"/>
              <w:left w:val="nil"/>
              <w:bottom w:val="nil"/>
              <w:right w:val="nil"/>
            </w:tcBorders>
            <w:shd w:fill="auto" w:color="auto" w:val="clear"/>
            <w:noWrap/>
            <w:vAlign w:val="bottom"/>
            <w:hideMark/>
          </w:tcPr>
          <w:p w:rsidRDefault="00B31B5A" w:rsidP="00B31B5A" w:rsidR="00B31B5A" w:rsidRPr="00B31B5A">
            <w:pPr>
              <w:spacing w:after="0"/>
              <w:jc w:val="right"/>
              <w:rPr>
                <w:rFonts w:cs="Arial" w:eastAsia="Times New Roman" w:hAnsi="Arial" w:ascii="Arial"/>
                <w:b/>
                <w:bCs/>
                <w:sz w:val="20"/>
                <w:szCs w:val="20"/>
                <w:lang w:eastAsia="hr-HR"/>
              </w:rPr>
            </w:pPr>
            <w:r w:rsidRPr="00B31B5A">
              <w:rPr>
                <w:rFonts w:cs="Arial" w:eastAsia="Times New Roman" w:hAnsi="Arial" w:ascii="Arial"/>
                <w:b/>
                <w:bCs/>
                <w:sz w:val="20"/>
                <w:szCs w:val="20"/>
                <w:lang w:eastAsia="hr-HR"/>
              </w:rPr>
              <w:t>1.000,07</w:t>
            </w:r>
          </w:p>
        </w:tc>
      </w:tr>
    </w:tbl>
    <w:p w:rsidRDefault="00953533" w:rsidP="00953533" w:rsidR="00953533">
      <w:pPr>
        <w:spacing w:after="0"/>
        <w:jc w:val="both"/>
        <w:rPr>
          <w:rFonts w:hAnsi="Bookman Old Style" w:ascii="Bookman Old Style"/>
          <w:sz w:val="24"/>
          <w:szCs w:val="24"/>
          <w:lang w:val="pl-PL"/>
        </w:rPr>
      </w:pPr>
    </w:p>
    <w:p w:rsidRDefault="005412B1" w:rsidP="00953533" w:rsidR="005412B1">
      <w:pPr>
        <w:spacing w:after="0"/>
        <w:jc w:val="both"/>
        <w:rPr>
          <w:rFonts w:hAnsi="Bookman Old Style" w:ascii="Bookman Old Style"/>
          <w:b/>
          <w:sz w:val="24"/>
          <w:szCs w:val="24"/>
          <w:lang w:val="pl-PL"/>
        </w:rPr>
      </w:pPr>
    </w:p>
    <w:p w:rsidRDefault="00B31B5A" w:rsidP="00953533" w:rsidR="00B31B5A">
      <w:pPr>
        <w:spacing w:after="0"/>
        <w:jc w:val="both"/>
        <w:rPr>
          <w:rFonts w:hAnsi="Bookman Old Style" w:ascii="Bookman Old Style"/>
          <w:b/>
          <w:sz w:val="24"/>
          <w:szCs w:val="24"/>
          <w:lang w:val="pl-PL"/>
        </w:rPr>
      </w:pPr>
    </w:p>
    <w:p w:rsidRDefault="00B31B5A" w:rsidP="00953533" w:rsidR="00B31B5A">
      <w:pPr>
        <w:spacing w:after="0"/>
        <w:jc w:val="both"/>
        <w:rPr>
          <w:rFonts w:hAnsi="Bookman Old Style" w:ascii="Bookman Old Style"/>
          <w:b/>
          <w:sz w:val="24"/>
          <w:szCs w:val="24"/>
          <w:lang w:val="pl-PL"/>
        </w:rPr>
      </w:pPr>
    </w:p>
    <w:p w:rsidRDefault="00B31B5A" w:rsidP="00953533" w:rsidR="00B31B5A">
      <w:pPr>
        <w:spacing w:after="0"/>
        <w:jc w:val="both"/>
        <w:rPr>
          <w:rFonts w:hAnsi="Bookman Old Style" w:ascii="Bookman Old Style"/>
          <w:b/>
          <w:sz w:val="24"/>
          <w:szCs w:val="24"/>
          <w:lang w:val="pl-PL"/>
        </w:rPr>
      </w:pPr>
    </w:p>
    <w:p w:rsidRDefault="00B31B5A" w:rsidP="00953533" w:rsidR="00B31B5A">
      <w:pPr>
        <w:spacing w:after="0"/>
        <w:jc w:val="both"/>
        <w:rPr>
          <w:rFonts w:hAnsi="Bookman Old Style" w:ascii="Bookman Old Style"/>
          <w:b/>
          <w:sz w:val="24"/>
          <w:szCs w:val="24"/>
          <w:lang w:val="pl-PL"/>
        </w:rPr>
      </w:pPr>
    </w:p>
    <w:p w:rsidRDefault="00953533" w:rsidP="00953533" w:rsidR="00953533" w:rsidRPr="005412B1">
      <w:pPr>
        <w:spacing w:after="0"/>
        <w:jc w:val="both"/>
        <w:rPr>
          <w:rFonts w:hAnsi="Bookman Old Style" w:ascii="Bookman Old Style"/>
          <w:b/>
          <w:sz w:val="24"/>
          <w:szCs w:val="24"/>
          <w:lang w:val="pl-PL"/>
        </w:rPr>
      </w:pPr>
      <w:r w:rsidRPr="005412B1">
        <w:rPr>
          <w:rFonts w:hAnsi="Bookman Old Style" w:ascii="Bookman Old Style"/>
          <w:b/>
          <w:sz w:val="24"/>
          <w:szCs w:val="24"/>
          <w:lang w:val="pl-PL"/>
        </w:rPr>
        <w:lastRenderedPageBreak/>
        <w:t>III. RADNJE  KOJE ĆE SE PODUZETI U NAREDNOM RAZDOBLJU</w:t>
      </w:r>
    </w:p>
    <w:p w:rsidRDefault="00953533" w:rsidP="00953533" w:rsidR="00953533">
      <w:pPr>
        <w:spacing w:after="0"/>
        <w:jc w:val="both"/>
        <w:rPr>
          <w:rFonts w:hAnsi="Bookman Old Style" w:ascii="Bookman Old Style"/>
          <w:sz w:val="24"/>
          <w:szCs w:val="24"/>
          <w:lang w:val="pl-PL"/>
        </w:rPr>
      </w:pPr>
    </w:p>
    <w:p w:rsidRDefault="00953533" w:rsidP="00953533" w:rsidR="00953533">
      <w:pPr>
        <w:spacing w:after="0"/>
        <w:jc w:val="both"/>
        <w:rPr>
          <w:rFonts w:hAnsi="Bookman Old Style" w:ascii="Bookman Old Style"/>
          <w:sz w:val="24"/>
          <w:szCs w:val="24"/>
          <w:lang w:val="pl-PL"/>
        </w:rPr>
      </w:pPr>
    </w:p>
    <w:p w:rsidRDefault="009869CD" w:rsidP="00953533" w:rsidR="00953533">
      <w:pPr>
        <w:rPr>
          <w:rFonts w:hAnsi="Bookman Old Style" w:ascii="Bookman Old Style"/>
          <w:sz w:val="24"/>
          <w:szCs w:val="24"/>
          <w:lang w:val="pl-PL"/>
        </w:rPr>
      </w:pPr>
      <w:r>
        <w:rPr>
          <w:rFonts w:hAnsi="Bookman Old Style" w:ascii="Bookman Old Style"/>
          <w:sz w:val="24"/>
          <w:szCs w:val="24"/>
          <w:lang w:val="pl-PL"/>
        </w:rPr>
        <w:t>Nastavit će se s prodajom imovine u postupcima kako je to navedeno u ovom Izvješću.</w:t>
      </w:r>
    </w:p>
    <w:p w:rsidRDefault="00953533" w:rsidP="00953533" w:rsidR="00953533">
      <w:pPr>
        <w:rPr>
          <w:rFonts w:hAnsi="Bookman Old Style" w:ascii="Bookman Old Style"/>
          <w:sz w:val="24"/>
          <w:szCs w:val="24"/>
          <w:lang w:val="pl-PL"/>
        </w:rPr>
      </w:pPr>
    </w:p>
    <w:p w:rsidRDefault="00953533" w:rsidP="00953533" w:rsidR="00953533">
      <w:pPr>
        <w:rPr>
          <w:rFonts w:hAnsi="Bookman Old Style" w:ascii="Bookman Old Style"/>
          <w:sz w:val="24"/>
          <w:szCs w:val="24"/>
          <w:lang w:val="pl-PL"/>
        </w:rPr>
      </w:pPr>
    </w:p>
    <w:p w:rsidRDefault="00B31B5A" w:rsidP="00953533" w:rsidR="00B31B5A">
      <w:pPr>
        <w:rPr>
          <w:rFonts w:hAnsi="Bookman Old Style" w:ascii="Bookman Old Style"/>
          <w:sz w:val="24"/>
          <w:szCs w:val="24"/>
          <w:lang w:val="pl-PL"/>
        </w:rPr>
      </w:pPr>
    </w:p>
    <w:p w:rsidRDefault="005412B1" w:rsidP="00953533" w:rsidR="005412B1" w:rsidRPr="0093029A">
      <w:pPr>
        <w:rPr>
          <w:rFonts w:hAnsi="Bookman Old Style" w:ascii="Bookman Old Style"/>
          <w:sz w:val="24"/>
          <w:szCs w:val="24"/>
          <w:lang w:val="pl-PL"/>
        </w:rPr>
      </w:pPr>
    </w:p>
    <w:p w:rsidRDefault="00953533" w:rsidP="00953533" w:rsidR="00953533"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t>Stečajni upravitelj</w:t>
      </w:r>
    </w:p>
    <w:p w:rsidRDefault="00953533" w:rsidP="00953533" w:rsidR="00953533" w:rsidRPr="0093029A">
      <w:pPr>
        <w:rPr>
          <w:rFonts w:hAnsi="Bookman Old Style" w:ascii="Bookman Old Style"/>
          <w:lang w:val="pl-PL"/>
        </w:rPr>
      </w:pPr>
      <w:r w:rsidRPr="0093029A">
        <w:rPr>
          <w:rFonts w:hAnsi="Bookman Old Style" w:ascii="Bookman Old Style"/>
          <w:sz w:val="24"/>
          <w:szCs w:val="24"/>
          <w:lang w:val="pl-PL"/>
        </w:rPr>
        <w:t xml:space="preserve">Zagreb, </w:t>
      </w:r>
      <w:r w:rsidR="005412B1">
        <w:rPr>
          <w:rFonts w:hAnsi="Bookman Old Style" w:ascii="Bookman Old Style"/>
          <w:sz w:val="24"/>
          <w:szCs w:val="24"/>
          <w:lang w:val="pl-PL"/>
        </w:rPr>
        <w:t>15.02</w:t>
      </w:r>
      <w:r>
        <w:rPr>
          <w:rFonts w:hAnsi="Bookman Old Style" w:ascii="Bookman Old Style"/>
          <w:sz w:val="24"/>
          <w:szCs w:val="24"/>
          <w:lang w:val="pl-PL"/>
        </w:rPr>
        <w:t>.2018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Davorka Huljev</w:t>
      </w:r>
    </w:p>
    <w:p w:rsidRDefault="00722CE5" w:rsidR="00722CE5"/>
    <w:sectPr w:rsidSect="00F53554" w:rsidR="00722CE5">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A3020"/>
    <w:multiLevelType w:val="hybridMultilevel"/>
    <w:tmpl w:val="D2E4F354"/>
    <w:lvl w:tplc="7FFEB62E"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CE20F6"/>
    <w:multiLevelType w:val="hybridMultilevel"/>
    <w:tmpl w:val="8DF217DA"/>
    <w:lvl w:tplc="5F3CE92A"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C2E25E4"/>
    <w:multiLevelType w:val="hybridMultilevel"/>
    <w:tmpl w:val="C4D82418"/>
    <w:lvl w:tplc="A40E4EFE" w:ilvl="0">
      <w:start w:val="3"/>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6E9483E"/>
    <w:multiLevelType w:val="multilevel"/>
    <w:tmpl w:val="4A6C8068"/>
    <w:lvl w:ilvl="0">
      <w:start w:val="1"/>
      <w:numFmt w:val="decimal"/>
      <w:lvlText w:val="%1."/>
      <w:lvlJc w:val="left"/>
      <w:pPr>
        <w:ind w:hanging="360" w:left="696"/>
      </w:pPr>
      <w:rPr>
        <w:rFonts w:hint="default"/>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4">
    <w:nsid w:val="77085217"/>
    <w:multiLevelType w:val="hybridMultilevel"/>
    <w:tmpl w:val="2E0E331E"/>
    <w:lvl w:tplc="446C7202" w:ilvl="0">
      <w:start w:val="3"/>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3533"/>
    <w:rsid w:val="0000250C"/>
    <w:rsid w:val="0027659C"/>
    <w:rsid w:val="005412B1"/>
    <w:rsid w:val="00546398"/>
    <w:rsid w:val="00680236"/>
    <w:rsid w:val="00722CE5"/>
    <w:rsid w:val="00774352"/>
    <w:rsid w:val="00874EE6"/>
    <w:rsid w:val="00953533"/>
    <w:rsid w:val="009869CD"/>
    <w:rsid w:val="00B31B5A"/>
    <w:rsid w:val="00BF37B5"/>
    <w:rsid w:val="00DB4DDD"/>
    <w:rsid w:val="00EB124A"/>
    <w:rsid w:val="00EF71C1"/>
    <w:rsid w:val="00F535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3533"/>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53533"/>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953533"/>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953533"/>
    <w:pPr>
      <w:ind w:left="720"/>
      <w:contextualSpacing/>
    </w:pPr>
  </w:style>
  <w:style w:styleId="Tekstrezerviranogmjesta" w:type="character">
    <w:name w:val="Placeholder Text"/>
    <w:basedOn w:val="Zadanifontodlomka"/>
    <w:uiPriority w:val="99"/>
    <w:semiHidden/>
    <w:rsid w:val="00DB4DDD"/>
    <w:rPr>
      <w:color w:val="808080"/>
      <w:bdr w:space="0" w:sz="0" w:color="auto" w:val="none"/>
      <w:shd w:fill="auto" w:color="auto" w:val="clear"/>
    </w:rPr>
  </w:style>
  <w:style w:customStyle="true" w:styleId="eSPISCCParagraphDefaultFont" w:type="character">
    <w:name w:val="eSPIS_CC_Paragraph Default Font"/>
    <w:basedOn w:val="Zadanifontodlomka"/>
    <w:rsid w:val="00DB4DD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B4DD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B4DD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B4DDD"/>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3533"/>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53533"/>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953533"/>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953533"/>
    <w:pPr>
      <w:ind w:left="720"/>
      <w:contextualSpacing/>
    </w:pPr>
  </w:style>
  <w:style w:styleId="Tekstrezerviranogmjesta" w:type="character">
    <w:name w:val="Placeholder Text"/>
    <w:basedOn w:val="Zadanifontodlomka"/>
    <w:uiPriority w:val="99"/>
    <w:semiHidden/>
    <w:rsid w:val="00DB4DDD"/>
    <w:rPr>
      <w:color w:val="808080"/>
      <w:bdr w:color="auto" w:space="0" w:sz="0" w:val="none"/>
      <w:shd w:color="auto" w:fill="auto" w:val="clear"/>
    </w:rPr>
  </w:style>
  <w:style w:customStyle="1" w:styleId="eSPISCCParagraphDefaultFont" w:type="character">
    <w:name w:val="eSPIS_CC_Paragraph Default Font"/>
    <w:basedOn w:val="Zadanifontodlomka"/>
    <w:rsid w:val="00DB4DD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B4DD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B4DD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B4DDD"/>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344735">
      <w:bodyDiv w:val="true"/>
      <w:marLeft w:val="0"/>
      <w:marRight w:val="0"/>
      <w:marTop w:val="0"/>
      <w:marBottom w:val="0"/>
      <w:divBdr>
        <w:top w:space="0" w:sz="0" w:color="auto" w:val="none"/>
        <w:left w:space="0" w:sz="0" w:color="auto" w:val="none"/>
        <w:bottom w:space="0" w:sz="0" w:color="auto" w:val="none"/>
        <w:right w:space="0" w:sz="0" w:color="auto" w:val="none"/>
      </w:divBdr>
    </w:div>
    <w:div w:id="9303159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1981</properties:Words>
  <properties:Characters>11821</properties:Characters>
  <properties:Lines>464</properties:Lines>
  <properties:Paragraphs>141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2018-02-19T07:08:00Z</dcterms:created>
  <dc:creator>natalija</dc:creator>
  <cp:lastModifiedBy>Ivana Stampf</cp:lastModifiedBy>
  <cp:lastPrinted>2018-02-14T10:40:00Z</cp:lastPrinted>
  <dcterms:modified xmlns:xsi="http://www.w3.org/2001/XMLSchema-instance" xsi:type="dcterms:W3CDTF">2018-02-19T07:09:00Z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Izvješće Regata - 15.11.2017.-15.02.2018_.docx</vt:lpwstr>
  </prop:property>
  <prop:property name="CC_coloring" pid="4" fmtid="{D5CDD505-2E9C-101B-9397-08002B2CF9AE}">
    <vt:bool>false</vt:bool>
  </prop:property>
  <prop:property name="BrojStranica" pid="5" fmtid="{D5CDD505-2E9C-101B-9397-08002B2CF9AE}">
    <vt:i4>8</vt:i4>
  </prop:property>
</prop:Properties>
</file>