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66a62" w14:paraId="bb66a62" w:rsidRDefault="00244BDC" w:rsidR="00244BDC">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91076" w:rsidR="00491076">
        <w:tc>
          <w:tcPr>
            <w:tcW w:type="dxa" w:w="3060"/>
            <w:hideMark/>
          </w:tcPr>
          <w:p w:rsidRDefault="00491076" w:rsidP="00491076" w:rsidR="00491076">
            <w:r>
              <w:t>REPUBLIKA HRVATSKA</w:t>
            </w:r>
          </w:p>
          <w:p w:rsidRDefault="00491076" w:rsidP="00491076" w:rsidR="00491076">
            <w:r>
              <w:t>Trgovački sud u Zagrebu</w:t>
            </w:r>
          </w:p>
          <w:p w:rsidRDefault="00491076" w:rsidP="00491076" w:rsidR="00491076">
            <w:r>
              <w:t>Zagreb, Amruševa 2/II</w:t>
            </w:r>
          </w:p>
        </w:tc>
      </w:tr>
    </w:tbl>
    <w:p w:rsidRDefault="00491076" w:rsidP="00491076" w:rsidR="00491076">
      <w:r>
        <w:tab/>
      </w:r>
      <w:r>
        <w:tab/>
      </w:r>
      <w:r>
        <w:tab/>
      </w:r>
      <w:r>
        <w:tab/>
      </w:r>
      <w:r>
        <w:tab/>
      </w:r>
      <w:r>
        <w:tab/>
      </w:r>
      <w:r>
        <w:tab/>
      </w:r>
      <w:r>
        <w:tab/>
      </w:r>
      <w:r>
        <w:tab/>
        <w:t>40-St-1594/2013</w:t>
      </w:r>
    </w:p>
    <w:p w:rsidRDefault="00491076" w:rsidP="00491076" w:rsidR="00491076">
      <w:pPr>
        <w:jc w:val="center"/>
      </w:pPr>
    </w:p>
    <w:p w:rsidRDefault="00491076" w:rsidP="00491076" w:rsidR="00491076">
      <w:pPr>
        <w:jc w:val="center"/>
      </w:pPr>
      <w:r>
        <w:t xml:space="preserve">R E P U B L I K A   H R V A T S K A </w:t>
      </w:r>
    </w:p>
    <w:p w:rsidRDefault="00491076" w:rsidP="00491076" w:rsidR="00491076">
      <w:pPr>
        <w:jc w:val="center"/>
      </w:pPr>
      <w:r>
        <w:t>R J E Š E NJ E</w:t>
      </w:r>
    </w:p>
    <w:p w:rsidRDefault="00491076" w:rsidP="00491076" w:rsidR="00491076">
      <w:pPr>
        <w:ind w:firstLine="720" w:left="2160"/>
      </w:pPr>
      <w:r>
        <w:t xml:space="preserve">                                                          </w:t>
      </w:r>
    </w:p>
    <w:p w:rsidRDefault="00491076" w:rsidP="00491076" w:rsidR="00491076">
      <w:pPr>
        <w:jc w:val="both"/>
      </w:pPr>
      <w:r>
        <w:tab/>
        <w:t>TRGOVAČKI SUD U ZAGREBU po sucu Anti Galiću, kao stečajnom sucu, u stečajnom postupku nad stečajnom masom iza stečajnog dužnika DNJEPROMETAL d.o.o., u stečaju, Zagreb, Šenoina 12, dana 29.travnja 2014.</w:t>
      </w:r>
    </w:p>
    <w:p w:rsidRDefault="00491076" w:rsidP="00491076" w:rsidR="00491076">
      <w:pPr>
        <w:jc w:val="both"/>
        <w:rPr>
          <w:sz w:val="40"/>
          <w:szCs w:val="40"/>
        </w:rPr>
      </w:pPr>
      <w:r>
        <w:rPr>
          <w:sz w:val="40"/>
          <w:szCs w:val="40"/>
        </w:rPr>
        <w:tab/>
      </w:r>
    </w:p>
    <w:p w:rsidRDefault="00491076" w:rsidP="00491076" w:rsidR="00491076">
      <w:pPr>
        <w:jc w:val="center"/>
      </w:pPr>
      <w:r>
        <w:t>r i j e š i o     j e</w:t>
      </w:r>
    </w:p>
    <w:p w:rsidRDefault="00491076" w:rsidP="00491076" w:rsidR="00491076">
      <w:pPr>
        <w:jc w:val="center"/>
      </w:pPr>
      <w:r>
        <w:t xml:space="preserve"> </w:t>
      </w:r>
    </w:p>
    <w:p w:rsidRDefault="00491076" w:rsidP="00491076" w:rsidR="00491076">
      <w:pPr>
        <w:ind w:firstLine="720"/>
        <w:jc w:val="both"/>
        <w:rPr>
          <w:szCs w:val="20"/>
        </w:rPr>
      </w:pPr>
      <w:r>
        <w:t xml:space="preserve">Stečajnom upravitelju Juri Marušiću, Zagreb, Bleiweisova 21, određuje se nagrada za naknadnu diobu u  bruto iznosu 61.667,48 kn </w:t>
      </w:r>
    </w:p>
    <w:p w:rsidRDefault="00491076" w:rsidP="00491076" w:rsidR="00491076">
      <w:pPr>
        <w:tabs>
          <w:tab w:pos="720" w:val="left"/>
          <w:tab w:pos="1440" w:val="left"/>
          <w:tab w:pos="2160" w:val="left"/>
          <w:tab w:pos="2880" w:val="left"/>
          <w:tab w:pos="3600" w:val="left"/>
          <w:tab w:pos="4154" w:val="center"/>
        </w:tabs>
        <w:jc w:val="both"/>
      </w:pPr>
    </w:p>
    <w:p w:rsidRDefault="00491076" w:rsidP="00491076" w:rsidR="00491076">
      <w:pPr>
        <w:jc w:val="center"/>
      </w:pPr>
      <w:r>
        <w:t>Obrazloženje</w:t>
      </w:r>
    </w:p>
    <w:p w:rsidRDefault="00491076" w:rsidP="00491076" w:rsidR="00491076">
      <w:pPr>
        <w:jc w:val="both"/>
      </w:pPr>
    </w:p>
    <w:p w:rsidRDefault="00491076" w:rsidP="00491076" w:rsidR="00491076">
      <w:pPr>
        <w:ind w:firstLine="720"/>
        <w:jc w:val="both"/>
      </w:pPr>
      <w:r>
        <w:t>Podneskom od 21.travnja 2016. stečajni je upravitelj obavijestio stečajnog suca kako je radi osiguranja troškova parnica u tijeku zadržan iznos od 523.821,53 kn, a koji iznos je sada  slobodan za naknadnu diobu  koji će se  isplatiti vjerovnicima.</w:t>
      </w:r>
    </w:p>
    <w:p w:rsidRDefault="00491076" w:rsidP="00491076" w:rsidR="00491076">
      <w:pPr>
        <w:ind w:firstLine="720"/>
        <w:jc w:val="both"/>
      </w:pPr>
    </w:p>
    <w:p w:rsidRDefault="00491076" w:rsidP="00491076" w:rsidR="00491076">
      <w:pPr>
        <w:ind w:firstLine="708"/>
        <w:jc w:val="both"/>
      </w:pPr>
      <w:r>
        <w:t>Prije ostalog valja naglasiti kako je tijekom trajanja ovog stečajnog postupka, a nakon podnošenja prijedloga za otvaranje stečajnog postupka (23.srpnja 2009.) na snagu stupio Stečajni zakon (N.N. br.71/15), te Uredbe o kriterijima i načinu obračuna i plaćanja nagrada stečajnim upraviteljima (N.N. br. 105/15., dalje: Uredba 15)</w:t>
      </w:r>
    </w:p>
    <w:p w:rsidRDefault="00491076" w:rsidP="00491076" w:rsidR="00491076">
      <w:pPr>
        <w:ind w:firstLine="708"/>
        <w:jc w:val="both"/>
      </w:pPr>
    </w:p>
    <w:p w:rsidRDefault="00491076" w:rsidP="00491076" w:rsidR="00491076">
      <w:pPr>
        <w:ind w:firstLine="708"/>
        <w:jc w:val="both"/>
      </w:pPr>
      <w:r>
        <w:t xml:space="preserve">Prema odredbi članka 441. stavak 1. SZ 15, stečajni postupci pokrenuti do stupanja na snagu SZ 15 dovršiti će se prema odredbama Stečajnog zakona koji je bio na snazi u vrijeme njihova pokretanja. </w:t>
      </w:r>
    </w:p>
    <w:p w:rsidRDefault="00491076" w:rsidP="00491076" w:rsidR="00491076">
      <w:pPr>
        <w:ind w:firstLine="708"/>
        <w:jc w:val="both"/>
      </w:pPr>
      <w:r>
        <w:t>Kako je ovaj stečajni postupak pokrenut 23.srpnja 2009., tj. prije stupanja na snagu SZ 15 (1.rujna 2015.), to se na njega primjenjuju odredbe Stečajnog zakona (NN br. 44/96, 29/99, 129/00, 123/03, 82/06, 116/10, 25/12 i 133/12 dalje: SZ)</w:t>
      </w:r>
    </w:p>
    <w:p w:rsidRDefault="00491076" w:rsidP="00491076" w:rsidR="00491076">
      <w:pPr>
        <w:ind w:firstLine="720"/>
        <w:jc w:val="both"/>
        <w:rPr>
          <w:szCs w:val="20"/>
        </w:rPr>
      </w:pPr>
    </w:p>
    <w:p w:rsidRDefault="00491076" w:rsidP="00491076" w:rsidR="00491076">
      <w:pPr>
        <w:ind w:firstLine="720"/>
        <w:jc w:val="both"/>
      </w:pPr>
      <w:r>
        <w:t>Prema odredbi članka 16. stavak 2. Uredbe 15 za rad stečajnom upravitelju koji je obavljen do stupanja na snagu te uredbe (2.listopada 2015.) obračunati će se nagrada po pravilima  Uredbe o kriterijima i načinu obračuna i plaćanja nagrada stečajnim upraviteljima (N.N.br. 183/03., dalje: Uredba 03) pri čemu je sud dužan utvrditi postotak nagrade koja stečajnom upravitelju pripada prema pravilima te uredbe, a prema odredbi stavaka 3. istog članka za poslove obavljene nakon stupanja na snagu Uredbe 15, nagrada će se odrediti po njenim pravilima, vodeći računa o postotku namirenja iz stavka 2. tog članka.</w:t>
      </w:r>
    </w:p>
    <w:p w:rsidRDefault="00491076" w:rsidP="00491076" w:rsidR="00491076">
      <w:pPr>
        <w:ind w:firstLine="720"/>
        <w:jc w:val="both"/>
      </w:pPr>
    </w:p>
    <w:p w:rsidRDefault="00491076" w:rsidP="00491076" w:rsidR="00491076">
      <w:pPr>
        <w:ind w:firstLine="720"/>
        <w:jc w:val="both"/>
      </w:pPr>
    </w:p>
    <w:p w:rsidRDefault="00491076" w:rsidP="00491076" w:rsidR="00491076">
      <w:pPr>
        <w:ind w:firstLine="720"/>
        <w:jc w:val="both"/>
      </w:pPr>
    </w:p>
    <w:p w:rsidRDefault="00491076" w:rsidP="00491076" w:rsidR="00491076">
      <w:pPr>
        <w:ind w:firstLine="720"/>
        <w:jc w:val="both"/>
      </w:pPr>
      <w:r>
        <w:t>Prema članku 13. stavak 1.  Uredbe 15 ako se stečajni postupak nastavlja radi naknadne diobe ili se provodi nad imovinom pravne osobe koja je prestala postojati, stečajnom upravitelju, nagrada, dodatna nagrada i posebna nagrada, određuje se prema odredbama Uredbe, a prema stavku 2. istog članka osnovica za utvrđivanje nagrade je iznos koji će se naknadnom diobom isplatiti vjerovnicima.</w:t>
      </w:r>
    </w:p>
    <w:p w:rsidRDefault="00491076" w:rsidP="00491076" w:rsidR="00491076">
      <w:pPr>
        <w:ind w:firstLine="720"/>
        <w:jc w:val="both"/>
      </w:pPr>
      <w:r>
        <w:t>U skladu sa člankom 7. Uredbe 15 stečajnom se upravitelju obračunava nagrada primjenom tablica vrijednosti unovčene stečajne mase, odnosno iznosa koji će se isplatiti vjerovnicima (članak 13. stavak 2. Uredbe 15) i nagrade u postocima:</w:t>
      </w:r>
    </w:p>
    <w:p w:rsidRDefault="00491076" w:rsidP="00491076" w:rsidR="00491076">
      <w:pPr>
        <w:ind w:firstLine="720"/>
        <w:jc w:val="both"/>
      </w:pPr>
      <w:r>
        <w:t xml:space="preserve">                                                  do     100.000,00 kn  -   16 %</w:t>
      </w:r>
    </w:p>
    <w:p w:rsidRDefault="00491076" w:rsidP="00491076" w:rsidR="00491076">
      <w:pPr>
        <w:ind w:firstLine="720"/>
        <w:jc w:val="both"/>
      </w:pPr>
      <w:r>
        <w:t>na razliku    100.000,01             do     300.000,00 kn -    12%</w:t>
      </w:r>
    </w:p>
    <w:p w:rsidRDefault="00491076" w:rsidP="00491076" w:rsidR="00491076">
      <w:pPr>
        <w:ind w:firstLine="720"/>
        <w:jc w:val="both"/>
      </w:pPr>
      <w:r>
        <w:t>na razliku    300.000,01             do     500.000,00 kn -    10%</w:t>
      </w:r>
    </w:p>
    <w:p w:rsidRDefault="00491076" w:rsidP="00491076" w:rsidR="00491076">
      <w:pPr>
        <w:ind w:firstLine="720"/>
        <w:jc w:val="both"/>
      </w:pPr>
      <w:r>
        <w:t>na razliku    500.000,01             do   1.000.000,00 kn -    8%</w:t>
      </w:r>
    </w:p>
    <w:p w:rsidRDefault="00491076" w:rsidP="00491076" w:rsidR="00491076">
      <w:pPr>
        <w:ind w:firstLine="720"/>
        <w:jc w:val="both"/>
      </w:pPr>
      <w:r>
        <w:t>na razliku  1.000.000,01            do    5.000.000,00 kn -    7%</w:t>
      </w:r>
    </w:p>
    <w:p w:rsidRDefault="00491076" w:rsidP="00491076" w:rsidR="00491076">
      <w:pPr>
        <w:ind w:firstLine="720"/>
        <w:jc w:val="both"/>
      </w:pPr>
      <w:r>
        <w:t>na razliku  5.000.000,01            do    10.000.000,00 kn -  6%</w:t>
      </w:r>
    </w:p>
    <w:p w:rsidRDefault="00491076" w:rsidP="00491076" w:rsidR="00491076">
      <w:pPr>
        <w:ind w:firstLine="720"/>
        <w:jc w:val="both"/>
      </w:pPr>
      <w:r>
        <w:t>na razliku 10.000.000,01           do   12.000.000,00 kn -  5%</w:t>
      </w:r>
    </w:p>
    <w:p w:rsidRDefault="00491076" w:rsidP="00491076" w:rsidR="00491076">
      <w:pPr>
        <w:ind w:firstLine="720"/>
        <w:jc w:val="both"/>
      </w:pPr>
      <w:r>
        <w:t>na razliku iznad 12.000.000,01                               1%</w:t>
      </w:r>
    </w:p>
    <w:p w:rsidRDefault="00491076" w:rsidP="00491076" w:rsidR="00491076">
      <w:pPr>
        <w:ind w:firstLine="720"/>
        <w:jc w:val="both"/>
      </w:pPr>
    </w:p>
    <w:p w:rsidRDefault="00491076" w:rsidP="00491076" w:rsidR="00491076">
      <w:pPr>
        <w:ind w:firstLine="720"/>
        <w:jc w:val="both"/>
      </w:pPr>
      <w:r>
        <w:t>Naprijed navedenom odredbom propisan je sustav postotnih razreda prema ukupnoj vrijednosti unovčene stečajne mase sa regresivnim tendencijama kod većih iznosa, maximaliziran člankom 6. Uredbe 15 (ne više od 630.000,00 kn)</w:t>
      </w:r>
    </w:p>
    <w:p w:rsidRDefault="00491076" w:rsidP="00491076" w:rsidR="00491076">
      <w:pPr>
        <w:ind w:firstLine="720"/>
        <w:jc w:val="both"/>
      </w:pPr>
      <w:r>
        <w:t xml:space="preserve">Pri tome su postotni razredi određeni  riječima  </w:t>
      </w:r>
      <w:r>
        <w:rPr>
          <w:u w:val="single"/>
        </w:rPr>
        <w:t>od</w:t>
      </w:r>
      <w:r>
        <w:t xml:space="preserve">  (iznosa)  </w:t>
      </w:r>
      <w:r>
        <w:rPr>
          <w:u w:val="single"/>
        </w:rPr>
        <w:t>do</w:t>
      </w:r>
      <w:r>
        <w:t xml:space="preserve"> (iznosa), s tim da je prvi postotni razred određen riječju </w:t>
      </w:r>
      <w:r>
        <w:rPr>
          <w:u w:val="single"/>
        </w:rPr>
        <w:t>do</w:t>
      </w:r>
      <w:r>
        <w:t xml:space="preserve"> (vrijednosti unovčene stečajne mase), a zadnji postotni razred određen riječju </w:t>
      </w:r>
      <w:r>
        <w:rPr>
          <w:u w:val="single"/>
        </w:rPr>
        <w:t>na razliku iznad</w:t>
      </w:r>
      <w:r>
        <w:t xml:space="preserve"> (vrijednosti unovčene stečajne mase).</w:t>
      </w:r>
    </w:p>
    <w:p w:rsidRDefault="00491076" w:rsidP="00491076" w:rsidR="00491076">
      <w:pPr>
        <w:ind w:firstLine="720"/>
        <w:jc w:val="both"/>
      </w:pPr>
    </w:p>
    <w:p w:rsidRDefault="00491076" w:rsidP="00491076" w:rsidR="00491076">
      <w:pPr>
        <w:ind w:firstLine="720"/>
        <w:jc w:val="both"/>
      </w:pPr>
      <w:r>
        <w:t>Kako će dakle naknadnom diobom vjerovnicima biti isplaćen iznos od 523.821,53 kn to mu primjenom članka 13. u vezi članka 7. Uredbe 15 pripada nagrada i to:</w:t>
      </w:r>
    </w:p>
    <w:p w:rsidRDefault="00491076" w:rsidP="00491076" w:rsidR="00491076">
      <w:pPr>
        <w:ind w:firstLine="720"/>
        <w:jc w:val="both"/>
      </w:pPr>
      <w:r>
        <w:t xml:space="preserve">                                                      osnovica za obračun    %              iznos</w:t>
      </w:r>
    </w:p>
    <w:p w:rsidRDefault="00491076" w:rsidP="00491076" w:rsidR="00491076">
      <w:pPr>
        <w:ind w:firstLine="720"/>
        <w:jc w:val="both"/>
      </w:pPr>
      <w:r>
        <w:t xml:space="preserve">                          do     100.000,00 kn      100.000,00 kn    16          16.000,00 kn</w:t>
      </w:r>
    </w:p>
    <w:p w:rsidRDefault="00491076" w:rsidP="00491076" w:rsidR="00491076">
      <w:pPr>
        <w:jc w:val="both"/>
      </w:pPr>
      <w:r>
        <w:t>na razliku 100.000,01  do     300.000,00 kn     199.999,99 kn  12          23.999,99 kn</w:t>
      </w:r>
    </w:p>
    <w:p w:rsidRDefault="00491076" w:rsidP="00491076" w:rsidR="00491076">
      <w:pPr>
        <w:jc w:val="both"/>
      </w:pPr>
      <w:r>
        <w:t xml:space="preserve">na razliku 300.000,01  do     500.000,00 kn     199.999,99 kn 10          19.999,99 kn </w:t>
      </w:r>
    </w:p>
    <w:p w:rsidRDefault="00491076" w:rsidP="00491076" w:rsidR="00491076">
      <w:pPr>
        <w:jc w:val="both"/>
      </w:pPr>
      <w:r>
        <w:t>na razliku 500.000,01  do     523.821,53 kn    23.821,53 kn     8             1.667,50 kn</w:t>
      </w:r>
    </w:p>
    <w:p w:rsidRDefault="00491076" w:rsidP="00491076" w:rsidR="00491076">
      <w:pPr>
        <w:jc w:val="both"/>
      </w:pPr>
    </w:p>
    <w:p w:rsidRDefault="00491076" w:rsidP="00491076" w:rsidR="00491076">
      <w:pPr>
        <w:jc w:val="both"/>
      </w:pPr>
      <w:r>
        <w:tab/>
        <w:t>odnosno sveukupno 61.667,48 kn</w:t>
      </w:r>
    </w:p>
    <w:p w:rsidRDefault="00491076" w:rsidP="00491076" w:rsidR="00491076">
      <w:pPr>
        <w:jc w:val="both"/>
      </w:pPr>
    </w:p>
    <w:p w:rsidRDefault="00491076" w:rsidP="00491076" w:rsidR="00491076">
      <w:pPr>
        <w:jc w:val="both"/>
      </w:pPr>
      <w:r>
        <w:tab/>
        <w:t>Prema odredbi članka 15. Uredbe 15 svi iznosi koji se primjenjuju Uredbom su bruto iznosi.</w:t>
      </w:r>
    </w:p>
    <w:p w:rsidRDefault="00491076" w:rsidP="00491076" w:rsidR="00491076">
      <w:pPr>
        <w:jc w:val="center"/>
      </w:pPr>
      <w:r>
        <w:t xml:space="preserve">                                Zagreb, 29.travnja 2016.                                              Sudac:</w:t>
      </w:r>
    </w:p>
    <w:p w:rsidRDefault="00491076" w:rsidP="00491076" w:rsidR="00491076">
      <w:pPr>
        <w:jc w:val="right"/>
      </w:pPr>
      <w:r>
        <w:t xml:space="preserve">Ante Galić </w:t>
      </w:r>
    </w:p>
    <w:p w:rsidRDefault="00491076" w:rsidP="00491076" w:rsidR="00491076">
      <w:pPr>
        <w:jc w:val="both"/>
      </w:pPr>
      <w:r>
        <w:t>Uputa o pravnom lijeku:</w:t>
      </w:r>
    </w:p>
    <w:p w:rsidRDefault="00491076" w:rsidP="00491076" w:rsidR="00491076">
      <w:pPr>
        <w:jc w:val="both"/>
      </w:pPr>
      <w:r>
        <w:t>Protiv ovog rješenja može se  uložiti žalba Visokom trgovačkom sudu Republike Hrvatske u roku od 8 dana od primitka rješenja, a ulaže se putem ovog suda u 2 primjerka za sud.</w:t>
      </w:r>
    </w:p>
    <w:p w:rsidRDefault="00491076" w:rsidP="00491076" w:rsidR="00491076">
      <w:pPr>
        <w:jc w:val="both"/>
        <w:rPr>
          <w:sz w:val="22"/>
        </w:rPr>
      </w:pPr>
    </w:p>
    <w:p w:rsidRDefault="00491076" w:rsidP="00491076" w:rsidR="00491076">
      <w:pPr>
        <w:jc w:val="both"/>
      </w:pPr>
      <w:r>
        <w:t>Za točnost otpravka, ovlašteni službenik:</w:t>
      </w:r>
    </w:p>
    <w:p w:rsidRDefault="00491076" w:rsidP="00491076" w:rsidR="00491076">
      <w:pPr>
        <w:jc w:val="both"/>
      </w:pPr>
      <w:r>
        <w:t xml:space="preserve">               Valentina Delač</w:t>
      </w:r>
    </w:p>
    <w:p w:rsidRDefault="00491076" w:rsidP="00491076" w:rsidR="00491076"/>
    <w:p w:rsidRDefault="00244BDC" w:rsidP="00244BDC" w:rsidR="00244BDC">
      <w:pPr>
        <w:jc w:val="both"/>
        <w:rPr>
          <w:b/>
        </w:rPr>
      </w:pPr>
    </w:p>
    <w:sectPr w:rsidR="00244BDC">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4913" w:rsidR="009B4913">
      <w:r>
        <w:separator/>
      </w:r>
    </w:p>
  </w:endnote>
  <w:endnote w:id="0" w:type="continuationSeparator">
    <w:p w:rsidRDefault="009B4913" w:rsidR="009B49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6CB3" w:rsidP="007D5CFF" w:rsidR="003C6CB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C6CB3" w:rsidP="003173D8" w:rsidR="003C6CB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6CB3" w:rsidP="007D5CFF" w:rsidR="003C6CB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634A">
      <w:rPr>
        <w:rStyle w:val="Brojstranice"/>
        <w:noProof/>
      </w:rPr>
      <w:t>1</w:t>
    </w:r>
    <w:r>
      <w:rPr>
        <w:rStyle w:val="Brojstranice"/>
      </w:rPr>
      <w:fldChar w:fldCharType="end"/>
    </w:r>
  </w:p>
  <w:p w:rsidRDefault="003C6CB3" w:rsidP="003173D8" w:rsidR="003C6CB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4913" w:rsidR="009B4913">
      <w:r>
        <w:separator/>
      </w:r>
    </w:p>
  </w:footnote>
  <w:footnote w:id="0" w:type="continuationSeparator">
    <w:p w:rsidRDefault="009B4913" w:rsidR="009B491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D783A"/>
    <w:multiLevelType w:val="hybridMultilevel"/>
    <w:tmpl w:val="ECEE0A1C"/>
    <w:lvl w:tplc="523C2B02" w:ilvl="0">
      <w:start w:val="1"/>
      <w:numFmt w:val="decimal"/>
      <w:lvlText w:val="%1."/>
      <w:lvlJc w:val="left"/>
      <w:pPr>
        <w:tabs>
          <w:tab w:pos="720" w:val="num"/>
        </w:tabs>
        <w:ind w:hanging="360" w:left="720"/>
      </w:pPr>
      <w:rPr>
        <w:rFonts w:hint="default"/>
        <w:b/>
      </w:rPr>
    </w:lvl>
    <w:lvl w:tplc="A140AC4A" w:ilvl="1">
      <w:start w:val="1"/>
      <w:numFmt w:val="lowerLetter"/>
      <w:lvlText w:val="%2)"/>
      <w:lvlJc w:val="left"/>
      <w:pPr>
        <w:tabs>
          <w:tab w:pos="1440" w:val="num"/>
        </w:tabs>
        <w:ind w:hanging="360" w:left="1440"/>
      </w:pPr>
      <w:rPr>
        <w:rFonts w:hint="default"/>
        <w:b w:val="false"/>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8A2055A"/>
    <w:multiLevelType w:val="hybridMultilevel"/>
    <w:tmpl w:val="71343DE8"/>
    <w:lvl w:tplc="BA340DF2" w:ilvl="0">
      <w:start w:val="6"/>
      <w:numFmt w:val="decimal"/>
      <w:lvlText w:val="%1."/>
      <w:lvlJc w:val="left"/>
      <w:pPr>
        <w:ind w:hanging="360" w:left="1080"/>
      </w:pPr>
      <w:rPr>
        <w:rFonts w:hint="default"/>
        <w:b/>
      </w:rPr>
    </w:lvl>
    <w:lvl w:tplc="041A0019" w:ilvl="1">
      <w:start w:val="1"/>
      <w:numFmt w:val="lowerLetter"/>
      <w:lvlText w:val="%2."/>
      <w:lvlJc w:val="left"/>
      <w:pPr>
        <w:ind w:hanging="360" w:left="3904"/>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FFB2D9D"/>
    <w:multiLevelType w:val="hybridMultilevel"/>
    <w:tmpl w:val="7E1691C6"/>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C7C7715"/>
    <w:multiLevelType w:val="singleLevel"/>
    <w:tmpl w:val="6AA24AF4"/>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trike w:val="false"/>
        <w:dstrike w:val="false"/>
        <w:sz w:val="22"/>
        <w:u w:val="none"/>
        <w:effect w:val="none"/>
      </w:rPr>
    </w:lvl>
  </w:abstractNum>
  <w:num w:numId="1">
    <w:abstractNumId w:val="0"/>
  </w:num>
  <w:num w:numId="2">
    <w:abstractNumId w:val="2"/>
  </w:num>
  <w:num w:numId="3">
    <w:abstractNumId w:val="1"/>
  </w:num>
  <w:num w:numId="4">
    <w:abstractNumId w:val="3"/>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2DE9"/>
    <w:rsid w:val="00097EE1"/>
    <w:rsid w:val="001E1928"/>
    <w:rsid w:val="00244BDC"/>
    <w:rsid w:val="002B5CA9"/>
    <w:rsid w:val="002D1FC7"/>
    <w:rsid w:val="003173D8"/>
    <w:rsid w:val="003C53F4"/>
    <w:rsid w:val="003C6CB3"/>
    <w:rsid w:val="00486ED2"/>
    <w:rsid w:val="00491076"/>
    <w:rsid w:val="004945A2"/>
    <w:rsid w:val="00546828"/>
    <w:rsid w:val="00562DE9"/>
    <w:rsid w:val="00596793"/>
    <w:rsid w:val="005A5C8B"/>
    <w:rsid w:val="005E0383"/>
    <w:rsid w:val="00622419"/>
    <w:rsid w:val="00636CCE"/>
    <w:rsid w:val="006B1CF7"/>
    <w:rsid w:val="006B634A"/>
    <w:rsid w:val="006F0BDC"/>
    <w:rsid w:val="00742CB3"/>
    <w:rsid w:val="0078171C"/>
    <w:rsid w:val="007D5CFF"/>
    <w:rsid w:val="007E41BF"/>
    <w:rsid w:val="0081130C"/>
    <w:rsid w:val="00855727"/>
    <w:rsid w:val="00855C21"/>
    <w:rsid w:val="0086535F"/>
    <w:rsid w:val="00866D3A"/>
    <w:rsid w:val="008B3729"/>
    <w:rsid w:val="00925984"/>
    <w:rsid w:val="009469C7"/>
    <w:rsid w:val="009702CB"/>
    <w:rsid w:val="009B4913"/>
    <w:rsid w:val="009D4E99"/>
    <w:rsid w:val="00A0520A"/>
    <w:rsid w:val="00A43913"/>
    <w:rsid w:val="00A47DBB"/>
    <w:rsid w:val="00AC4104"/>
    <w:rsid w:val="00AD1A05"/>
    <w:rsid w:val="00AE6593"/>
    <w:rsid w:val="00B97F99"/>
    <w:rsid w:val="00BC46C6"/>
    <w:rsid w:val="00C3700F"/>
    <w:rsid w:val="00CF10A7"/>
    <w:rsid w:val="00D65384"/>
    <w:rsid w:val="00E1771B"/>
    <w:rsid w:val="00E21C61"/>
    <w:rsid w:val="00E75DDE"/>
    <w:rsid w:val="00EB4D91"/>
    <w:rsid w:val="00ED18AE"/>
    <w:rsid w:val="00ED471C"/>
    <w:rsid w:val="00EF2452"/>
    <w:rsid w:val="00FA73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6B1CF7"/>
    <w:pPr>
      <w:keepNext/>
      <w:spacing w:after="60" w:before="240"/>
      <w:outlineLvl w:val="0"/>
    </w:pPr>
    <w:rPr>
      <w:rFonts w:hAnsi="Cambria" w:ascii="Cambria"/>
      <w:b/>
      <w:bCs/>
      <w:kern w:val="32"/>
      <w:sz w:val="32"/>
      <w:szCs w:val="32"/>
    </w:rPr>
  </w:style>
  <w:style w:styleId="Naslov2" w:type="paragraph">
    <w:name w:val="heading 2"/>
    <w:basedOn w:val="Normal"/>
    <w:next w:val="Normal"/>
    <w:link w:val="Naslov2Char"/>
    <w:semiHidden/>
    <w:unhideWhenUsed/>
    <w:qFormat/>
    <w:rsid w:val="00244BD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562DE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562DE9"/>
    <w:rPr>
      <w:rFonts w:cs="Tahoma" w:hAnsi="Tahoma" w:ascii="Tahoma"/>
      <w:sz w:val="16"/>
      <w:szCs w:val="16"/>
    </w:rPr>
  </w:style>
  <w:style w:styleId="Hiperveza" w:type="character">
    <w:name w:val="Hyperlink"/>
    <w:rsid w:val="002B5CA9"/>
    <w:rPr>
      <w:color w:val="0000FF"/>
      <w:u w:val="single"/>
    </w:rPr>
  </w:style>
  <w:style w:customStyle="true" w:styleId="Naslov1Char" w:type="character">
    <w:name w:val="Naslov 1 Char"/>
    <w:link w:val="Naslov1"/>
    <w:rsid w:val="006B1CF7"/>
    <w:rPr>
      <w:rFonts w:cs="Times New Roman" w:eastAsia="Times New Roman" w:hAnsi="Cambria" w:ascii="Cambria"/>
      <w:b/>
      <w:bCs/>
      <w:kern w:val="32"/>
      <w:sz w:val="32"/>
      <w:szCs w:val="32"/>
    </w:rPr>
  </w:style>
  <w:style w:styleId="Naglaeno" w:type="character">
    <w:name w:val="Strong"/>
    <w:qFormat/>
    <w:rsid w:val="006B1CF7"/>
    <w:rPr>
      <w:b/>
      <w:bCs/>
    </w:rPr>
  </w:style>
  <w:style w:styleId="Podnoje" w:type="paragraph">
    <w:name w:val="footer"/>
    <w:basedOn w:val="Normal"/>
    <w:rsid w:val="003173D8"/>
    <w:pPr>
      <w:tabs>
        <w:tab w:pos="4536" w:val="center"/>
        <w:tab w:pos="9072" w:val="right"/>
      </w:tabs>
    </w:pPr>
  </w:style>
  <w:style w:styleId="Brojstranice" w:type="character">
    <w:name w:val="page number"/>
    <w:basedOn w:val="Zadanifontodlomka"/>
    <w:rsid w:val="003173D8"/>
  </w:style>
  <w:style w:customStyle="true" w:styleId="Naslov2Char" w:type="character">
    <w:name w:val="Naslov 2 Char"/>
    <w:basedOn w:val="Zadanifontodlomka"/>
    <w:link w:val="Naslov2"/>
    <w:semiHidden/>
    <w:rsid w:val="00244BDC"/>
    <w:rPr>
      <w:rFonts w:cstheme="majorBidi" w:eastAsiaTheme="majorEastAsia" w:hAnsiTheme="majorHAnsi" w:asciiTheme="majorHAnsi"/>
      <w:b/>
      <w:bCs/>
      <w:color w:themeColor="accent1" w:val="4F81BD"/>
      <w:sz w:val="26"/>
      <w:szCs w:val="26"/>
    </w:rPr>
  </w:style>
  <w:style w:styleId="Tekstrezerviranogmjesta" w:type="character">
    <w:name w:val="Placeholder Text"/>
    <w:basedOn w:val="Zadanifontodlomka"/>
    <w:uiPriority w:val="99"/>
    <w:semiHidden/>
    <w:rsid w:val="006B634A"/>
    <w:rPr>
      <w:color w:val="808080"/>
      <w:bdr w:space="0" w:sz="0" w:color="auto" w:val="none"/>
      <w:shd w:fill="auto" w:color="auto" w:val="clear"/>
    </w:rPr>
  </w:style>
  <w:style w:customStyle="true" w:styleId="eSPISCCParagraphDefaultFont" w:type="character">
    <w:name w:val="eSPIS_CC_Paragraph Default Font"/>
    <w:basedOn w:val="Zadanifontodlomka"/>
    <w:rsid w:val="006B63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634A"/>
    <w:rPr>
      <w:bdr w:space="0" w:sz="0" w:color="auto" w:val="none"/>
      <w:shd w:fill="FFFFCC" w:color="auto" w:val="clear"/>
      <w:lang w:val="hr-HR"/>
    </w:rPr>
  </w:style>
  <w:style w:customStyle="true" w:styleId="PozadinaSvijetloCrvena" w:type="character">
    <w:name w:val="Pozadina_SvijetloCrvena"/>
    <w:basedOn w:val="eSPISCCParagraphDefaultFont"/>
    <w:rsid w:val="006B63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63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6B1CF7"/>
    <w:pPr>
      <w:keepNext/>
      <w:spacing w:after="60" w:before="240"/>
      <w:outlineLvl w:val="0"/>
    </w:pPr>
    <w:rPr>
      <w:rFonts w:ascii="Cambria" w:hAnsi="Cambria"/>
      <w:b/>
      <w:bCs/>
      <w:kern w:val="32"/>
      <w:sz w:val="32"/>
      <w:szCs w:val="32"/>
    </w:rPr>
  </w:style>
  <w:style w:styleId="Naslov2" w:type="paragraph">
    <w:name w:val="heading 2"/>
    <w:basedOn w:val="Normal"/>
    <w:next w:val="Normal"/>
    <w:link w:val="Naslov2Char"/>
    <w:semiHidden/>
    <w:unhideWhenUsed/>
    <w:qFormat/>
    <w:rsid w:val="00244BD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562DE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562DE9"/>
    <w:rPr>
      <w:rFonts w:ascii="Tahoma" w:cs="Tahoma" w:hAnsi="Tahoma"/>
      <w:sz w:val="16"/>
      <w:szCs w:val="16"/>
    </w:rPr>
  </w:style>
  <w:style w:styleId="Hiperveza" w:type="character">
    <w:name w:val="Hyperlink"/>
    <w:rsid w:val="002B5CA9"/>
    <w:rPr>
      <w:color w:val="0000FF"/>
      <w:u w:val="single"/>
    </w:rPr>
  </w:style>
  <w:style w:customStyle="1" w:styleId="Naslov1Char" w:type="character">
    <w:name w:val="Naslov 1 Char"/>
    <w:link w:val="Naslov1"/>
    <w:rsid w:val="006B1CF7"/>
    <w:rPr>
      <w:rFonts w:ascii="Cambria" w:cs="Times New Roman" w:eastAsia="Times New Roman" w:hAnsi="Cambria"/>
      <w:b/>
      <w:bCs/>
      <w:kern w:val="32"/>
      <w:sz w:val="32"/>
      <w:szCs w:val="32"/>
    </w:rPr>
  </w:style>
  <w:style w:styleId="Naglaeno" w:type="character">
    <w:name w:val="Strong"/>
    <w:qFormat/>
    <w:rsid w:val="006B1CF7"/>
    <w:rPr>
      <w:b/>
      <w:bCs/>
    </w:rPr>
  </w:style>
  <w:style w:styleId="Podnoje" w:type="paragraph">
    <w:name w:val="footer"/>
    <w:basedOn w:val="Normal"/>
    <w:rsid w:val="003173D8"/>
    <w:pPr>
      <w:tabs>
        <w:tab w:pos="4536" w:val="center"/>
        <w:tab w:pos="9072" w:val="right"/>
      </w:tabs>
    </w:pPr>
  </w:style>
  <w:style w:styleId="Brojstranice" w:type="character">
    <w:name w:val="page number"/>
    <w:basedOn w:val="Zadanifontodlomka"/>
    <w:rsid w:val="003173D8"/>
  </w:style>
  <w:style w:customStyle="1" w:styleId="Naslov2Char" w:type="character">
    <w:name w:val="Naslov 2 Char"/>
    <w:basedOn w:val="Zadanifontodlomka"/>
    <w:link w:val="Naslov2"/>
    <w:semiHidden/>
    <w:rsid w:val="00244BDC"/>
    <w:rPr>
      <w:rFonts w:asciiTheme="majorHAnsi" w:cstheme="majorBidi" w:eastAsiaTheme="majorEastAsia" w:hAnsiTheme="majorHAnsi"/>
      <w:b/>
      <w:bCs/>
      <w:color w:themeColor="accent1" w:val="4F81BD"/>
      <w:sz w:val="26"/>
      <w:szCs w:val="26"/>
    </w:rPr>
  </w:style>
  <w:style w:styleId="Tekstrezerviranogmjesta" w:type="character">
    <w:name w:val="Placeholder Text"/>
    <w:basedOn w:val="Zadanifontodlomka"/>
    <w:uiPriority w:val="99"/>
    <w:semiHidden/>
    <w:rsid w:val="006B634A"/>
    <w:rPr>
      <w:color w:val="808080"/>
      <w:bdr w:color="auto" w:space="0" w:sz="0" w:val="none"/>
      <w:shd w:color="auto" w:fill="auto" w:val="clear"/>
    </w:rPr>
  </w:style>
  <w:style w:customStyle="1" w:styleId="eSPISCCParagraphDefaultFont" w:type="character">
    <w:name w:val="eSPIS_CC_Paragraph Default Font"/>
    <w:basedOn w:val="Zadanifontodlomka"/>
    <w:rsid w:val="006B63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634A"/>
    <w:rPr>
      <w:bdr w:color="auto" w:space="0" w:sz="0" w:val="none"/>
      <w:shd w:color="auto" w:fill="FFFFCC" w:val="clear"/>
      <w:lang w:val="hr-HR"/>
    </w:rPr>
  </w:style>
  <w:style w:customStyle="1" w:styleId="PozadinaSvijetloCrvena" w:type="character">
    <w:name w:val="Pozadina_SvijetloCrvena"/>
    <w:basedOn w:val="eSPISCCParagraphDefaultFont"/>
    <w:rsid w:val="006B63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63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2685280">
      <w:bodyDiv w:val="true"/>
      <w:marLeft w:val="0"/>
      <w:marRight w:val="0"/>
      <w:marTop w:val="0"/>
      <w:marBottom w:val="0"/>
      <w:divBdr>
        <w:top w:space="0" w:sz="0" w:color="auto" w:val="none"/>
        <w:left w:space="0" w:sz="0" w:color="auto" w:val="none"/>
        <w:bottom w:space="0" w:sz="0" w:color="auto" w:val="none"/>
        <w:right w:space="0" w:sz="0" w:color="auto" w:val="none"/>
      </w:divBdr>
    </w:div>
    <w:div w:id="12852365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1594</izvorni_sadrzaj>
    <derivirana_varijabla naziv="DomainObject.Predmet.Broj_1">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2013.</izvorni_sadrzaj>
    <derivirana_varijabla naziv="DomainObject.Predmet.DatumOsnivanja_1">15.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2007-11-27 PREDMET podnesak (Trgonovum d.o.o.) od 26.11.2007. IN2 napomene: 2007-12-12 PREDMET podnesak Minis.financija Isp.Centar od 10.12.07 IN2 napomene: 2008-01-08 PREDMET vraćen spis nakon uvida (ODO) od 07.01.08. IN2 napomene: 2008-02-11 PREDMET ogl.ploča od 30.01.2008. IN2 napomene: 2008-03-13 PREDMET ogl.ploča od 03.03.2008. IN2 napomene: 2008-03-26 PREDMET prijava tražbine odvj. Franjo Valjak,  i odvj. Neven Gotal od 21.03.08. IN2 napomene: 2008-03-27 PREDMET spis presigniran iz ref. sutkinje Rundek u ref. suca Galića rj.od 25.03.2008. 10 Su-30/08 IN2 napomene: 2008-03-31 PREDMET podnesak (ŽDO) od 28.03.2008. IN2 napomene: 2008-04-02 PREDMET podnesak (Transadria d.d.) od 01.04.2008. IN2 napomene: 2008-04-17 PREDMET ogl.ploča od 31.03.2008. IN2 napomene: 2008-04-22 PREDMET podnesak (RH, Primorsko goranska županija, Grad Opatija, Gradonačelnik) od 21.04.2008. IN2 napomene: 2008-04-25 PREDMET ogl.ploča od 09.04.2008. IN2 napomene: 2008-04-28 PREDMET podnesak (Trgonovum d.o.o.-prijava potraživanja) od 25.04.2008. IN2 napomene: 2008-04-28 PREDMET podnesak (Hypo leasing Kroatien d.o.o.) od 25.04.2008. IN2 napomene: 2008-06-02 PREDMET podnesak (Metal arba d.o.o.) od 30.05.2008. IN2 napomene: 2008-06-20 PREDMET podnesak (TS Rijeka-povrat krivo dostavljenog podneska) od 19.06.2008. IN2 napomene: 2008-07-21 PREDMET prijava potr. Komunalac IN2 napomene: 2008-08-12 PREDMET Rješenje Općinskog suda Rijeka Z-6167/2008 od 08.08.08. IN2 napomene: 2008-08-28 PREDMET Podnesak Saipem Mediteran usluge d.o.o. Rijeka od 26.08.08. IN2 napomene: 2008-09-05 PREDMET podnesak Partner banka IN2 napomene: 2008-10-07 PREDMET 06.10.2008. Podnesak stečajnog vjerovnika  (SAIPEM MEDITERAN USLUGE d.o.o., Rijeka) IN2 napomene: 2008-10-29 PREDMET ogl.ploča od 26.09.2008. rj. od 26.09.2008. IN2 napomene: 2008-11-03 PREDMET ogl.ploča od 29.10.2008..zaključak od 29.10.2008. IN2 napomene: 2008-12-09 PREDMET podnesak (Jure Marušić) od 08.12.2008. IN2 napomene: 2008-12-15 PREDMET podnesak (TRANSADRIA d.d.) od 12.12.2008. IN2 napomene: 2008-12-17 PREDMET ogl.ploča od 28.11.2008. IN2 napomene: 2008-12-23 PREDMET podnesak (Nova kreditna banka Maribor d.d.) od 22.12.2008. IN2 napomene: 2008-12-30 PREDMET ogl.ploča od 12.12.2008. IN2 napomene: 2009-02-06 PREDMET podnesak (Ana Polić) od 05.02.2009. IN2 napomene: 2009-02-09 PREDMET ogl.ploča od 08.01.2009. IN2 napomene: 2009-02-11 PREDMET podnesak (Nova kreditna banka Maribor d.d.) od 10.02.2009. IN2 napomene: 2009-02-27 PREDMET ogl.ploča od 19.02.2009. IN2 napomene: 2009-03-06 PREDMET Podnesak NOVA KREDITNA BANKA MARIBOR d.d. IN2 napomene: 2009-03-13 PREDMET ogl.ploča od 03.02.2009. IN2 napomene: 2009-03-16 PREDMET ogl.ploča od 12.03.09 IN2 napomene: 2009-04-24 PREDMET ogl.ploča od 08.04.2009. IN2 napomene: 2009-05-14 PREDMET ogl.ploča od 05.05.2009. IN2 napomene: 2009-05-21 PREDMET podnesak (OS Rijeka, rj. od 20.05.2009.) od 20.05.2009. IN2 napomene: 2009-05-26 PREDMET Podnesak odvj. Neven Gotal,Zagreb od 25.05.09. IN2 napomene: 2009-06-26 PREDMET ogl.ploča od 04.06.2009. IN2 napomene: 2009-07-03 PREDMET podnesak (Nova kreditna banka Maribor D.D.) od 01.07.2009. IN2 napomene: 2009-07-03 PREDMET podnesak (Saipem mediteran usluge d.o.o:) od 02.07.2009. IN2 napomene: 0009-07-22 PREDMET ogl.ploča 22.7.09. rješ. od 1.7.09. IN2 napomene: 2009-08-06 PREDMET ogl. ploča-zaklj. od 21.07.2009. IN2 napomene: 2009-09-23 PREDMET podnesak (odvj. društvo Andreis) od 22.09.2009. IN2 napomene: 2009-10-26 PREDMET ogl.ploča od 07.10.2009. IN2 napomene: 2009-10-29 PREDMET ogl.ploča od 20.10.2009. IN2 napomene: 2009-11-02 PREDMET ogl.ploča od 23.10.2009. IN2 napomene: 2009-11-02 PREDMET ogl.ploča od 14.10.2009. IN2 napomene: 2009-11-13 PREDMET podnesak (Nova kreditna banka Maribor .d.d) od 12.11.2009. IN2 napomene: 2009-11-13 PREDMET podnesak (ŽDO) od 12.11.2009. IN2 napomene: 2009-11-23 PREDMET podnesak (Odvj. društvo Mađarić i Lui) od 20.11.2009. IN2 napomene: 2009</izvorni_sadrzaj>
    <derivirana_varijabla naziv="DomainObject.Predmet.Opis_1">MIGRIRANO IZ IN2 IN2 napomene: 2007-11-27 PREDMET podnesak (Trgonovum d.o.o.) od 26.11.2007. IN2 napomene: 2007-12-12 PREDMET podnesak Minis.financija Isp.Centar od 10.12.07 IN2 napomene: 2008-01-08 PREDMET vraćen spis nakon uvida (ODO) od 07.01.08. IN2 napomene: 2008-02-11 PREDMET ogl.ploča od 30.01.2008. IN2 napomene: 2008-03-13 PREDMET ogl.ploča od 03.03.2008. IN2 napomene: 2008-03-26 PREDMET prijava tražbine odvj. Franjo Valjak,  i odvj. Neven Gotal od 21.03.08. IN2 napomene: 2008-03-27 PREDMET spis presigniran iz ref. sutkinje Rundek u ref. suca Galića rj.od 25.03.2008. 10 Su-30/08 IN2 napomene: 2008-03-31 PREDMET podnesak (ŽDO) od 28.03.2008. IN2 napomene: 2008-04-02 PREDMET podnesak (Transadria d.d.) od 01.04.2008. IN2 napomene: 2008-04-17 PREDMET ogl.ploča od 31.03.2008. IN2 napomene: 2008-04-22 PREDMET podnesak (RH, Primorsko goranska županija, Grad Opatija, Gradonačelnik) od 21.04.2008. IN2 napomene: 2008-04-25 PREDMET ogl.ploča od 09.04.2008. IN2 napomene: 2008-04-28 PREDMET podnesak (Trgonovum d.o.o.-prijava potraživanja) od 25.04.2008. IN2 napomene: 2008-04-28 PREDMET podnesak (Hypo leasing Kroatien d.o.o.) od 25.04.2008. IN2 napomene: 2008-06-02 PREDMET podnesak (Metal arba d.o.o.) od 30.05.2008. IN2 napomene: 2008-06-20 PREDMET podnesak (TS Rijeka-povrat krivo dostavljenog podneska) od 19.06.2008. IN2 napomene: 2008-07-21 PREDMET prijava potr. Komunalac IN2 napomene: 2008-08-12 PREDMET Rješenje Općinskog suda Rijeka Z-6167/2008 od 08.08.08. IN2 napomene: 2008-08-28 PREDMET Podnesak Saipem Mediteran usluge d.o.o. Rijeka od 26.08.08. IN2 napomene: 2008-09-05 PREDMET podnesak Partner banka IN2 napomene: 2008-10-07 PREDMET 06.10.2008. Podnesak stečajnog vjerovnika  (SAIPEM MEDITERAN USLUGE d.o.o., Rijeka) IN2 napomene: 2008-10-29 PREDMET ogl.ploča od 26.09.2008. rj. od 26.09.2008. IN2 napomene: 2008-11-03 PREDMET ogl.ploča od 29.10.2008..zaključak od 29.10.2008. IN2 napomene: 2008-12-09 PREDMET podnesak (Jure Marušić) od 08.12.2008. IN2 napomene: 2008-12-15 PREDMET podnesak (TRANSADRIA d.d.) od 12.12.2008. IN2 napomene: 2008-12-17 PREDMET ogl.ploča od 28.11.2008. IN2 napomene: 2008-12-23 PREDMET podnesak (Nova kreditna banka Maribor d.d.) od 22.12.2008. IN2 napomene: 2008-12-30 PREDMET ogl.ploča od 12.12.2008. IN2 napomene: 2009-02-06 PREDMET podnesak (Ana Polić) od 05.02.2009. IN2 napomene: 2009-02-09 PREDMET ogl.ploča od 08.01.2009. IN2 napomene: 2009-02-11 PREDMET podnesak (Nova kreditna banka Maribor d.d.) od 10.02.2009. IN2 napomene: 2009-02-27 PREDMET ogl.ploča od 19.02.2009. IN2 napomene: 2009-03-06 PREDMET Podnesak NOVA KREDITNA BANKA MARIBOR d.d. IN2 napomene: 2009-03-13 PREDMET ogl.ploča od 03.02.2009. IN2 napomene: 2009-03-16 PREDMET ogl.ploča od 12.03.09 IN2 napomene: 2009-04-24 PREDMET ogl.ploča od 08.04.2009. IN2 napomene: 2009-05-14 PREDMET ogl.ploča od 05.05.2009. IN2 napomene: 2009-05-21 PREDMET podnesak (OS Rijeka, rj. od 20.05.2009.) od 20.05.2009. IN2 napomene: 2009-05-26 PREDMET Podnesak odvj. Neven Gotal,Zagreb od 25.05.09. IN2 napomene: 2009-06-26 PREDMET ogl.ploča od 04.06.2009. IN2 napomene: 2009-07-03 PREDMET podnesak (Nova kreditna banka Maribor D.D.) od 01.07.2009. IN2 napomene: 2009-07-03 PREDMET podnesak (Saipem mediteran usluge d.o.o:) od 02.07.2009. IN2 napomene: 0009-07-22 PREDMET ogl.ploča 22.7.09. rješ. od 1.7.09. IN2 napomene: 2009-08-06 PREDMET ogl. ploča-zaklj. od 21.07.2009. IN2 napomene: 2009-09-23 PREDMET podnesak (odvj. društvo Andreis) od 22.09.2009. IN2 napomene: 2009-10-26 PREDMET ogl.ploča od 07.10.2009. IN2 napomene: 2009-10-29 PREDMET ogl.ploča od 20.10.2009. IN2 napomene: 2009-11-02 PREDMET ogl.ploča od 23.10.2009. IN2 napomene: 2009-11-02 PREDMET ogl.ploča od 14.10.2009. IN2 napomene: 2009-11-13 PREDMET podnesak (Nova kreditna banka Maribor .d.d) od 12.11.2009. IN2 napomene: 2009-11-13 PREDMET podnesak (ŽDO) od 12.11.2009. IN2 napomene: 2009-11-23 PREDMET podnesak (Odvj. društvo Mađarić i Lui) od 20.11.2009. IN2 napomene: 2009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St-1594/2013</izvorni_sadrzaj>
    <derivirana_varijabla naziv="DomainObject.Predmet.OznakaBroj_1">St-1594/2013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ormar 11</izvorni_sadrzaj>
    <derivirana_varijabla naziv="DomainObject.Predmet.PrimjedbaSuca_1">ormar 11</derivirana_varijabla>
  </DomainObject.Predmet.PrimjedbaSuca>
  <DomainObject.Predmet.PrimjedbaUpisnicara>
    <izvorni_sadrzaj/>
    <derivirana_varijabla naziv="DomainObject.Predmet.PrimjedbaUpisnicara_1"/>
  </DomainObject.Predmet.PrimjedbaUpisnicara>
  <DomainObject.Predmet.ProtustrankaFormated>
    <izvorni_sadrzaj>  DNJEPROMETAL  d.o.o. stečajna masa</izvorni_sadrzaj>
    <derivirana_varijabla naziv="DomainObject.Predmet.ProtustrankaFormated_1">  DNJEPROMETAL  d.o.o. stečajna masa</derivirana_varijabla>
  </DomainObject.Predmet.ProtustrankaFormated>
  <DomainObject.Predmet.ProtustrankaFormatedOIB>
    <izvorni_sadrzaj>  DNJEPROMETAL  d.o.o. stečajna masa, OIB 95802532315</izvorni_sadrzaj>
    <derivirana_varijabla naziv="DomainObject.Predmet.ProtustrankaFormatedOIB_1">  DNJEPROMETAL  d.o.o. stečajna masa, OIB 95802532315</derivirana_varijabla>
  </DomainObject.Predmet.ProtustrankaFormatedOIB>
  <DomainObject.Predmet.ProtustrankaFormatedWithAdress>
    <izvorni_sadrzaj> DNJEPROMETAL  d.o.o. stečajna masa, Šenoina 12, 10000 Zagreb</izvorni_sadrzaj>
    <derivirana_varijabla naziv="DomainObject.Predmet.ProtustrankaFormatedWithAdress_1"> DNJEPROMETAL  d.o.o. stečajna masa, Šenoina 12, 10000 Zagreb</derivirana_varijabla>
  </DomainObject.Predmet.ProtustrankaFormatedWithAdress>
  <DomainObject.Predmet.ProtustrankaFormatedWithAdressOIB>
    <izvorni_sadrzaj> DNJEPROMETAL  d.o.o. stečajna masa, OIB 95802532315, Šenoina 12, 10000 Zagreb</izvorni_sadrzaj>
    <derivirana_varijabla naziv="DomainObject.Predmet.ProtustrankaFormatedWithAdressOIB_1"> DNJEPROMETAL  d.o.o. stečajna masa, OIB 95802532315, Šenoina 12, 10000 Zagreb</derivirana_varijabla>
  </DomainObject.Predmet.ProtustrankaFormatedWithAdressOIB>
  <DomainObject.Predmet.ProtustrankaWithAdress>
    <izvorni_sadrzaj>DNJEPROMETAL  d.o.o. stečajna masa Šenoina 12, 10000 Zagreb</izvorni_sadrzaj>
    <derivirana_varijabla naziv="DomainObject.Predmet.ProtustrankaWithAdress_1">DNJEPROMETAL  d.o.o. stečajna masa Šenoina 12, 10000 Zagreb</derivirana_varijabla>
  </DomainObject.Predmet.ProtustrankaWithAdress>
  <DomainObject.Predmet.ProtustrankaWithAdressOIB>
    <izvorni_sadrzaj>DNJEPROMETAL  d.o.o. stečajna masa, OIB 95802532315, Šenoina 12, 10000 Zagreb</izvorni_sadrzaj>
    <derivirana_varijabla naziv="DomainObject.Predmet.ProtustrankaWithAdressOIB_1">DNJEPROMETAL  d.o.o. stečajna masa, OIB 95802532315, Šenoina 12, 10000 Zagreb</derivirana_varijabla>
  </DomainObject.Predmet.ProtustrankaWithAdressOIB>
  <DomainObject.Predmet.ProtustrankaNazivFormated>
    <izvorni_sadrzaj>DNJEPROMETAL  d.o.o. stečajna masa</izvorni_sadrzaj>
    <derivirana_varijabla naziv="DomainObject.Predmet.ProtustrankaNazivFormated_1">DNJEPROMETAL  d.o.o. stečajna masa</derivirana_varijabla>
  </DomainObject.Predmet.ProtustrankaNazivFormated>
  <DomainObject.Predmet.ProtustrankaNazivFormatedOIB>
    <izvorni_sadrzaj>DNJEPROMETAL  d.o.o. stečajna masa, OIB 95802532315</izvorni_sadrzaj>
    <derivirana_varijabla naziv="DomainObject.Predmet.ProtustrankaNazivFormatedOIB_1">DNJEPROMETAL  d.o.o. stečajna masa, OIB 95802532315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TRGONOVUM d.o.o.</izvorni_sadrzaj>
    <derivirana_varijabla naziv="DomainObject.Predmet.StrankaFormated_1">  TRGONOVUM d.o.o.</derivirana_varijabla>
  </DomainObject.Predmet.StrankaFormated>
  <DomainObject.Predmet.StrankaFormatedOIB>
    <izvorni_sadrzaj>  TRGONOVUM d.o.o., OIB 25295191106</izvorni_sadrzaj>
    <derivirana_varijabla naziv="DomainObject.Predmet.StrankaFormatedOIB_1">  TRGONOVUM d.o.o., OIB 25295191106</derivirana_varijabla>
  </DomainObject.Predmet.StrankaFormatedOIB>
  <DomainObject.Predmet.StrankaFormatedWithAdress>
    <izvorni_sadrzaj> TRGONOVUM d.o.o., Magdićeve stube 2, 10000 Zagreb</izvorni_sadrzaj>
    <derivirana_varijabla naziv="DomainObject.Predmet.StrankaFormatedWithAdress_1"> TRGONOVUM d.o.o., Magdićeve stube 2, 10000 Zagreb</derivirana_varijabla>
  </DomainObject.Predmet.StrankaFormatedWithAdress>
  <DomainObject.Predmet.StrankaFormatedWithAdressOIB>
    <izvorni_sadrzaj> TRGONOVUM d.o.o., OIB 25295191106, Magdićeve stube 2, 10000 Zagreb</izvorni_sadrzaj>
    <derivirana_varijabla naziv="DomainObject.Predmet.StrankaFormatedWithAdressOIB_1"> TRGONOVUM d.o.o., OIB 25295191106, Magdićeve stube 2, 10000 Zagreb</derivirana_varijabla>
  </DomainObject.Predmet.StrankaFormatedWithAdressOIB>
  <DomainObject.Predmet.StrankaWithAdress>
    <izvorni_sadrzaj>TRGONOVUM d.o.o. Magdićeve stube 2,10000 Zagreb</izvorni_sadrzaj>
    <derivirana_varijabla naziv="DomainObject.Predmet.StrankaWithAdress_1">TRGONOVUM d.o.o. Magdićeve stube 2,10000 Zagreb</derivirana_varijabla>
  </DomainObject.Predmet.StrankaWithAdress>
  <DomainObject.Predmet.StrankaWithAdressOIB>
    <izvorni_sadrzaj>TRGONOVUM d.o.o., OIB 25295191106, Magdićeve stube 2,10000 Zagreb</izvorni_sadrzaj>
    <derivirana_varijabla naziv="DomainObject.Predmet.StrankaWithAdressOIB_1">TRGONOVUM d.o.o., OIB 25295191106, Magdićeve stube 2,10000 Zagreb</derivirana_varijabla>
  </DomainObject.Predmet.StrankaWithAdressOIB>
  <DomainObject.Predmet.StrankaNazivFormated>
    <izvorni_sadrzaj>TRGONOVUM d.o.o.</izvorni_sadrzaj>
    <derivirana_varijabla naziv="DomainObject.Predmet.StrankaNazivFormated_1">TRGONOVUM d.o.o.</derivirana_varijabla>
  </DomainObject.Predmet.StrankaNazivFormated>
  <DomainObject.Predmet.StrankaNazivFormatedOIB>
    <izvorni_sadrzaj>TRGONOVUM d.o.o., OIB 25295191106</izvorni_sadrzaj>
    <derivirana_varijabla naziv="DomainObject.Predmet.StrankaNazivFormatedOIB_1">TRGONOVUM d.o.o., OIB 25295191106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TRGONOVUM d.o.o.</item>
    </izvorni_sadrzaj>
    <derivirana_varijabla naziv="DomainObject.Predmet.StrankaListFormated_1">
      <item>TRGONOVUM d.o.o.</item>
    </derivirana_varijabla>
  </DomainObject.Predmet.StrankaListFormated>
  <DomainObject.Predmet.StrankaListFormatedOIB>
    <izvorni_sadrzaj>
      <item>TRGONOVUM d.o.o., OIB 25295191106</item>
    </izvorni_sadrzaj>
    <derivirana_varijabla naziv="DomainObject.Predmet.StrankaListFormatedOIB_1">
      <item>TRGONOVUM d.o.o., OIB 25295191106</item>
    </derivirana_varijabla>
  </DomainObject.Predmet.StrankaListFormatedOIB>
  <DomainObject.Predmet.StrankaListFormatedWithAdress>
    <izvorni_sadrzaj>
      <item>TRGONOVUM d.o.o., Magdićeve stube 2, 10000 Zagreb</item>
    </izvorni_sadrzaj>
    <derivirana_varijabla naziv="DomainObject.Predmet.StrankaListFormatedWithAdress_1">
      <item>TRGONOVUM d.o.o., Magdićeve stube 2, 10000 Zagreb</item>
    </derivirana_varijabla>
  </DomainObject.Predmet.StrankaListFormatedWithAdress>
  <DomainObject.Predmet.StrankaListFormatedWithAdressOIB>
    <izvorni_sadrzaj>
      <item>TRGONOVUM d.o.o., OIB 25295191106, Magdićeve stube 2, 10000 Zagreb</item>
    </izvorni_sadrzaj>
    <derivirana_varijabla naziv="DomainObject.Predmet.StrankaListFormatedWithAdressOIB_1">
      <item>TRGONOVUM d.o.o., OIB 25295191106, Magdićeve stube 2, 10000 Zagreb</item>
    </derivirana_varijabla>
  </DomainObject.Predmet.StrankaListFormatedWithAdressOIB>
  <DomainObject.Predmet.StrankaListNazivFormated>
    <izvorni_sadrzaj>
      <item>TRGONOVUM d.o.o.</item>
    </izvorni_sadrzaj>
    <derivirana_varijabla naziv="DomainObject.Predmet.StrankaListNazivFormated_1">
      <item>TRGONOVUM d.o.o.</item>
    </derivirana_varijabla>
  </DomainObject.Predmet.StrankaListNazivFormated>
  <DomainObject.Predmet.StrankaListNazivFormatedOIB>
    <izvorni_sadrzaj>
      <item>TRGONOVUM d.o.o., OIB 25295191106</item>
    </izvorni_sadrzaj>
    <derivirana_varijabla naziv="DomainObject.Predmet.StrankaListNazivFormatedOIB_1">
      <item>TRGONOVUM d.o.o., OIB 25295191106</item>
    </derivirana_varijabla>
  </DomainObject.Predmet.StrankaListNazivFormatedOIB>
  <DomainObject.Predmet.ProtuStrankaListFormated>
    <izvorni_sadrzaj>
      <item>DNJEPROMETAL  d.o.o. stečajna masa</item>
    </izvorni_sadrzaj>
    <derivirana_varijabla naziv="DomainObject.Predmet.ProtuStrankaListFormated_1">
      <item>DNJEPROMETAL  d.o.o. stečajna masa</item>
    </derivirana_varijabla>
  </DomainObject.Predmet.ProtuStrankaListFormated>
  <DomainObject.Predmet.ProtuStrankaListFormatedOIB>
    <izvorni_sadrzaj>
      <item>DNJEPROMETAL  d.o.o. stečajna masa, OIB 95802532315</item>
    </izvorni_sadrzaj>
    <derivirana_varijabla naziv="DomainObject.Predmet.ProtuStrankaListFormatedOIB_1">
      <item>DNJEPROMETAL  d.o.o. stečajna masa, OIB 95802532315</item>
    </derivirana_varijabla>
  </DomainObject.Predmet.ProtuStrankaListFormatedOIB>
  <DomainObject.Predmet.ProtuStrankaListFormatedWithAdress>
    <izvorni_sadrzaj>
      <item>DNJEPROMETAL  d.o.o. stečajna masa, Šenoina 12, 10000 Zagreb</item>
    </izvorni_sadrzaj>
    <derivirana_varijabla naziv="DomainObject.Predmet.ProtuStrankaListFormatedWithAdress_1">
      <item>DNJEPROMETAL  d.o.o. stečajna masa, Šenoina 12, 10000 Zagreb</item>
    </derivirana_varijabla>
  </DomainObject.Predmet.ProtuStrankaListFormatedWithAdress>
  <DomainObject.Predmet.ProtuStrankaListFormatedWithAdressOIB>
    <izvorni_sadrzaj>
      <item>DNJEPROMETAL  d.o.o. stečajna masa, OIB 95802532315, Šenoina 12, 10000 Zagreb</item>
    </izvorni_sadrzaj>
    <derivirana_varijabla naziv="DomainObject.Predmet.ProtuStrankaListFormatedWithAdressOIB_1">
      <item>DNJEPROMETAL  d.o.o. stečajna masa, OIB 95802532315, Šenoina 12, 10000 Zagreb</item>
    </derivirana_varijabla>
  </DomainObject.Predmet.ProtuStrankaListFormatedWithAdressOIB>
  <DomainObject.Predmet.ProtuStrankaListNazivFormated>
    <izvorni_sadrzaj>
      <item>DNJEPROMETAL  d.o.o. stečajna masa</item>
    </izvorni_sadrzaj>
    <derivirana_varijabla naziv="DomainObject.Predmet.ProtuStrankaListNazivFormated_1">
      <item>DNJEPROMETAL  d.o.o. stečajna masa</item>
    </derivirana_varijabla>
  </DomainObject.Predmet.ProtuStrankaListNazivFormated>
  <DomainObject.Predmet.ProtuStrankaListNazivFormatedOIB>
    <izvorni_sadrzaj>
      <item>DNJEPROMETAL  d.o.o. stečajna masa, OIB 95802532315</item>
    </izvorni_sadrzaj>
    <derivirana_varijabla naziv="DomainObject.Predmet.ProtuStrankaListNazivFormatedOIB_1">
      <item>DNJEPROMETAL  d.o.o. stečajna masa, OIB 95802532315</item>
    </derivirana_varijabla>
  </DomainObject.Predmet.ProtuStrankaListNazivFormatedOIB>
  <DomainObject.Predmet.OstaliListFormated>
    <izvorni_sadrzaj>
      <item>Jure Marušić</item>
      <item>VUKIĆ, JELUŠIĆ, ŠULINA, STANKOVIĆ, JURCAN &amp; JABUKA odvjetničko društvo s ograničenom odgovornošću</item>
    </izvorni_sadrzaj>
    <derivirana_varijabla naziv="DomainObject.Predmet.OstaliListFormated_1">
      <item>Jure Marušić</item>
      <item>VUKIĆ, JELUŠIĆ, ŠULINA, STANKOVIĆ, JURCAN &amp; JABUKA odvjetničko društvo s ograničenom odgovornošću</item>
    </derivirana_varijabla>
  </DomainObject.Predmet.OstaliListFormated>
  <DomainObject.Predmet.OstaliListFormatedOIB>
    <izvorni_sadrzaj>
      <item>Jure Marušić, OIB 52703189678</item>
      <item>VUKIĆ, JELUŠIĆ, ŠULINA, STANKOVIĆ, JURCAN &amp; JABUKA odvjetničko društvo s ograničenom odgovornošću, OIB 01394705384</item>
    </izvorni_sadrzaj>
    <derivirana_varijabla naziv="DomainObject.Predmet.OstaliListFormatedOIB_1">
      <item>Jure Marušić, OIB 52703189678</item>
      <item>VUKIĆ, JELUŠIĆ, ŠULINA, STANKOVIĆ, JURCAN &amp; JABUKA odvjetničko društvo s ograničenom odgovornošću, OIB 01394705384</item>
    </derivirana_varijabla>
  </DomainObject.Predmet.OstaliListFormatedOIB>
  <DomainObject.Predmet.OstaliListFormatedWithAdress>
    <izvorni_sadrzaj>
      <item>Jure Marušić, Bleiweisova 21, 10000 Zagreb</item>
      <item>VUKIĆ, JELUŠIĆ, ŠULINA, STANKOVIĆ, JURCAN &amp; JABUKA odvjetničko društvo s ograničenom odgovornošću, Nikole Tesle 9, 51000 Rijeka</item>
    </izvorni_sadrzaj>
    <derivirana_varijabla naziv="DomainObject.Predmet.OstaliListFormatedWithAdress_1">
      <item>Jure Marušić, Bleiweisova 21, 10000 Zagreb</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Jure Marušić, OIB 52703189678, Bleiweisova 21, 10000 Zagreb</item>
      <item>VUKIĆ, JELUŠIĆ, ŠULINA, STANKOVIĆ, JURCAN &amp; JABUKA odvjetničko društvo s ograničenom odgovornošću, OIB 01394705384, Nikole Tesle 9, 51000 Rijeka</item>
    </izvorni_sadrzaj>
    <derivirana_varijabla naziv="DomainObject.Predmet.OstaliListFormatedWithAdressOIB_1">
      <item>Jure Marušić, OIB 52703189678, Bleiweisova 21, 10000 Zagreb</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Jure Marušić</item>
      <item>VUKIĆ, JELUŠIĆ, ŠULINA, STANKOVIĆ, JURCAN &amp; JABUKA odvjetničko društvo s ograničenom odgovornošću</item>
    </izvorni_sadrzaj>
    <derivirana_varijabla naziv="DomainObject.Predmet.OstaliListNazivFormated_1">
      <item>Jure Marušić</item>
      <item>VUKIĆ, JELUŠIĆ, ŠULINA, STANKOVIĆ, JURCAN &amp; JABUKA odvjetničko društvo s ograničenom odgovornošću</item>
    </derivirana_varijabla>
  </DomainObject.Predmet.OstaliListNazivFormated>
  <DomainObject.Predmet.OstaliListNazivFormatedOIB>
    <izvorni_sadrzaj>
      <item>Jure Marušić, OIB 52703189678</item>
      <item>VUKIĆ, JELUŠIĆ, ŠULINA, STANKOVIĆ, JURCAN &amp; JABUKA odvjetničko društvo s ograničenom odgovornošću, OIB 01394705384</item>
    </izvorni_sadrzaj>
    <derivirana_varijabla naziv="DomainObject.Predmet.OstaliListNazivFormatedOIB_1">
      <item>Jure Marušić, OIB 52703189678</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TRGONOVUM d.o.o.</izvorni_sadrzaj>
    <derivirana_varijabla naziv="DomainObject.Predmet.StrankaIDrugi_1">TRGONOVUM d.o.o.</derivirana_varijabla>
  </DomainObject.Predmet.StrankaIDrugi>
  <DomainObject.Predmet.ProtustrankaIDrugi>
    <izvorni_sadrzaj>DNJEPROMETAL  d.o.o. stečajna masa</izvorni_sadrzaj>
    <derivirana_varijabla naziv="DomainObject.Predmet.ProtustrankaIDrugi_1">DNJEPROMETAL  d.o.o. stečajna masa</derivirana_varijabla>
  </DomainObject.Predmet.ProtustrankaIDrugi>
  <DomainObject.Predmet.StrankaIDrugiAdressOIB>
    <izvorni_sadrzaj>TRGONOVUM d.o.o., OIB 25295191106, Magdićeve stube 2, 10000 Zagreb</izvorni_sadrzaj>
    <derivirana_varijabla naziv="DomainObject.Predmet.StrankaIDrugiAdressOIB_1">TRGONOVUM d.o.o., OIB 25295191106, Magdićeve stube 2, 10000 Zagreb</derivirana_varijabla>
  </DomainObject.Predmet.StrankaIDrugiAdressOIB>
  <DomainObject.Predmet.ProtustrankaIDrugiAdressOIB>
    <izvorni_sadrzaj>DNJEPROMETAL  d.o.o. stečajna masa, OIB 95802532315, Šenoina 12, 10000 Zagreb</izvorni_sadrzaj>
    <derivirana_varijabla naziv="DomainObject.Predmet.ProtustrankaIDrugiAdressOIB_1">DNJEPROMETAL  d.o.o. stečajna masa, OIB 95802532315, Šenoina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DNJEPROMETAL  d.o.o. stečajna masa</item>
      <item>TRGONOVUM d.o.o.</item>
      <item>Jure Marušić</item>
      <item>VUKIĆ, JELUŠIĆ, ŠULINA, STANKOVIĆ, JURCAN &amp; JABUKA odvjetničko društvo s ograničenom odgovornošću</item>
    </izvorni_sadrzaj>
    <derivirana_varijabla naziv="DomainObject.Predmet.SudioniciListNaziv_1">
      <item>DNJEPROMETAL  d.o.o. stečajna masa</item>
      <item>TRGONOVUM d.o.o.</item>
      <item>Jure Marušić</item>
      <item>VUKIĆ, JELUŠIĆ, ŠULINA, STANKOVIĆ, JURCAN &amp; JABUKA odvjetničko društvo s ograničenom odgovornošću</item>
    </derivirana_varijabla>
  </DomainObject.Predmet.SudioniciListNaziv>
  <DomainObject.Predmet.SudioniciListAdressOIB>
    <izvorni_sadrzaj>
      <item>DNJEPROMETAL  d.o.o. stečajna masa, OIB 95802532315, Šenoina 12,10000 Zagreb</item>
      <item>TRGONOVUM d.o.o., OIB 25295191106, Magdićeve stube 2,10000 Zagreb</item>
      <item>Jure Marušić, OIB 52703189678, Bleiweisova 21,10000 Zagreb</item>
      <item>VUKIĆ, JELUŠIĆ, ŠULINA, STANKOVIĆ, JURCAN &amp; JABUKA odvjetničko društvo s ograničenom odgovornošću, OIB 01394705384, Nikole Tesle 9,51000 Rijeka</item>
    </izvorni_sadrzaj>
    <derivirana_varijabla naziv="DomainObject.Predmet.SudioniciListAdressOIB_1">
      <item>DNJEPROMETAL  d.o.o. stečajna masa, OIB 95802532315, Šenoina 12,10000 Zagreb</item>
      <item>TRGONOVUM d.o.o., OIB 25295191106, Magdićeve stube 2,10000 Zagreb</item>
      <item>Jure Marušić, OIB 52703189678, Bleiweisova 21,10000 Zagreb</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95802532315</item>
      <item>, OIB 25295191106</item>
      <item>, OIB 52703189678</item>
      <item>, OIB 01394705384</item>
    </izvorni_sadrzaj>
    <derivirana_varijabla naziv="DomainObject.Predmet.SudioniciListNazivOIB_1">
      <item>, OIB 95802532315</item>
      <item>, OIB 25295191106</item>
      <item>, OIB 52703189678</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700</properties:Words>
  <properties:Characters>3711</properties:Characters>
  <properties:Lines>91</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2016-04-28T07:43:00Z</dcterms:created>
  <dc:creator>ljhrastinski</dc:creator>
  <cp:lastModifiedBy>Valentina Delač</cp:lastModifiedBy>
  <cp:lastPrinted>2012-01-31T10:26:00Z</cp:lastPrinted>
  <dcterms:modified xmlns:xsi="http://www.w3.org/2001/XMLSchema-instance" xsi:type="dcterms:W3CDTF">2016-04-29T12:25:00Z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