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f88bc" w14:paraId="f9f88bc" w:rsidRDefault="006E3CF0" w:rsidP="00403D27" w:rsidR="00403D27" w:rsidRPr="00B92A77">
      <w:pPr>
        <w15:collapsed w:val="false"/>
      </w:pPr>
      <w:bookmarkStart w:name="_GoBack" w:id="0"/>
      <w:bookmarkEnd w:id="0"/>
      <w:r>
        <w:rPr>
          <w:sz w:val="24"/>
        </w:rPr>
        <w:t xml:space="preserve">                                    </w:t>
      </w:r>
      <w:r w:rsidR="00403D27" w:rsidRPr="00B92A77">
        <w:rPr>
          <w:sz w:val="24"/>
        </w:rPr>
        <w:t xml:space="preserve">                                                                         </w:t>
      </w:r>
      <w:r w:rsidR="00C54EB7">
        <w:rPr>
          <w:sz w:val="24"/>
        </w:rPr>
        <w:t xml:space="preserve">     </w:t>
      </w:r>
      <w:r w:rsidR="00382AF0">
        <w:rPr>
          <w:sz w:val="24"/>
        </w:rPr>
        <w:t xml:space="preserve">  </w:t>
      </w:r>
      <w:r w:rsidR="00403D27" w:rsidRPr="00B92A77">
        <w:rPr>
          <w:sz w:val="24"/>
        </w:rPr>
        <w:t>8 St-</w:t>
      </w:r>
      <w:r w:rsidR="003F2EF5">
        <w:rPr>
          <w:sz w:val="24"/>
        </w:rPr>
        <w:t>307/14-64</w:t>
      </w:r>
      <w:r w:rsidR="00403D27" w:rsidRPr="00B92A77">
        <w:t xml:space="preserve"> </w:t>
      </w:r>
    </w:p>
    <w:p w:rsidRDefault="0008283C" w:rsidP="00403D27" w:rsidR="00403D27" w:rsidRPr="00B92A77">
      <w:pPr>
        <w:rPr>
          <w:sz w:val="24"/>
          <w:szCs w:val="24"/>
        </w:rPr>
      </w:pPr>
      <w:r>
        <w:rPr>
          <w:sz w:val="24"/>
          <w:szCs w:val="24"/>
        </w:rPr>
        <w:t xml:space="preserve"> </w:t>
      </w:r>
    </w:p>
    <w:p w:rsidRDefault="00CB44B5" w:rsidP="00403D27" w:rsidR="00CB44B5">
      <w:pPr>
        <w:jc w:val="center"/>
        <w:rPr>
          <w:sz w:val="24"/>
          <w:szCs w:val="24"/>
        </w:rPr>
      </w:pP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pPr>
        <w:jc w:val="center"/>
        <w:rPr>
          <w:sz w:val="24"/>
          <w:szCs w:val="24"/>
        </w:rPr>
      </w:pPr>
      <w:r w:rsidRPr="00C57AF6">
        <w:rPr>
          <w:sz w:val="24"/>
          <w:szCs w:val="24"/>
        </w:rPr>
        <w:t>R J E Š E N J E</w:t>
      </w:r>
    </w:p>
    <w:p w:rsidRDefault="009C7760" w:rsidP="00403D27" w:rsidR="009C7760">
      <w:pPr>
        <w:jc w:val="center"/>
        <w:rPr>
          <w:sz w:val="24"/>
          <w:szCs w:val="24"/>
        </w:rPr>
      </w:pPr>
    </w:p>
    <w:p w:rsidRDefault="003F2EF5" w:rsidP="003F2EF5" w:rsidR="00403D27" w:rsidRPr="00C57AF6">
      <w:pPr>
        <w:jc w:val="both"/>
        <w:rPr>
          <w:sz w:val="24"/>
          <w:szCs w:val="24"/>
        </w:rPr>
      </w:pPr>
      <w:r w:rsidRPr="003F2EF5">
        <w:rPr>
          <w:sz w:val="24"/>
          <w:szCs w:val="24"/>
        </w:rPr>
        <w:t xml:space="preserve">                Trgovački sud u Rijeci po stečajnoj sutkinji Emi Brdovčak, </w:t>
      </w:r>
      <w:r>
        <w:rPr>
          <w:sz w:val="24"/>
          <w:szCs w:val="24"/>
        </w:rPr>
        <w:t xml:space="preserve">odlučujući o prijedlogu Republike Hrvatske za otvaranje stečajnog postupka nad </w:t>
      </w:r>
      <w:r w:rsidRPr="003F2EF5">
        <w:rPr>
          <w:sz w:val="24"/>
          <w:szCs w:val="24"/>
        </w:rPr>
        <w:t>dužnikom VELDEN – AUTO d.o.o. Opatija, M. Tita 12, OI</w:t>
      </w:r>
      <w:r>
        <w:rPr>
          <w:sz w:val="24"/>
          <w:szCs w:val="24"/>
        </w:rPr>
        <w:t>B:</w:t>
      </w:r>
      <w:r w:rsidR="00104B36">
        <w:rPr>
          <w:sz w:val="24"/>
          <w:szCs w:val="24"/>
        </w:rPr>
        <w:t xml:space="preserve"> 19934971090, MBS: 040190996, 28</w:t>
      </w:r>
      <w:r>
        <w:rPr>
          <w:sz w:val="24"/>
          <w:szCs w:val="24"/>
        </w:rPr>
        <w:t>. listopada</w:t>
      </w:r>
      <w:r w:rsidRPr="003F2EF5">
        <w:rPr>
          <w:sz w:val="24"/>
          <w:szCs w:val="24"/>
        </w:rPr>
        <w:t xml:space="preserve"> 2015.,</w:t>
      </w:r>
    </w:p>
    <w:p w:rsidRDefault="00403D27" w:rsidP="009C7760" w:rsidR="00CC65CB">
      <w:pPr>
        <w:jc w:val="both"/>
        <w:rPr>
          <w:b/>
          <w:sz w:val="24"/>
          <w:szCs w:val="24"/>
        </w:rPr>
      </w:pPr>
      <w:r>
        <w:rPr>
          <w:sz w:val="24"/>
          <w:szCs w:val="24"/>
        </w:rPr>
        <w:t xml:space="preserve">        </w:t>
      </w:r>
    </w:p>
    <w:p w:rsidRDefault="00403D27" w:rsidP="00403D27" w:rsidR="00403D27" w:rsidRPr="00CB44B5">
      <w:pPr>
        <w:jc w:val="center"/>
        <w:rPr>
          <w:sz w:val="24"/>
          <w:szCs w:val="24"/>
        </w:rPr>
      </w:pPr>
      <w:r w:rsidRPr="00CB44B5">
        <w:rPr>
          <w:sz w:val="24"/>
          <w:szCs w:val="24"/>
        </w:rPr>
        <w:t>r i j e š i o    j e</w:t>
      </w:r>
    </w:p>
    <w:p w:rsidRDefault="00C528A0" w:rsidP="00403D27" w:rsidR="00C528A0">
      <w:pPr>
        <w:jc w:val="center"/>
        <w:rPr>
          <w:b/>
          <w:sz w:val="24"/>
          <w:szCs w:val="24"/>
        </w:rPr>
      </w:pPr>
    </w:p>
    <w:p w:rsidRDefault="00C528A0" w:rsidP="00C528A0" w:rsidR="00C528A0" w:rsidRPr="00C528A0">
      <w:pPr>
        <w:jc w:val="both"/>
        <w:rPr>
          <w:sz w:val="24"/>
          <w:szCs w:val="24"/>
        </w:rPr>
      </w:pPr>
      <w:r w:rsidRPr="00C528A0">
        <w:rPr>
          <w:sz w:val="24"/>
          <w:szCs w:val="24"/>
        </w:rPr>
        <w:t>I.</w:t>
      </w:r>
      <w:r w:rsidRPr="00C528A0">
        <w:rPr>
          <w:sz w:val="24"/>
          <w:szCs w:val="24"/>
        </w:rPr>
        <w:tab/>
        <w:t>Otvara se stečajni postupak nad dužnikom</w:t>
      </w:r>
      <w:r>
        <w:rPr>
          <w:sz w:val="24"/>
          <w:szCs w:val="24"/>
        </w:rPr>
        <w:t xml:space="preserve"> </w:t>
      </w:r>
      <w:r w:rsidRPr="00C528A0">
        <w:rPr>
          <w:sz w:val="24"/>
          <w:szCs w:val="24"/>
        </w:rPr>
        <w:t xml:space="preserve">VELDEN – AUTO d.o.o. Opatija, M. Tita 12, OIB: 19934971090, MBS: 040190996. </w:t>
      </w:r>
    </w:p>
    <w:p w:rsidRDefault="00C528A0" w:rsidP="00C528A0" w:rsidR="00C528A0" w:rsidRPr="00C528A0">
      <w:pPr>
        <w:jc w:val="both"/>
        <w:rPr>
          <w:sz w:val="24"/>
          <w:szCs w:val="24"/>
        </w:rPr>
      </w:pPr>
    </w:p>
    <w:p w:rsidRDefault="00C528A0" w:rsidP="00C528A0" w:rsidR="00C528A0" w:rsidRPr="00C528A0">
      <w:pPr>
        <w:jc w:val="both"/>
        <w:rPr>
          <w:sz w:val="24"/>
          <w:szCs w:val="24"/>
        </w:rPr>
      </w:pPr>
      <w:r>
        <w:rPr>
          <w:sz w:val="24"/>
          <w:szCs w:val="24"/>
        </w:rPr>
        <w:t xml:space="preserve"> II.</w:t>
      </w:r>
      <w:r>
        <w:rPr>
          <w:sz w:val="24"/>
          <w:szCs w:val="24"/>
        </w:rPr>
        <w:tab/>
      </w:r>
      <w:r w:rsidRPr="00C528A0">
        <w:rPr>
          <w:sz w:val="24"/>
          <w:szCs w:val="24"/>
        </w:rPr>
        <w:t>Za stečajnog upravitelja imenuje se Marija Ružić iz Čavli, Čavle 43, OIB: 72695335756.</w:t>
      </w:r>
    </w:p>
    <w:p w:rsidRDefault="00C528A0" w:rsidP="00C528A0" w:rsidR="00C528A0" w:rsidRPr="00C528A0">
      <w:pPr>
        <w:jc w:val="both"/>
        <w:rPr>
          <w:sz w:val="24"/>
          <w:szCs w:val="24"/>
        </w:rPr>
      </w:pPr>
    </w:p>
    <w:p w:rsidRDefault="00C528A0" w:rsidP="00C528A0" w:rsidR="00C528A0" w:rsidRPr="00C528A0">
      <w:pPr>
        <w:jc w:val="both"/>
        <w:rPr>
          <w:sz w:val="24"/>
          <w:szCs w:val="24"/>
        </w:rPr>
      </w:pPr>
      <w:r>
        <w:rPr>
          <w:sz w:val="24"/>
          <w:szCs w:val="24"/>
        </w:rPr>
        <w:t>III.</w:t>
      </w:r>
      <w:r>
        <w:rPr>
          <w:sz w:val="24"/>
          <w:szCs w:val="24"/>
        </w:rPr>
        <w:tab/>
      </w:r>
      <w:r w:rsidR="00AC6C6E">
        <w:rPr>
          <w:sz w:val="24"/>
          <w:szCs w:val="24"/>
        </w:rPr>
        <w:t>Stečajni postupak otvoren je 28. listopada 2015. u 15:</w:t>
      </w:r>
      <w:r w:rsidR="00CB44B5">
        <w:rPr>
          <w:sz w:val="24"/>
          <w:szCs w:val="24"/>
        </w:rPr>
        <w:t>15</w:t>
      </w:r>
      <w:r w:rsidRPr="00C528A0">
        <w:rPr>
          <w:sz w:val="24"/>
          <w:szCs w:val="24"/>
        </w:rPr>
        <w:t xml:space="preserve"> sati kada je ovo rješenje i oglas o otvaranju stečajnog postupka istaknuto na</w:t>
      </w:r>
      <w:r w:rsidR="00F55C92">
        <w:rPr>
          <w:sz w:val="24"/>
          <w:szCs w:val="24"/>
        </w:rPr>
        <w:t xml:space="preserve"> mrežnoj stranici e-oglasna ploča suda</w:t>
      </w:r>
      <w:r w:rsidRPr="00C528A0">
        <w:rPr>
          <w:sz w:val="24"/>
          <w:szCs w:val="24"/>
        </w:rPr>
        <w:t>.</w:t>
      </w:r>
      <w:r w:rsidR="00AC6C6E">
        <w:rPr>
          <w:sz w:val="24"/>
          <w:szCs w:val="24"/>
        </w:rPr>
        <w:t xml:space="preserve"> Smatrat će se da su pravne posljedice otvaranja stečajnog postupka nastupile 24. lipnja 2015. (kada je prvo rješenje o otvaranju stečajnog postupka istaknuto na </w:t>
      </w:r>
      <w:r w:rsidR="00F55C92">
        <w:rPr>
          <w:sz w:val="24"/>
          <w:szCs w:val="24"/>
        </w:rPr>
        <w:t xml:space="preserve">mrežnoj stranici </w:t>
      </w:r>
      <w:r w:rsidR="00AC6C6E">
        <w:rPr>
          <w:sz w:val="24"/>
          <w:szCs w:val="24"/>
        </w:rPr>
        <w:t>e-</w:t>
      </w:r>
      <w:r w:rsidR="00F55C92">
        <w:rPr>
          <w:sz w:val="24"/>
          <w:szCs w:val="24"/>
        </w:rPr>
        <w:t>oglasna ploča</w:t>
      </w:r>
      <w:r w:rsidR="00AC6C6E">
        <w:rPr>
          <w:sz w:val="24"/>
          <w:szCs w:val="24"/>
        </w:rPr>
        <w:t xml:space="preserve"> suda). </w:t>
      </w:r>
    </w:p>
    <w:p w:rsidRDefault="00C528A0" w:rsidP="00C528A0" w:rsidR="00C528A0" w:rsidRPr="00C528A0">
      <w:pPr>
        <w:jc w:val="both"/>
        <w:rPr>
          <w:sz w:val="24"/>
          <w:szCs w:val="24"/>
        </w:rPr>
      </w:pPr>
    </w:p>
    <w:p w:rsidRDefault="00AC6C6E" w:rsidP="00C528A0" w:rsidR="00C528A0" w:rsidRPr="00C528A0">
      <w:pPr>
        <w:jc w:val="both"/>
        <w:rPr>
          <w:sz w:val="24"/>
          <w:szCs w:val="24"/>
        </w:rPr>
      </w:pPr>
      <w:r>
        <w:rPr>
          <w:sz w:val="24"/>
          <w:szCs w:val="24"/>
        </w:rPr>
        <w:t xml:space="preserve">IV. </w:t>
      </w:r>
      <w:r>
        <w:rPr>
          <w:sz w:val="24"/>
          <w:szCs w:val="24"/>
        </w:rPr>
        <w:tab/>
      </w:r>
      <w:r w:rsidR="00C528A0" w:rsidRPr="00C528A0">
        <w:rPr>
          <w:sz w:val="24"/>
          <w:szCs w:val="24"/>
        </w:rPr>
        <w:t>Pozivaju se vjerovnici viših isplatnih redova da u roku od 30 dana od dana isteka osmog dana od dana objave oglasa o otvaranju stečajnog postupka na mrežnoj stranici e-oglasna ploča suda, prijave svoje tražbine stečajnom upravitelju u skladu s pravilima Stečajnog zakona i to u dva primjerka s ispravama iz kojih tražbina proizlazi, te prilože potvrdu o uplaćenoj sudskog pristojbi u iznosu od 2% od vrijednosti prijavljene tražbine ali ne više od 500,00 kn.</w:t>
      </w:r>
    </w:p>
    <w:p w:rsidRDefault="00C528A0" w:rsidP="00C528A0" w:rsidR="00C528A0" w:rsidRPr="00C528A0">
      <w:pPr>
        <w:jc w:val="both"/>
        <w:rPr>
          <w:sz w:val="24"/>
          <w:szCs w:val="24"/>
        </w:rPr>
      </w:pPr>
      <w:r w:rsidRPr="00C528A0">
        <w:rPr>
          <w:sz w:val="24"/>
          <w:szCs w:val="24"/>
        </w:rPr>
        <w:tab/>
        <w:t xml:space="preserve">Pristojbu je potrebno uplatiti u korist Državnog proračuna na broj računa 1001005-1863000160, poziv na broj HR64 5045-3540-1102013. Zaposlenici koji prijavljuju svoje tražbine po osnovi rada nisu dužni platiti pristojbu. </w:t>
      </w:r>
    </w:p>
    <w:p w:rsidRDefault="00AC6C6E" w:rsidP="00C528A0" w:rsidR="00C528A0" w:rsidRPr="00C528A0">
      <w:pPr>
        <w:jc w:val="both"/>
        <w:rPr>
          <w:sz w:val="24"/>
          <w:szCs w:val="24"/>
        </w:rPr>
      </w:pPr>
      <w:r>
        <w:rPr>
          <w:sz w:val="24"/>
          <w:szCs w:val="24"/>
        </w:rPr>
        <w:t xml:space="preserve">            </w:t>
      </w:r>
      <w:r w:rsidR="00C528A0" w:rsidRPr="00C528A0">
        <w:rPr>
          <w:sz w:val="24"/>
          <w:szCs w:val="24"/>
        </w:rPr>
        <w:t>U prijavi je potrebno navesti osnovu i visinu tražbine u kunama te broj računa vjerovnika.</w:t>
      </w:r>
    </w:p>
    <w:p w:rsidRDefault="00C528A0" w:rsidP="00C528A0" w:rsidR="00C528A0" w:rsidRPr="00C528A0">
      <w:pPr>
        <w:jc w:val="both"/>
        <w:rPr>
          <w:sz w:val="24"/>
          <w:szCs w:val="24"/>
        </w:rPr>
      </w:pPr>
      <w:r w:rsidRPr="00C528A0">
        <w:rPr>
          <w:sz w:val="24"/>
          <w:szCs w:val="24"/>
        </w:rPr>
        <w:t xml:space="preserve">          </w:t>
      </w:r>
      <w:r w:rsidR="00AC6C6E">
        <w:rPr>
          <w:sz w:val="24"/>
          <w:szCs w:val="24"/>
        </w:rPr>
        <w:t xml:space="preserve">  </w:t>
      </w:r>
      <w:r w:rsidRPr="00C528A0">
        <w:rPr>
          <w:sz w:val="24"/>
          <w:szCs w:val="24"/>
        </w:rPr>
        <w:t>Ako se prijavljuje tražbina o kojoj se vodi parnica prije otvaranja stečajnog postupka, u prijavi je potrebno navesti sud pred kojim se vodi parnica s naznakom broja spisa.</w:t>
      </w:r>
    </w:p>
    <w:p w:rsidRDefault="00C528A0" w:rsidP="00C528A0" w:rsidR="00C528A0" w:rsidRPr="00C528A0">
      <w:pPr>
        <w:jc w:val="both"/>
        <w:rPr>
          <w:sz w:val="24"/>
          <w:szCs w:val="24"/>
        </w:rPr>
      </w:pPr>
    </w:p>
    <w:p w:rsidRDefault="00AC6C6E" w:rsidP="00C528A0" w:rsidR="00C528A0" w:rsidRPr="00C528A0">
      <w:pPr>
        <w:jc w:val="both"/>
        <w:rPr>
          <w:sz w:val="24"/>
          <w:szCs w:val="24"/>
        </w:rPr>
      </w:pPr>
      <w:r>
        <w:rPr>
          <w:sz w:val="24"/>
          <w:szCs w:val="24"/>
        </w:rPr>
        <w:t>V.</w:t>
      </w:r>
      <w:r>
        <w:rPr>
          <w:sz w:val="24"/>
          <w:szCs w:val="24"/>
        </w:rPr>
        <w:tab/>
      </w:r>
      <w:r w:rsidR="00C528A0" w:rsidRPr="00C528A0">
        <w:rPr>
          <w:sz w:val="24"/>
          <w:szCs w:val="24"/>
        </w:rPr>
        <w:t xml:space="preserve">Pozivaju se vjerovnici koji imaju tražbine osigurane razlučnim pravom obavijestiti stečajnog upravitelja u roku od 30 dana od dana isteka osmog dana od dana </w:t>
      </w:r>
      <w:r w:rsidR="00C528A0" w:rsidRPr="00C528A0">
        <w:rPr>
          <w:sz w:val="24"/>
          <w:szCs w:val="24"/>
        </w:rPr>
        <w:lastRenderedPageBreak/>
        <w:t>objave oglasa o otvaranju stečajnog postupka na mrežnoj stranici e-oglasna ploča suda,  u  pisanom obliku, o postojanju svojih razlučnih prava, pravnoj osnovi razlučnog prava i dijelu imovine stečajnog dužnika na koji se odnosi njihovo razlučno pravo.</w:t>
      </w:r>
    </w:p>
    <w:p w:rsidRDefault="00C528A0" w:rsidP="00AC6C6E" w:rsidR="00C528A0" w:rsidRPr="00C528A0">
      <w:pPr>
        <w:ind w:firstLine="720"/>
        <w:jc w:val="both"/>
        <w:rPr>
          <w:sz w:val="24"/>
          <w:szCs w:val="24"/>
        </w:rPr>
      </w:pPr>
      <w:r w:rsidRPr="00C528A0">
        <w:rPr>
          <w:sz w:val="24"/>
          <w:szCs w:val="24"/>
        </w:rPr>
        <w:t>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C528A0" w:rsidP="00C528A0" w:rsidR="00C528A0" w:rsidRPr="00C528A0">
      <w:pPr>
        <w:jc w:val="both"/>
        <w:rPr>
          <w:sz w:val="24"/>
          <w:szCs w:val="24"/>
        </w:rPr>
      </w:pPr>
    </w:p>
    <w:p w:rsidRDefault="00AC6C6E" w:rsidP="00C528A0" w:rsidR="00C528A0" w:rsidRPr="00C528A0">
      <w:pPr>
        <w:jc w:val="both"/>
        <w:rPr>
          <w:sz w:val="24"/>
          <w:szCs w:val="24"/>
        </w:rPr>
      </w:pPr>
      <w:r>
        <w:rPr>
          <w:sz w:val="24"/>
          <w:szCs w:val="24"/>
        </w:rPr>
        <w:t xml:space="preserve">VI.    </w:t>
      </w:r>
      <w:r>
        <w:rPr>
          <w:sz w:val="24"/>
          <w:szCs w:val="24"/>
        </w:rPr>
        <w:tab/>
      </w:r>
      <w:r w:rsidR="00C528A0" w:rsidRPr="00C528A0">
        <w:rPr>
          <w:sz w:val="24"/>
          <w:szCs w:val="24"/>
        </w:rPr>
        <w:t>Pozivaju se izlučni vjerovnici u roku od 30 dana od isteka osmog dana od dana objave oglasa o otvaranju stečajnog postupka na mrežnoj stranici e-oglasna ploča suda, obavijestiti stečajnog upravitelja o svom izlučnom pravu, pravnoj osnovi izlučnog prava, te označiti predmet na koji se njihovo izlučno pravo odnosi.</w:t>
      </w:r>
    </w:p>
    <w:p w:rsidRDefault="00C528A0" w:rsidP="00C528A0" w:rsidR="00C528A0" w:rsidRPr="00C528A0">
      <w:pPr>
        <w:jc w:val="both"/>
        <w:rPr>
          <w:sz w:val="24"/>
          <w:szCs w:val="24"/>
        </w:rPr>
      </w:pPr>
    </w:p>
    <w:p w:rsidRDefault="00AC6C6E" w:rsidP="00C528A0" w:rsidR="00C528A0" w:rsidRPr="00C528A0">
      <w:pPr>
        <w:jc w:val="both"/>
        <w:rPr>
          <w:sz w:val="24"/>
          <w:szCs w:val="24"/>
        </w:rPr>
      </w:pPr>
      <w:r>
        <w:rPr>
          <w:sz w:val="24"/>
          <w:szCs w:val="24"/>
        </w:rPr>
        <w:t>VII.</w:t>
      </w:r>
      <w:r>
        <w:rPr>
          <w:sz w:val="24"/>
          <w:szCs w:val="24"/>
        </w:rPr>
        <w:tab/>
      </w:r>
      <w:r w:rsidR="00C528A0" w:rsidRPr="00C528A0">
        <w:rPr>
          <w:sz w:val="24"/>
          <w:szCs w:val="24"/>
        </w:rPr>
        <w:t>Pozivaju se dužnici stečajnog dužnika svoje obveze bez odgode ispuniti stečajnom upravitelju za stečajnog dužnika.</w:t>
      </w:r>
    </w:p>
    <w:p w:rsidRDefault="00C528A0" w:rsidP="00AC6C6E" w:rsidR="00C528A0" w:rsidRPr="00C528A0">
      <w:pPr>
        <w:jc w:val="both"/>
        <w:rPr>
          <w:sz w:val="24"/>
          <w:szCs w:val="24"/>
        </w:rPr>
      </w:pPr>
      <w:r w:rsidRPr="00C528A0">
        <w:rPr>
          <w:sz w:val="24"/>
          <w:szCs w:val="24"/>
        </w:rPr>
        <w:tab/>
      </w:r>
    </w:p>
    <w:p w:rsidRDefault="00AC6C6E" w:rsidP="00C528A0" w:rsidR="00C528A0" w:rsidRPr="00C528A0">
      <w:pPr>
        <w:jc w:val="both"/>
        <w:rPr>
          <w:sz w:val="24"/>
          <w:szCs w:val="24"/>
        </w:rPr>
      </w:pPr>
      <w:r>
        <w:rPr>
          <w:sz w:val="24"/>
          <w:szCs w:val="24"/>
        </w:rPr>
        <w:t>IX.</w:t>
      </w:r>
      <w:r>
        <w:rPr>
          <w:sz w:val="24"/>
          <w:szCs w:val="24"/>
        </w:rPr>
        <w:tab/>
      </w:r>
      <w:r w:rsidR="00C528A0" w:rsidRPr="00C528A0">
        <w:rPr>
          <w:sz w:val="24"/>
          <w:szCs w:val="24"/>
        </w:rPr>
        <w:t>Određuje se ročište vjerovnika na kojem će se ispitati prijavljene tražbine (opće ispitno ročište) za d</w:t>
      </w:r>
      <w:r w:rsidR="00AB6A67">
        <w:rPr>
          <w:sz w:val="24"/>
          <w:szCs w:val="24"/>
        </w:rPr>
        <w:t>an 25. siječnja 2016</w:t>
      </w:r>
      <w:r w:rsidR="00C528A0" w:rsidRPr="00C528A0">
        <w:rPr>
          <w:sz w:val="24"/>
          <w:szCs w:val="24"/>
        </w:rPr>
        <w:t xml:space="preserve">. u 09:30 sati, u prostorijama Trgovačkog suda u Rijeci, Rijeka, Zadarska 1 i 3, sudnica 8, prvi kat. </w:t>
      </w:r>
    </w:p>
    <w:p w:rsidRDefault="00C528A0" w:rsidP="00C528A0" w:rsidR="00C528A0" w:rsidRPr="00C528A0">
      <w:pPr>
        <w:jc w:val="both"/>
        <w:rPr>
          <w:sz w:val="24"/>
          <w:szCs w:val="24"/>
        </w:rPr>
      </w:pPr>
      <w:r w:rsidRPr="00C528A0">
        <w:rPr>
          <w:sz w:val="24"/>
          <w:szCs w:val="24"/>
        </w:rPr>
        <w:tab/>
      </w:r>
    </w:p>
    <w:p w:rsidRDefault="00AC6C6E" w:rsidP="00C528A0" w:rsidR="00C528A0" w:rsidRPr="00C528A0">
      <w:pPr>
        <w:jc w:val="both"/>
        <w:rPr>
          <w:sz w:val="24"/>
          <w:szCs w:val="24"/>
        </w:rPr>
      </w:pPr>
      <w:r>
        <w:rPr>
          <w:sz w:val="24"/>
          <w:szCs w:val="24"/>
        </w:rPr>
        <w:t xml:space="preserve">X.  </w:t>
      </w:r>
      <w:r>
        <w:rPr>
          <w:sz w:val="24"/>
          <w:szCs w:val="24"/>
        </w:rPr>
        <w:tab/>
      </w:r>
      <w:r w:rsidR="00C528A0" w:rsidRPr="00C528A0">
        <w:rPr>
          <w:sz w:val="24"/>
          <w:szCs w:val="24"/>
        </w:rPr>
        <w:t>Tablica prijavljenih tražbina bit će izložena u pisarnici ovog suda, sobi 301, III. kat, osam dana prije ročišta (čl. 174. st. 4. SZ-a).</w:t>
      </w:r>
    </w:p>
    <w:p w:rsidRDefault="00C528A0" w:rsidP="00C528A0" w:rsidR="00C528A0" w:rsidRPr="00C528A0">
      <w:pPr>
        <w:jc w:val="both"/>
        <w:rPr>
          <w:sz w:val="24"/>
          <w:szCs w:val="24"/>
        </w:rPr>
      </w:pPr>
      <w:r w:rsidRPr="00C528A0">
        <w:rPr>
          <w:sz w:val="24"/>
          <w:szCs w:val="24"/>
        </w:rPr>
        <w:tab/>
      </w:r>
    </w:p>
    <w:p w:rsidRDefault="00AC6C6E" w:rsidP="00C528A0" w:rsidR="00C528A0">
      <w:pPr>
        <w:jc w:val="both"/>
        <w:rPr>
          <w:sz w:val="24"/>
          <w:szCs w:val="24"/>
        </w:rPr>
      </w:pPr>
      <w:r>
        <w:rPr>
          <w:sz w:val="24"/>
          <w:szCs w:val="24"/>
        </w:rPr>
        <w:t>XI.</w:t>
      </w:r>
      <w:r>
        <w:rPr>
          <w:sz w:val="24"/>
          <w:szCs w:val="24"/>
        </w:rPr>
        <w:tab/>
        <w:t xml:space="preserve"> </w:t>
      </w:r>
      <w:r w:rsidR="00C528A0" w:rsidRPr="00C528A0">
        <w:rPr>
          <w:sz w:val="24"/>
          <w:szCs w:val="24"/>
        </w:rPr>
        <w:t xml:space="preserve"> Ročište vjerovnika na kojem će se na temelju izvješća stečajnog upravitelja odlučivati o daljnjem tijeku postupka (izvješ</w:t>
      </w:r>
      <w:r w:rsidR="00AB6A67">
        <w:rPr>
          <w:sz w:val="24"/>
          <w:szCs w:val="24"/>
        </w:rPr>
        <w:t>tajno ročište) određuje se za 25. siječnja 2016</w:t>
      </w:r>
      <w:r w:rsidR="00C528A0" w:rsidRPr="00C528A0">
        <w:rPr>
          <w:sz w:val="24"/>
          <w:szCs w:val="24"/>
        </w:rPr>
        <w:t>. u 10:00 sati, u prostorijama Trgovačkog suda u Rijeci, Rijeka, Zadarska 1 i 3, sudnica 8, prvi kat.</w:t>
      </w:r>
    </w:p>
    <w:p w:rsidRDefault="00AC6C6E" w:rsidP="00C528A0" w:rsidR="00AC6C6E">
      <w:pPr>
        <w:jc w:val="both"/>
        <w:rPr>
          <w:sz w:val="24"/>
          <w:szCs w:val="24"/>
        </w:rPr>
      </w:pPr>
    </w:p>
    <w:p w:rsidRDefault="00AC6C6E" w:rsidP="00AC6C6E" w:rsidR="00AC6C6E" w:rsidRPr="00AC6C6E">
      <w:pPr>
        <w:jc w:val="both"/>
        <w:rPr>
          <w:sz w:val="24"/>
          <w:szCs w:val="24"/>
        </w:rPr>
      </w:pPr>
      <w:r>
        <w:rPr>
          <w:sz w:val="24"/>
          <w:szCs w:val="24"/>
        </w:rPr>
        <w:t>XII.</w:t>
      </w:r>
      <w:r w:rsidRPr="00AC6C6E">
        <w:rPr>
          <w:sz w:val="24"/>
          <w:szCs w:val="24"/>
        </w:rPr>
        <w:t xml:space="preserve"> Ukida se mjera osiguranja određena rješenjem ovog suda poslovni broj St-307/14-7 od 9. veljače 2015. kojom je za privremenog stečajnog upravitelja imenovana Marija Ružić</w:t>
      </w:r>
      <w:r w:rsidR="00F55C92">
        <w:rPr>
          <w:sz w:val="24"/>
          <w:szCs w:val="24"/>
        </w:rPr>
        <w:t xml:space="preserve"> </w:t>
      </w:r>
      <w:r w:rsidR="00F55C92" w:rsidRPr="00F55C92">
        <w:rPr>
          <w:sz w:val="24"/>
          <w:szCs w:val="24"/>
        </w:rPr>
        <w:t>iz Čavli, Čavle 43, OIB: 72695335756.</w:t>
      </w:r>
      <w:r w:rsidRPr="00AC6C6E">
        <w:rPr>
          <w:sz w:val="24"/>
          <w:szCs w:val="24"/>
        </w:rPr>
        <w:t>.</w:t>
      </w:r>
    </w:p>
    <w:p w:rsidRDefault="00AC6C6E" w:rsidP="00AC6C6E" w:rsidR="00AC6C6E" w:rsidRPr="00AC6C6E">
      <w:pPr>
        <w:jc w:val="both"/>
        <w:rPr>
          <w:sz w:val="24"/>
          <w:szCs w:val="24"/>
        </w:rPr>
      </w:pPr>
    </w:p>
    <w:p w:rsidRDefault="00AC6C6E" w:rsidP="00AC6C6E" w:rsidR="00AC6C6E" w:rsidRPr="00C528A0">
      <w:pPr>
        <w:jc w:val="both"/>
        <w:rPr>
          <w:sz w:val="24"/>
          <w:szCs w:val="24"/>
        </w:rPr>
      </w:pPr>
      <w:r w:rsidRPr="00AC6C6E">
        <w:rPr>
          <w:sz w:val="24"/>
          <w:szCs w:val="24"/>
        </w:rPr>
        <w:t>XII</w:t>
      </w:r>
      <w:r>
        <w:rPr>
          <w:sz w:val="24"/>
          <w:szCs w:val="24"/>
        </w:rPr>
        <w:t>I</w:t>
      </w:r>
      <w:r w:rsidRPr="00AC6C6E">
        <w:rPr>
          <w:sz w:val="24"/>
          <w:szCs w:val="24"/>
        </w:rPr>
        <w:t xml:space="preserve">. </w:t>
      </w:r>
      <w:r w:rsidRPr="00AC6C6E">
        <w:rPr>
          <w:sz w:val="24"/>
          <w:szCs w:val="24"/>
        </w:rPr>
        <w:tab/>
        <w:t>Ukida se mjera osiguranja  određena rješenjem ovog suda poslovni broj St-307/14-23 od 29. travnja 2015. kojom je određena mjera osiguranja prema kojoj dužnik može raspolagati svojom imovinom samo uz prethodnu suglasnost privremenog stečajnog upravitelja.</w:t>
      </w:r>
    </w:p>
    <w:p w:rsidRDefault="00C528A0" w:rsidP="00C528A0" w:rsidR="00C528A0" w:rsidRPr="00C528A0">
      <w:pPr>
        <w:jc w:val="both"/>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3209A7" w:rsidP="004D7F92" w:rsidR="004D7F92">
      <w:pPr>
        <w:overflowPunct w:val="false"/>
        <w:autoSpaceDE w:val="false"/>
        <w:autoSpaceDN w:val="false"/>
        <w:adjustRightInd w:val="false"/>
        <w:ind w:firstLine="720"/>
        <w:jc w:val="both"/>
        <w:textAlignment w:val="baseline"/>
        <w:rPr>
          <w:sz w:val="24"/>
          <w:szCs w:val="24"/>
        </w:rPr>
      </w:pPr>
      <w:r>
        <w:rPr>
          <w:sz w:val="24"/>
          <w:szCs w:val="24"/>
        </w:rPr>
        <w:t>Predlagatelji</w:t>
      </w:r>
      <w:r w:rsidR="009C079C">
        <w:rPr>
          <w:sz w:val="24"/>
          <w:szCs w:val="24"/>
        </w:rPr>
        <w:t>ca j</w:t>
      </w:r>
      <w:r w:rsidR="003F2EF5">
        <w:rPr>
          <w:sz w:val="24"/>
          <w:szCs w:val="24"/>
        </w:rPr>
        <w:t>e 22</w:t>
      </w:r>
      <w:r w:rsidR="00835B47">
        <w:rPr>
          <w:sz w:val="24"/>
          <w:szCs w:val="24"/>
        </w:rPr>
        <w:t xml:space="preserve">. </w:t>
      </w:r>
      <w:r w:rsidR="003F2EF5">
        <w:rPr>
          <w:sz w:val="24"/>
          <w:szCs w:val="24"/>
        </w:rPr>
        <w:t>listopada</w:t>
      </w:r>
      <w:r w:rsidR="004D7F92">
        <w:rPr>
          <w:sz w:val="24"/>
          <w:szCs w:val="24"/>
        </w:rPr>
        <w:t xml:space="preserve"> 2014. </w:t>
      </w:r>
      <w:r w:rsidR="004D7F92" w:rsidRPr="004D7F92">
        <w:rPr>
          <w:sz w:val="24"/>
          <w:szCs w:val="24"/>
        </w:rPr>
        <w:t>podnijela prijedlog za pokretanje  stečajnog postupka nad uvodno</w:t>
      </w:r>
      <w:r w:rsidR="00835B47">
        <w:rPr>
          <w:sz w:val="24"/>
          <w:szCs w:val="24"/>
        </w:rPr>
        <w:t xml:space="preserve"> označenim dužnikom te je sud</w:t>
      </w:r>
      <w:r w:rsidR="003F2EF5">
        <w:rPr>
          <w:sz w:val="24"/>
          <w:szCs w:val="24"/>
        </w:rPr>
        <w:t xml:space="preserve">, nakon uplate predujma u iznosu od 10.000,00 kn od strane predlagateljice, 9. veljače 2015. donio rješenje </w:t>
      </w:r>
      <w:r w:rsidR="004D7F92" w:rsidRPr="004D7F92">
        <w:rPr>
          <w:sz w:val="24"/>
          <w:szCs w:val="24"/>
        </w:rPr>
        <w:t xml:space="preserve">kojim se pokreće prethodni postupak radi utvrđivanja uvjeta za otvaranje stečajnog postupka. </w:t>
      </w:r>
      <w:r w:rsidR="003F2EF5">
        <w:rPr>
          <w:sz w:val="24"/>
          <w:szCs w:val="24"/>
        </w:rPr>
        <w:t xml:space="preserve">Istim je rješenjem za privremenu stečajnu upraviteljicu imenovana Marija Ružić iz Čavli. </w:t>
      </w:r>
    </w:p>
    <w:p w:rsidRDefault="003F2EF5" w:rsidP="00BF48DC" w:rsidR="003F2EF5">
      <w:pPr>
        <w:overflowPunct w:val="false"/>
        <w:autoSpaceDE w:val="false"/>
        <w:autoSpaceDN w:val="false"/>
        <w:adjustRightInd w:val="false"/>
        <w:ind w:firstLine="720"/>
        <w:jc w:val="both"/>
        <w:textAlignment w:val="baseline"/>
        <w:rPr>
          <w:sz w:val="24"/>
          <w:szCs w:val="24"/>
        </w:rPr>
      </w:pPr>
      <w:r>
        <w:rPr>
          <w:sz w:val="24"/>
          <w:szCs w:val="24"/>
        </w:rPr>
        <w:t>Nakon provedenog prethodnog postupka, rješenjem ovog suda poslovni broj St-307/14-37 od 24. lipnja 2015. otvoren je stečajni postupak nad dužnikom.</w:t>
      </w:r>
    </w:p>
    <w:p w:rsidRDefault="003F2EF5" w:rsidP="00BF48DC" w:rsidR="003F2EF5">
      <w:pPr>
        <w:overflowPunct w:val="false"/>
        <w:autoSpaceDE w:val="false"/>
        <w:autoSpaceDN w:val="false"/>
        <w:adjustRightInd w:val="false"/>
        <w:ind w:firstLine="720"/>
        <w:jc w:val="both"/>
        <w:textAlignment w:val="baseline"/>
        <w:rPr>
          <w:sz w:val="24"/>
          <w:szCs w:val="24"/>
        </w:rPr>
      </w:pPr>
      <w:r>
        <w:rPr>
          <w:sz w:val="24"/>
          <w:szCs w:val="24"/>
        </w:rPr>
        <w:lastRenderedPageBreak/>
        <w:t xml:space="preserve">Rješenje o otvaranju stečajnog postupka od 24. lipnja 2015. ukinuto je rješenjem Visokog trgovačkog suda Republike Hrvatske poslovni broj Pž-5586/15-3 od 26. kolovoza 2015. te je predmet vraćen ovom sudu na ponovan postupak. </w:t>
      </w:r>
      <w:r w:rsidR="00A42AA4">
        <w:rPr>
          <w:sz w:val="24"/>
          <w:szCs w:val="24"/>
        </w:rPr>
        <w:t xml:space="preserve">Iz obrazloženja </w:t>
      </w:r>
      <w:r w:rsidR="00FF226F">
        <w:rPr>
          <w:sz w:val="24"/>
          <w:szCs w:val="24"/>
        </w:rPr>
        <w:t>navedenog rješenja V</w:t>
      </w:r>
      <w:r w:rsidR="00F55C92">
        <w:rPr>
          <w:sz w:val="24"/>
          <w:szCs w:val="24"/>
        </w:rPr>
        <w:t xml:space="preserve">isokog trgovačkog suda Republike Hrvatske (među ostalim) </w:t>
      </w:r>
      <w:r w:rsidR="00A42AA4">
        <w:rPr>
          <w:sz w:val="24"/>
          <w:szCs w:val="24"/>
        </w:rPr>
        <w:t>proizlazi da je prvostupanjski sud u ponovljenom postupku dužan ispitati postojanje aktivne legitimacije predlagateljice kao pretpostavke za otvaranje stečajnog postupka</w:t>
      </w:r>
      <w:r w:rsidR="00F55C92">
        <w:rPr>
          <w:sz w:val="24"/>
          <w:szCs w:val="24"/>
        </w:rPr>
        <w:t>, odnosno ispitati vjerojatnost postojanja tražbine predlagateljice prema dužniku</w:t>
      </w:r>
      <w:r w:rsidR="00A42AA4">
        <w:rPr>
          <w:sz w:val="24"/>
          <w:szCs w:val="24"/>
        </w:rPr>
        <w:t>.</w:t>
      </w:r>
    </w:p>
    <w:p w:rsidRDefault="00F55C92" w:rsidP="00A42AA4" w:rsidR="00A42AA4">
      <w:pPr>
        <w:overflowPunct w:val="false"/>
        <w:autoSpaceDE w:val="false"/>
        <w:autoSpaceDN w:val="false"/>
        <w:adjustRightInd w:val="false"/>
        <w:ind w:firstLine="720"/>
        <w:jc w:val="both"/>
        <w:textAlignment w:val="baseline"/>
        <w:rPr>
          <w:sz w:val="24"/>
          <w:szCs w:val="24"/>
        </w:rPr>
      </w:pPr>
      <w:r>
        <w:rPr>
          <w:sz w:val="24"/>
          <w:szCs w:val="24"/>
        </w:rPr>
        <w:t>Naime, s</w:t>
      </w:r>
      <w:r w:rsidR="00A42AA4" w:rsidRPr="00A42AA4">
        <w:rPr>
          <w:sz w:val="24"/>
          <w:szCs w:val="24"/>
        </w:rPr>
        <w:t xml:space="preserve">tečaj se može otvoriti samo ako se utvrdi postojanje kojeg od zakonom predviđenih stečajnih razloga, odnosno ako se utvrdi nelikvidnost, nesposobnost za plaćanje ili prezaduženost na strani dužnika (čl. 4. st. 2. </w:t>
      </w:r>
      <w:r w:rsidRPr="00F55C92">
        <w:rPr>
          <w:sz w:val="24"/>
          <w:szCs w:val="24"/>
        </w:rPr>
        <w:t>Stečajnog zakona - „Narodne novine“ broj 44/96, 29/99, 129/00, 123/03, 82706, 116/10, 25/12 i 133/12; dalje: SZ</w:t>
      </w:r>
      <w:r w:rsidR="00A42AA4" w:rsidRPr="00A42AA4">
        <w:rPr>
          <w:sz w:val="24"/>
          <w:szCs w:val="24"/>
        </w:rPr>
        <w:t xml:space="preserve">). </w:t>
      </w:r>
      <w:r w:rsidR="00925E46">
        <w:rPr>
          <w:sz w:val="24"/>
          <w:szCs w:val="24"/>
        </w:rPr>
        <w:t xml:space="preserve">Druga pretpostavka za otvaranje stečajnog postupka nad dužnikom je aktivna legitimacija predlagatelja, odnosno vjerojatnost postojanja njegove tražbine (čl. 39. </w:t>
      </w:r>
      <w:r>
        <w:rPr>
          <w:sz w:val="24"/>
          <w:szCs w:val="24"/>
        </w:rPr>
        <w:t>s</w:t>
      </w:r>
      <w:r w:rsidR="00925E46">
        <w:rPr>
          <w:sz w:val="24"/>
          <w:szCs w:val="24"/>
        </w:rPr>
        <w:t xml:space="preserve">t. 1. </w:t>
      </w:r>
      <w:r w:rsidR="00925E46" w:rsidRPr="00925E46">
        <w:rPr>
          <w:sz w:val="24"/>
          <w:szCs w:val="24"/>
        </w:rPr>
        <w:t>SZ</w:t>
      </w:r>
      <w:r>
        <w:rPr>
          <w:sz w:val="24"/>
          <w:szCs w:val="24"/>
        </w:rPr>
        <w:t>-a</w:t>
      </w:r>
      <w:r w:rsidR="00925E46" w:rsidRPr="00925E46">
        <w:rPr>
          <w:sz w:val="24"/>
          <w:szCs w:val="24"/>
        </w:rPr>
        <w:t>)</w:t>
      </w:r>
      <w:r w:rsidR="00925E46">
        <w:rPr>
          <w:sz w:val="24"/>
          <w:szCs w:val="24"/>
        </w:rPr>
        <w:t>.</w:t>
      </w:r>
    </w:p>
    <w:p w:rsidRDefault="00256233" w:rsidP="00A42AA4" w:rsidR="00925E46">
      <w:pPr>
        <w:overflowPunct w:val="false"/>
        <w:autoSpaceDE w:val="false"/>
        <w:autoSpaceDN w:val="false"/>
        <w:adjustRightInd w:val="false"/>
        <w:ind w:firstLine="720"/>
        <w:jc w:val="both"/>
        <w:textAlignment w:val="baseline"/>
        <w:rPr>
          <w:sz w:val="24"/>
          <w:szCs w:val="24"/>
        </w:rPr>
      </w:pPr>
      <w:r>
        <w:rPr>
          <w:sz w:val="24"/>
          <w:szCs w:val="24"/>
        </w:rPr>
        <w:t>Radi utvrđivanja pretpostavki za otvaranje stečajnog postupka nad dužnikom, u</w:t>
      </w:r>
      <w:r w:rsidR="00925E46" w:rsidRPr="00925E46">
        <w:rPr>
          <w:sz w:val="24"/>
          <w:szCs w:val="24"/>
        </w:rPr>
        <w:t xml:space="preserve"> ponovljenom postupku održano je ročište 23. listopada 2015.</w:t>
      </w:r>
    </w:p>
    <w:p w:rsidRDefault="00925E46" w:rsidP="00BF48DC" w:rsidR="00C56DA1">
      <w:pPr>
        <w:overflowPunct w:val="false"/>
        <w:autoSpaceDE w:val="false"/>
        <w:autoSpaceDN w:val="false"/>
        <w:adjustRightInd w:val="false"/>
        <w:ind w:firstLine="720"/>
        <w:jc w:val="both"/>
        <w:textAlignment w:val="baseline"/>
        <w:rPr>
          <w:sz w:val="24"/>
          <w:szCs w:val="24"/>
        </w:rPr>
      </w:pPr>
      <w:r>
        <w:rPr>
          <w:sz w:val="24"/>
          <w:szCs w:val="24"/>
        </w:rPr>
        <w:t xml:space="preserve">Na navedenom ročištu stečajna upraviteljica </w:t>
      </w:r>
      <w:r w:rsidR="00F55C92">
        <w:rPr>
          <w:sz w:val="24"/>
          <w:szCs w:val="24"/>
        </w:rPr>
        <w:t>ustrajala je kod svog izvješća od 20. travnja 2015.</w:t>
      </w:r>
      <w:r w:rsidR="003A2462" w:rsidRPr="003A2462">
        <w:t xml:space="preserve"> </w:t>
      </w:r>
      <w:r w:rsidR="003A2462" w:rsidRPr="003A2462">
        <w:rPr>
          <w:sz w:val="24"/>
          <w:szCs w:val="24"/>
        </w:rPr>
        <w:t>(list 109 do 136 spisa)</w:t>
      </w:r>
      <w:r w:rsidR="00F55C92">
        <w:rPr>
          <w:sz w:val="24"/>
          <w:szCs w:val="24"/>
        </w:rPr>
        <w:t xml:space="preserve"> prema kojem su kod dužnika </w:t>
      </w:r>
      <w:r w:rsidR="00256233">
        <w:rPr>
          <w:sz w:val="24"/>
          <w:szCs w:val="24"/>
        </w:rPr>
        <w:t xml:space="preserve">ostvareni stečajni razlozi </w:t>
      </w:r>
      <w:r w:rsidR="00756E9F">
        <w:rPr>
          <w:sz w:val="24"/>
          <w:szCs w:val="24"/>
        </w:rPr>
        <w:t>nesposobnost</w:t>
      </w:r>
      <w:r w:rsidR="003A2462">
        <w:rPr>
          <w:sz w:val="24"/>
          <w:szCs w:val="24"/>
        </w:rPr>
        <w:t xml:space="preserve">i za plaćanje i prezaduženosti, napominjući </w:t>
      </w:r>
      <w:r w:rsidR="00256233" w:rsidRPr="00256233">
        <w:rPr>
          <w:sz w:val="24"/>
          <w:szCs w:val="24"/>
        </w:rPr>
        <w:t xml:space="preserve">i da je sam dužnik prema bilješkama uz financijske izvještaje iz 2014. </w:t>
      </w:r>
      <w:r w:rsidR="00256233">
        <w:rPr>
          <w:sz w:val="24"/>
          <w:szCs w:val="24"/>
        </w:rPr>
        <w:t>e</w:t>
      </w:r>
      <w:r w:rsidR="00256233" w:rsidRPr="00256233">
        <w:rPr>
          <w:sz w:val="24"/>
          <w:szCs w:val="24"/>
        </w:rPr>
        <w:t>videntirao svoje obveze u visini od 6.370.024,00 kn</w:t>
      </w:r>
      <w:r w:rsidR="003A2462">
        <w:rPr>
          <w:sz w:val="24"/>
          <w:szCs w:val="24"/>
        </w:rPr>
        <w:t xml:space="preserve"> (što je od utjecaja na postojanje stečajnog razloga prezaduženosti, a s obzirom na to da je vrijednost njegove imovine prema financijskim izvještajima evidentirana u iznosu od 2.385.770,00 kn)</w:t>
      </w:r>
      <w:r w:rsidR="00256233" w:rsidRPr="00256233">
        <w:rPr>
          <w:sz w:val="24"/>
          <w:szCs w:val="24"/>
        </w:rPr>
        <w:t>.</w:t>
      </w:r>
    </w:p>
    <w:p w:rsidRDefault="00256233" w:rsidP="00925E46" w:rsidR="00C56DA1">
      <w:pPr>
        <w:overflowPunct w:val="false"/>
        <w:autoSpaceDE w:val="false"/>
        <w:autoSpaceDN w:val="false"/>
        <w:adjustRightInd w:val="false"/>
        <w:ind w:firstLine="720"/>
        <w:jc w:val="both"/>
        <w:textAlignment w:val="baseline"/>
        <w:rPr>
          <w:sz w:val="24"/>
          <w:szCs w:val="24"/>
        </w:rPr>
      </w:pPr>
      <w:r>
        <w:rPr>
          <w:sz w:val="24"/>
          <w:szCs w:val="24"/>
        </w:rPr>
        <w:t xml:space="preserve">Uzimajući u obzir navode privremene stečajne upraviteljice s održanog ročišta od 23. listopada 2015. te njezino izvješće od 20. travnja 2015., ovaj sud </w:t>
      </w:r>
      <w:r w:rsidR="003A2462">
        <w:rPr>
          <w:sz w:val="24"/>
          <w:szCs w:val="24"/>
        </w:rPr>
        <w:t xml:space="preserve">je utvrdio </w:t>
      </w:r>
      <w:r>
        <w:rPr>
          <w:sz w:val="24"/>
          <w:szCs w:val="24"/>
        </w:rPr>
        <w:t xml:space="preserve">da </w:t>
      </w:r>
      <w:r w:rsidR="00C56DA1" w:rsidRPr="00C56DA1">
        <w:rPr>
          <w:sz w:val="24"/>
          <w:szCs w:val="24"/>
        </w:rPr>
        <w:t>su kod dužnika ostvareni stečajni razlozi prezaduženosti i nesposobnosti za plaćanje iz  čl. 4. st. 6. i 11. SZ-a. Naime, dužnik je nesposoban za plaćanje jer je na dan 14. travnja 2015. na računima i novčanim sredstvima dužnika evidentirano 1.585 dana neprekidne blokade, odnosno ukupno 180 dana blokade u prethodnih šest mjeseci zbog nepodmirenih osnova za plaćanje evidentiranih u Oče</w:t>
      </w:r>
      <w:r w:rsidR="00756E9F">
        <w:rPr>
          <w:sz w:val="24"/>
          <w:szCs w:val="24"/>
        </w:rPr>
        <w:t>vidniku redoslijeda za plaćanje s time da nepodmirene obveze na dan</w:t>
      </w:r>
      <w:r>
        <w:rPr>
          <w:sz w:val="24"/>
          <w:szCs w:val="24"/>
        </w:rPr>
        <w:t xml:space="preserve"> izdavanja Potvrde FINE od 14. travnja 2015.</w:t>
      </w:r>
      <w:r w:rsidR="00C56DA1" w:rsidRPr="00C56DA1">
        <w:rPr>
          <w:sz w:val="24"/>
          <w:szCs w:val="24"/>
        </w:rPr>
        <w:t xml:space="preserve"> </w:t>
      </w:r>
      <w:r w:rsidR="00756E9F">
        <w:rPr>
          <w:sz w:val="24"/>
          <w:szCs w:val="24"/>
        </w:rPr>
        <w:t>i</w:t>
      </w:r>
      <w:r w:rsidR="00756E9F" w:rsidRPr="00756E9F">
        <w:rPr>
          <w:sz w:val="24"/>
          <w:szCs w:val="24"/>
        </w:rPr>
        <w:t>znose 3.959.720,77 kn</w:t>
      </w:r>
      <w:r w:rsidR="00D53F5F">
        <w:rPr>
          <w:sz w:val="24"/>
          <w:szCs w:val="24"/>
        </w:rPr>
        <w:t xml:space="preserve">. </w:t>
      </w:r>
    </w:p>
    <w:p w:rsidRDefault="00256233" w:rsidP="00C56DA1" w:rsidR="00D53F5F">
      <w:pPr>
        <w:overflowPunct w:val="false"/>
        <w:autoSpaceDE w:val="false"/>
        <w:autoSpaceDN w:val="false"/>
        <w:adjustRightInd w:val="false"/>
        <w:ind w:firstLine="720"/>
        <w:jc w:val="both"/>
        <w:textAlignment w:val="baseline"/>
        <w:rPr>
          <w:sz w:val="24"/>
          <w:szCs w:val="24"/>
        </w:rPr>
      </w:pPr>
      <w:r>
        <w:rPr>
          <w:sz w:val="24"/>
          <w:szCs w:val="24"/>
        </w:rPr>
        <w:t>D</w:t>
      </w:r>
      <w:r w:rsidR="00C56DA1" w:rsidRPr="00C56DA1">
        <w:rPr>
          <w:sz w:val="24"/>
          <w:szCs w:val="24"/>
        </w:rPr>
        <w:t>užnik je i prezadužen jer su na dan 31. prosinca 2014. njegove ukupne obveze veće od ukupne imovine</w:t>
      </w:r>
      <w:r w:rsidR="00205D63">
        <w:rPr>
          <w:sz w:val="24"/>
          <w:szCs w:val="24"/>
        </w:rPr>
        <w:t>. Navedenu činjenicu privremena stečajna upr</w:t>
      </w:r>
      <w:r>
        <w:rPr>
          <w:sz w:val="24"/>
          <w:szCs w:val="24"/>
        </w:rPr>
        <w:t>aviteljica utvrdila je u svom izvješću od 20. travnja 2015. iz podat</w:t>
      </w:r>
      <w:r w:rsidR="00205D63">
        <w:rPr>
          <w:sz w:val="24"/>
          <w:szCs w:val="24"/>
        </w:rPr>
        <w:t>aka iskazani</w:t>
      </w:r>
      <w:r>
        <w:rPr>
          <w:sz w:val="24"/>
          <w:szCs w:val="24"/>
        </w:rPr>
        <w:t>h u Bilanci dužnika na dan 31. p</w:t>
      </w:r>
      <w:r w:rsidR="00205D63">
        <w:rPr>
          <w:sz w:val="24"/>
          <w:szCs w:val="24"/>
        </w:rPr>
        <w:t>rosinca</w:t>
      </w:r>
      <w:r>
        <w:rPr>
          <w:sz w:val="24"/>
          <w:szCs w:val="24"/>
        </w:rPr>
        <w:t xml:space="preserve"> 2014. prema kojima u</w:t>
      </w:r>
      <w:r w:rsidR="00205D63">
        <w:rPr>
          <w:sz w:val="24"/>
          <w:szCs w:val="24"/>
        </w:rPr>
        <w:t xml:space="preserve">kupna imovina dužnika iznosi 2.385.770,00 kn, dok njegove ukupne obveze iznose 6.426.548,00 kn iz čega proizlazi da su ukupne dužnikove obveze veće od njegove imovine za 4.040.778,00 kn. </w:t>
      </w:r>
      <w:r w:rsidR="00C56DA1" w:rsidRPr="00C56DA1">
        <w:rPr>
          <w:sz w:val="24"/>
          <w:szCs w:val="24"/>
        </w:rPr>
        <w:t xml:space="preserve"> </w:t>
      </w:r>
      <w:r w:rsidR="00D53F5F">
        <w:rPr>
          <w:sz w:val="24"/>
          <w:szCs w:val="24"/>
        </w:rPr>
        <w:t>U tom kontekstu se napominje da bi, prema navodima privremene stečajne upraviteljice s</w:t>
      </w:r>
      <w:r>
        <w:rPr>
          <w:sz w:val="24"/>
          <w:szCs w:val="24"/>
        </w:rPr>
        <w:t xml:space="preserve"> ročišta održanog 23. listopada 2015., d</w:t>
      </w:r>
      <w:r w:rsidR="00D53F5F">
        <w:rPr>
          <w:sz w:val="24"/>
          <w:szCs w:val="24"/>
        </w:rPr>
        <w:t xml:space="preserve">užnik bio prezadužen i u slučaju kada bi se iznosu dužnikove imovine (2.385.770,00 kn) </w:t>
      </w:r>
      <w:r>
        <w:rPr>
          <w:sz w:val="24"/>
          <w:szCs w:val="24"/>
        </w:rPr>
        <w:t xml:space="preserve">utvrđene iz financijskih izvještaja </w:t>
      </w:r>
      <w:r w:rsidR="00D53F5F">
        <w:rPr>
          <w:sz w:val="24"/>
          <w:szCs w:val="24"/>
        </w:rPr>
        <w:t xml:space="preserve">pridodao iznos koji dužnik potražuje od svojih dužnika u postupcima koji se vode kod ovog suda (poslovni broj P-86/15) i kod Općinskog suda u Opatiji (poslovni broj P-4192/15). </w:t>
      </w:r>
    </w:p>
    <w:p w:rsidRDefault="00C56DA1" w:rsidP="007A380F" w:rsidR="007A380F">
      <w:pPr>
        <w:overflowPunct w:val="false"/>
        <w:autoSpaceDE w:val="false"/>
        <w:autoSpaceDN w:val="false"/>
        <w:adjustRightInd w:val="false"/>
        <w:ind w:firstLine="720"/>
        <w:jc w:val="both"/>
        <w:textAlignment w:val="baseline"/>
        <w:rPr>
          <w:sz w:val="24"/>
          <w:szCs w:val="24"/>
        </w:rPr>
      </w:pPr>
      <w:r w:rsidRPr="00C56DA1">
        <w:rPr>
          <w:sz w:val="24"/>
          <w:szCs w:val="24"/>
        </w:rPr>
        <w:t>S obzirom na obrazloženo, jasno i do</w:t>
      </w:r>
      <w:r w:rsidR="00D53F5F">
        <w:rPr>
          <w:sz w:val="24"/>
          <w:szCs w:val="24"/>
        </w:rPr>
        <w:t>kumentirano izvješće privremene stečajne upraviteljice</w:t>
      </w:r>
      <w:r w:rsidRPr="00C56DA1">
        <w:rPr>
          <w:sz w:val="24"/>
          <w:szCs w:val="24"/>
        </w:rPr>
        <w:t xml:space="preserve"> te dokumentaciju koja se nalazi u spisu</w:t>
      </w:r>
      <w:r w:rsidR="00D53F5F">
        <w:rPr>
          <w:sz w:val="24"/>
          <w:szCs w:val="24"/>
        </w:rPr>
        <w:t xml:space="preserve">, kao i uzimajući u obzir činjenicu da sam dužnik nije posebno osporio postojanje stečajnih razloga već je čak i priznao postojanje stečajnog razloga nelikvidnosti na dužnikovoj strani, ovaj sud utvrđuje da </w:t>
      </w:r>
      <w:r w:rsidR="00256233">
        <w:rPr>
          <w:sz w:val="24"/>
          <w:szCs w:val="24"/>
        </w:rPr>
        <w:t xml:space="preserve">je </w:t>
      </w:r>
      <w:r w:rsidR="00D53F5F">
        <w:rPr>
          <w:sz w:val="24"/>
          <w:szCs w:val="24"/>
        </w:rPr>
        <w:t>kod dužnika</w:t>
      </w:r>
      <w:r w:rsidR="00256233">
        <w:rPr>
          <w:sz w:val="24"/>
          <w:szCs w:val="24"/>
        </w:rPr>
        <w:t xml:space="preserve">, pored stečajnog razloga nesposobnosti za plaćanje i </w:t>
      </w:r>
      <w:r w:rsidR="002B07E1">
        <w:rPr>
          <w:sz w:val="24"/>
          <w:szCs w:val="24"/>
        </w:rPr>
        <w:t xml:space="preserve">prezaduženosti, </w:t>
      </w:r>
      <w:r w:rsidR="002B07E1">
        <w:rPr>
          <w:sz w:val="24"/>
          <w:szCs w:val="24"/>
        </w:rPr>
        <w:lastRenderedPageBreak/>
        <w:t>ostvaren i stečajni razlog nelikvidnosti, odnosno da su se</w:t>
      </w:r>
      <w:r w:rsidR="00D53F5F">
        <w:rPr>
          <w:sz w:val="24"/>
          <w:szCs w:val="24"/>
        </w:rPr>
        <w:t xml:space="preserve"> ostvarila sva tri razloga za otvaranj</w:t>
      </w:r>
      <w:r w:rsidR="00256233">
        <w:rPr>
          <w:sz w:val="24"/>
          <w:szCs w:val="24"/>
        </w:rPr>
        <w:t>e stečajnog postupka iz čl. 4. st. 1. i</w:t>
      </w:r>
      <w:r w:rsidR="00D53F5F">
        <w:rPr>
          <w:sz w:val="24"/>
          <w:szCs w:val="24"/>
        </w:rPr>
        <w:t xml:space="preserve"> 2. Stečajnog zakona („Narodne novine“ broj 44/96, 29/99, 129/00, 123/03, 82706, 116/10, 25/12 i 133/12; dalje: SZ). </w:t>
      </w:r>
      <w:r w:rsidR="003A2462">
        <w:rPr>
          <w:sz w:val="24"/>
          <w:szCs w:val="24"/>
        </w:rPr>
        <w:t xml:space="preserve">U kontekstu postojanja stečajnih razloga na strani dužnika napominje se </w:t>
      </w:r>
      <w:r w:rsidR="00FF226F">
        <w:rPr>
          <w:sz w:val="24"/>
          <w:szCs w:val="24"/>
        </w:rPr>
        <w:t xml:space="preserve">i </w:t>
      </w:r>
      <w:r w:rsidR="003A2462">
        <w:rPr>
          <w:sz w:val="24"/>
          <w:szCs w:val="24"/>
        </w:rPr>
        <w:t xml:space="preserve">da se činjenice na temelju kojih su ti razlozi utvrđeni nisu </w:t>
      </w:r>
      <w:r w:rsidR="00FF226F">
        <w:rPr>
          <w:sz w:val="24"/>
          <w:szCs w:val="24"/>
        </w:rPr>
        <w:t xml:space="preserve">(u bitnom) </w:t>
      </w:r>
      <w:r w:rsidR="003A2462">
        <w:rPr>
          <w:sz w:val="24"/>
          <w:szCs w:val="24"/>
        </w:rPr>
        <w:t>promijenile od dana kada je nad dužnikom prvi put otvoren stečajni postupak (24. lipnja 2015.) do danas.</w:t>
      </w:r>
    </w:p>
    <w:p w:rsidRDefault="00C56DA1" w:rsidP="00C56DA1" w:rsidR="00742762">
      <w:pPr>
        <w:overflowPunct w:val="false"/>
        <w:autoSpaceDE w:val="false"/>
        <w:autoSpaceDN w:val="false"/>
        <w:adjustRightInd w:val="false"/>
        <w:ind w:firstLine="720"/>
        <w:jc w:val="both"/>
        <w:textAlignment w:val="baseline"/>
        <w:rPr>
          <w:sz w:val="24"/>
          <w:szCs w:val="24"/>
        </w:rPr>
      </w:pPr>
      <w:r w:rsidRPr="00C56DA1">
        <w:rPr>
          <w:sz w:val="24"/>
          <w:szCs w:val="24"/>
        </w:rPr>
        <w:t>U odnosu na dužnikove navode</w:t>
      </w:r>
      <w:r w:rsidR="002B07E1">
        <w:rPr>
          <w:sz w:val="24"/>
          <w:szCs w:val="24"/>
        </w:rPr>
        <w:t xml:space="preserve"> usmjerene na neodostatak aktivne legitimacije predlagateljice, a koji se navodi temelje na tome </w:t>
      </w:r>
      <w:r w:rsidRPr="00C56DA1">
        <w:rPr>
          <w:sz w:val="24"/>
          <w:szCs w:val="24"/>
        </w:rPr>
        <w:t>da predlagateljica nema tražbinu prema dužniku, odnosno da je</w:t>
      </w:r>
      <w:r w:rsidR="00742762">
        <w:rPr>
          <w:sz w:val="24"/>
          <w:szCs w:val="24"/>
        </w:rPr>
        <w:t xml:space="preserve"> tražbina predlagateljice (navedena u prijedlogu za otvaranje stečajnog postupka</w:t>
      </w:r>
      <w:r w:rsidR="002B07E1">
        <w:rPr>
          <w:sz w:val="24"/>
          <w:szCs w:val="24"/>
        </w:rPr>
        <w:t>)</w:t>
      </w:r>
      <w:r w:rsidR="00742762">
        <w:rPr>
          <w:sz w:val="24"/>
          <w:szCs w:val="24"/>
        </w:rPr>
        <w:t xml:space="preserve"> prestala jer je podmirena u iznosu od 376.615,48 kn, dok je u odnosu na preostali iznos predlagateljičine tražbine Upravni su</w:t>
      </w:r>
      <w:r w:rsidR="002B07E1">
        <w:rPr>
          <w:sz w:val="24"/>
          <w:szCs w:val="24"/>
        </w:rPr>
        <w:t>d ukinuo rješenje kojim je ta t</w:t>
      </w:r>
      <w:r w:rsidR="00742762">
        <w:rPr>
          <w:sz w:val="24"/>
          <w:szCs w:val="24"/>
        </w:rPr>
        <w:t>ražbina utvrđena</w:t>
      </w:r>
      <w:r w:rsidR="002B07E1">
        <w:rPr>
          <w:sz w:val="24"/>
          <w:szCs w:val="24"/>
        </w:rPr>
        <w:t>,</w:t>
      </w:r>
      <w:r w:rsidR="00742762">
        <w:rPr>
          <w:sz w:val="24"/>
          <w:szCs w:val="24"/>
        </w:rPr>
        <w:t xml:space="preserve"> napominje se kako slijedi. </w:t>
      </w:r>
    </w:p>
    <w:p w:rsidRDefault="00742762" w:rsidP="00C56DA1" w:rsidR="00742762">
      <w:pPr>
        <w:overflowPunct w:val="false"/>
        <w:autoSpaceDE w:val="false"/>
        <w:autoSpaceDN w:val="false"/>
        <w:adjustRightInd w:val="false"/>
        <w:ind w:firstLine="720"/>
        <w:jc w:val="both"/>
        <w:textAlignment w:val="baseline"/>
        <w:rPr>
          <w:sz w:val="24"/>
          <w:szCs w:val="24"/>
        </w:rPr>
      </w:pPr>
      <w:r>
        <w:rPr>
          <w:sz w:val="24"/>
          <w:szCs w:val="24"/>
        </w:rPr>
        <w:t>Naime, iz dokumentacije u spisu proizlazi da je predlagateljica uz pri</w:t>
      </w:r>
      <w:r w:rsidR="002B07E1">
        <w:rPr>
          <w:sz w:val="24"/>
          <w:szCs w:val="24"/>
        </w:rPr>
        <w:t>jedlog za otvaranje stečajnog p</w:t>
      </w:r>
      <w:r>
        <w:rPr>
          <w:sz w:val="24"/>
          <w:szCs w:val="24"/>
        </w:rPr>
        <w:t>o</w:t>
      </w:r>
      <w:r w:rsidR="002B07E1">
        <w:rPr>
          <w:sz w:val="24"/>
          <w:szCs w:val="24"/>
        </w:rPr>
        <w:t>s</w:t>
      </w:r>
      <w:r>
        <w:rPr>
          <w:sz w:val="24"/>
          <w:szCs w:val="24"/>
        </w:rPr>
        <w:t xml:space="preserve">tupka dostavila knjigovodstveni izlist stanja računa poreznog obveznika (dužnika) kao dokaz o vjerojatnosti postojanja svoje tražbine. </w:t>
      </w:r>
    </w:p>
    <w:p w:rsidRDefault="00742762" w:rsidP="00C56DA1" w:rsidR="00232833">
      <w:pPr>
        <w:overflowPunct w:val="false"/>
        <w:autoSpaceDE w:val="false"/>
        <w:autoSpaceDN w:val="false"/>
        <w:adjustRightInd w:val="false"/>
        <w:ind w:firstLine="720"/>
        <w:jc w:val="both"/>
        <w:textAlignment w:val="baseline"/>
        <w:rPr>
          <w:sz w:val="24"/>
          <w:szCs w:val="24"/>
        </w:rPr>
      </w:pPr>
      <w:r>
        <w:rPr>
          <w:sz w:val="24"/>
          <w:szCs w:val="24"/>
        </w:rPr>
        <w:t>S dr</w:t>
      </w:r>
      <w:r w:rsidR="00FF226F">
        <w:rPr>
          <w:sz w:val="24"/>
          <w:szCs w:val="24"/>
        </w:rPr>
        <w:t>uge strane, dužnik je tijekom p</w:t>
      </w:r>
      <w:r>
        <w:rPr>
          <w:sz w:val="24"/>
          <w:szCs w:val="24"/>
        </w:rPr>
        <w:t>o</w:t>
      </w:r>
      <w:r w:rsidR="00FF226F">
        <w:rPr>
          <w:sz w:val="24"/>
          <w:szCs w:val="24"/>
        </w:rPr>
        <w:t>s</w:t>
      </w:r>
      <w:r>
        <w:rPr>
          <w:sz w:val="24"/>
          <w:szCs w:val="24"/>
        </w:rPr>
        <w:t>tupka dostavio presudu Upravnog suda u Rijeci poslo</w:t>
      </w:r>
      <w:r w:rsidR="002B07E1">
        <w:rPr>
          <w:sz w:val="24"/>
          <w:szCs w:val="24"/>
        </w:rPr>
        <w:t>vni broj UsI-1628/12-12 od 18. l</w:t>
      </w:r>
      <w:r>
        <w:rPr>
          <w:sz w:val="24"/>
          <w:szCs w:val="24"/>
        </w:rPr>
        <w:t xml:space="preserve">ipnja 2014. </w:t>
      </w:r>
      <w:r w:rsidR="002B07E1">
        <w:rPr>
          <w:sz w:val="24"/>
          <w:szCs w:val="24"/>
        </w:rPr>
        <w:t>k</w:t>
      </w:r>
      <w:r w:rsidR="00232833">
        <w:rPr>
          <w:sz w:val="24"/>
          <w:szCs w:val="24"/>
        </w:rPr>
        <w:t>ojom je poništeno rješenje Ministarstva financija, Samostalnog sektora za drugostupanjski upravni postupak, KLASA: UP/II-415-02/11-01/9</w:t>
      </w:r>
      <w:r w:rsidR="002B07E1">
        <w:rPr>
          <w:sz w:val="24"/>
          <w:szCs w:val="24"/>
        </w:rPr>
        <w:t>18, URBROJ: 513-04/12-2 od 12. srpnja 2012. t</w:t>
      </w:r>
      <w:r w:rsidR="00232833">
        <w:rPr>
          <w:sz w:val="24"/>
          <w:szCs w:val="24"/>
        </w:rPr>
        <w:t>e je predmet vraćen na ponovni postupak. Naime, rješenjem koje je ukinuto navedenom presudom Upravnog suda u Rijeci odbijena je dužnikova žalba izjavljena protiv rješenja Ministarstva financija, Porezne uprave, Područnog ureda Rijeka, KLASA: UP/I-415-02/2011-001/00296, Ur</w:t>
      </w:r>
      <w:r w:rsidR="002B07E1">
        <w:rPr>
          <w:sz w:val="24"/>
          <w:szCs w:val="24"/>
        </w:rPr>
        <w:t>broj: 513-007-08/2011-01 od 6. travnja 2011. k</w:t>
      </w:r>
      <w:r w:rsidR="00232833">
        <w:rPr>
          <w:sz w:val="24"/>
          <w:szCs w:val="24"/>
        </w:rPr>
        <w:t>ojim je određena ovrha radi naplate poreznog duga dužnika u ukupnom iznosu od 1.578.768,55 kn. U daljnjem tijeku upravnog postupka, Republika Hrvatska, Ministarstvo financija, Samostalni sektor za drugostupanjski upravn</w:t>
      </w:r>
      <w:r w:rsidR="002B07E1">
        <w:rPr>
          <w:sz w:val="24"/>
          <w:szCs w:val="24"/>
        </w:rPr>
        <w:t>i postupak je rješenjem od 10. r</w:t>
      </w:r>
      <w:r w:rsidR="003A2462">
        <w:rPr>
          <w:sz w:val="24"/>
          <w:szCs w:val="24"/>
        </w:rPr>
        <w:t>ujna 2014. p</w:t>
      </w:r>
      <w:r w:rsidR="00232833">
        <w:rPr>
          <w:sz w:val="24"/>
          <w:szCs w:val="24"/>
        </w:rPr>
        <w:t>oniš</w:t>
      </w:r>
      <w:r w:rsidR="003A2462">
        <w:rPr>
          <w:sz w:val="24"/>
          <w:szCs w:val="24"/>
        </w:rPr>
        <w:t>tila</w:t>
      </w:r>
      <w:r w:rsidR="002B07E1">
        <w:rPr>
          <w:sz w:val="24"/>
          <w:szCs w:val="24"/>
        </w:rPr>
        <w:t xml:space="preserve"> rješenje Ministarstva financija – Porezne uprave od 6. t</w:t>
      </w:r>
      <w:r w:rsidR="00232833">
        <w:rPr>
          <w:sz w:val="24"/>
          <w:szCs w:val="24"/>
        </w:rPr>
        <w:t xml:space="preserve">ravnja 2011. (kojim je utvrđeno da dužnik duguje predlagateljici iznos od 1.578.768,55 kn) te je predmet vraćen na ponovan postupak. </w:t>
      </w:r>
      <w:r w:rsidR="00511842">
        <w:rPr>
          <w:sz w:val="24"/>
          <w:szCs w:val="24"/>
        </w:rPr>
        <w:t>U spis je također dostavlje</w:t>
      </w:r>
      <w:r w:rsidR="002B07E1">
        <w:rPr>
          <w:sz w:val="24"/>
          <w:szCs w:val="24"/>
        </w:rPr>
        <w:t>n i dopis Republike Hrvatske – M</w:t>
      </w:r>
      <w:r w:rsidR="00511842">
        <w:rPr>
          <w:sz w:val="24"/>
          <w:szCs w:val="24"/>
        </w:rPr>
        <w:t>inistarstva financija – Porezne uprave upućen punomoćniku dužnikov</w:t>
      </w:r>
      <w:r w:rsidR="002B07E1">
        <w:rPr>
          <w:sz w:val="24"/>
          <w:szCs w:val="24"/>
        </w:rPr>
        <w:t>og zastupnika po zakonu od 26. o</w:t>
      </w:r>
      <w:r w:rsidR="00511842">
        <w:rPr>
          <w:sz w:val="24"/>
          <w:szCs w:val="24"/>
        </w:rPr>
        <w:t>žujka 2015. (list 273 spisa) iz kojeg proizlazi da je porezni dug u iznosu od ukupno 376.615,48</w:t>
      </w:r>
      <w:r w:rsidR="002B07E1">
        <w:rPr>
          <w:sz w:val="24"/>
          <w:szCs w:val="24"/>
        </w:rPr>
        <w:t xml:space="preserve"> kn naplaćen u cijelosti 2009. i 2010. t</w:t>
      </w:r>
      <w:r w:rsidR="00511842">
        <w:rPr>
          <w:sz w:val="24"/>
          <w:szCs w:val="24"/>
        </w:rPr>
        <w:t xml:space="preserve">e </w:t>
      </w:r>
      <w:r w:rsidR="002B07E1">
        <w:rPr>
          <w:sz w:val="24"/>
          <w:szCs w:val="24"/>
        </w:rPr>
        <w:t>je predmet zatvoren, kao i bris</w:t>
      </w:r>
      <w:r w:rsidR="00511842">
        <w:rPr>
          <w:sz w:val="24"/>
          <w:szCs w:val="24"/>
        </w:rPr>
        <w:t>ovno očitovanje (list 274 spisa) kojim je d</w:t>
      </w:r>
      <w:r w:rsidR="002B07E1">
        <w:rPr>
          <w:sz w:val="24"/>
          <w:szCs w:val="24"/>
        </w:rPr>
        <w:t>ano odobrenje brisanja prava zal</w:t>
      </w:r>
      <w:r w:rsidR="00511842">
        <w:rPr>
          <w:sz w:val="24"/>
          <w:szCs w:val="24"/>
        </w:rPr>
        <w:t>oga na nekretnini u vlasništvu dužnikovog zastupnika po zakonu, a na kojoj je bilo uknjiženo pravo zaloga radi osiguranja naplate tražbine predlagateljice u iznosu od 376.615,48 kn.</w:t>
      </w:r>
    </w:p>
    <w:p w:rsidRDefault="00232833" w:rsidP="00C56DA1" w:rsidR="00511842">
      <w:pPr>
        <w:overflowPunct w:val="false"/>
        <w:autoSpaceDE w:val="false"/>
        <w:autoSpaceDN w:val="false"/>
        <w:adjustRightInd w:val="false"/>
        <w:ind w:firstLine="720"/>
        <w:jc w:val="both"/>
        <w:textAlignment w:val="baseline"/>
        <w:rPr>
          <w:sz w:val="24"/>
          <w:szCs w:val="24"/>
        </w:rPr>
      </w:pPr>
      <w:r>
        <w:rPr>
          <w:sz w:val="24"/>
          <w:szCs w:val="24"/>
        </w:rPr>
        <w:t xml:space="preserve">Prema shvaćanju ovog suda, činjenica ukidanja rješenja kojim je određena ovrha radi naplate poreznog duga dužnika, odnosno </w:t>
      </w:r>
      <w:r w:rsidR="003A2462">
        <w:rPr>
          <w:sz w:val="24"/>
          <w:szCs w:val="24"/>
        </w:rPr>
        <w:t xml:space="preserve">činjenica </w:t>
      </w:r>
      <w:r>
        <w:rPr>
          <w:sz w:val="24"/>
          <w:szCs w:val="24"/>
        </w:rPr>
        <w:t xml:space="preserve">ukidanja rješenja kojim je utvrđena obveza plaćanja poreznog duga, </w:t>
      </w:r>
      <w:r w:rsidR="00511842">
        <w:rPr>
          <w:sz w:val="24"/>
          <w:szCs w:val="24"/>
        </w:rPr>
        <w:t xml:space="preserve">kao i činjenica namirenja tražbine predlagateljice u iznosu od 376.615,48 kn </w:t>
      </w:r>
      <w:r>
        <w:rPr>
          <w:sz w:val="24"/>
          <w:szCs w:val="24"/>
        </w:rPr>
        <w:t>ne utječe na ak</w:t>
      </w:r>
      <w:r w:rsidR="003A2462">
        <w:rPr>
          <w:sz w:val="24"/>
          <w:szCs w:val="24"/>
        </w:rPr>
        <w:t>tivnu legitimaciju predlagateljice</w:t>
      </w:r>
      <w:r>
        <w:rPr>
          <w:sz w:val="24"/>
          <w:szCs w:val="24"/>
        </w:rPr>
        <w:t xml:space="preserve"> za podnošenje prijedloga za otvaranje stečajnog postupka</w:t>
      </w:r>
      <w:r w:rsidR="00511842">
        <w:rPr>
          <w:sz w:val="24"/>
          <w:szCs w:val="24"/>
        </w:rPr>
        <w:t>, o</w:t>
      </w:r>
      <w:r w:rsidR="002B07E1">
        <w:rPr>
          <w:sz w:val="24"/>
          <w:szCs w:val="24"/>
        </w:rPr>
        <w:t>dnosno na vjerojatnost postojan</w:t>
      </w:r>
      <w:r w:rsidR="00511842">
        <w:rPr>
          <w:sz w:val="24"/>
          <w:szCs w:val="24"/>
        </w:rPr>
        <w:t>j</w:t>
      </w:r>
      <w:r w:rsidR="002B07E1">
        <w:rPr>
          <w:sz w:val="24"/>
          <w:szCs w:val="24"/>
        </w:rPr>
        <w:t>a</w:t>
      </w:r>
      <w:r w:rsidR="003A2462">
        <w:rPr>
          <w:sz w:val="24"/>
          <w:szCs w:val="24"/>
        </w:rPr>
        <w:t xml:space="preserve"> njezine</w:t>
      </w:r>
      <w:r w:rsidR="00511842">
        <w:rPr>
          <w:sz w:val="24"/>
          <w:szCs w:val="24"/>
        </w:rPr>
        <w:t xml:space="preserve"> tražbine u smislu odredbe čl. 39</w:t>
      </w:r>
      <w:r>
        <w:rPr>
          <w:sz w:val="24"/>
          <w:szCs w:val="24"/>
        </w:rPr>
        <w:t>.</w:t>
      </w:r>
      <w:r w:rsidR="002B07E1">
        <w:rPr>
          <w:sz w:val="24"/>
          <w:szCs w:val="24"/>
        </w:rPr>
        <w:t xml:space="preserve"> s</w:t>
      </w:r>
      <w:r w:rsidR="00511842">
        <w:rPr>
          <w:sz w:val="24"/>
          <w:szCs w:val="24"/>
        </w:rPr>
        <w:t xml:space="preserve">t. 2. SZ-a. </w:t>
      </w:r>
    </w:p>
    <w:p w:rsidRDefault="00511842" w:rsidP="00C56DA1" w:rsidR="00742762">
      <w:pPr>
        <w:overflowPunct w:val="false"/>
        <w:autoSpaceDE w:val="false"/>
        <w:autoSpaceDN w:val="false"/>
        <w:adjustRightInd w:val="false"/>
        <w:ind w:firstLine="720"/>
        <w:jc w:val="both"/>
        <w:textAlignment w:val="baseline"/>
        <w:rPr>
          <w:sz w:val="24"/>
          <w:szCs w:val="24"/>
        </w:rPr>
      </w:pPr>
      <w:r>
        <w:rPr>
          <w:sz w:val="24"/>
          <w:szCs w:val="24"/>
        </w:rPr>
        <w:t xml:space="preserve">Naime, prije svega </w:t>
      </w:r>
      <w:r w:rsidRPr="00511842">
        <w:rPr>
          <w:sz w:val="24"/>
          <w:szCs w:val="24"/>
        </w:rPr>
        <w:t xml:space="preserve">treba uzeti u obzir da se </w:t>
      </w:r>
      <w:r>
        <w:rPr>
          <w:sz w:val="24"/>
          <w:szCs w:val="24"/>
        </w:rPr>
        <w:t xml:space="preserve">postojanje predlagateljeve tražbine u prethodnom postupku koji se vodi radi utvrđivanja postojanja uvjeta za otvaranje stečajnog postupka </w:t>
      </w:r>
      <w:r w:rsidR="003A2462">
        <w:rPr>
          <w:sz w:val="24"/>
          <w:szCs w:val="24"/>
        </w:rPr>
        <w:t>ne utvrđuje</w:t>
      </w:r>
      <w:r w:rsidRPr="00511842">
        <w:rPr>
          <w:sz w:val="24"/>
          <w:szCs w:val="24"/>
        </w:rPr>
        <w:t xml:space="preserve"> na razini izvjesnosti (kao u parničnom postupku) već na razini vjerojatnosti koja predstavlja niži stupanj uvjerenja u određenu činjenicu. Stvarna visina predlagateljeve tražbine utvrditi će se u </w:t>
      </w:r>
      <w:r>
        <w:rPr>
          <w:sz w:val="24"/>
          <w:szCs w:val="24"/>
        </w:rPr>
        <w:t xml:space="preserve">eventualnom </w:t>
      </w:r>
      <w:r w:rsidRPr="00511842">
        <w:rPr>
          <w:sz w:val="24"/>
          <w:szCs w:val="24"/>
        </w:rPr>
        <w:t xml:space="preserve">(otvorenom) stečajnom </w:t>
      </w:r>
      <w:r w:rsidRPr="00511842">
        <w:rPr>
          <w:sz w:val="24"/>
          <w:szCs w:val="24"/>
        </w:rPr>
        <w:lastRenderedPageBreak/>
        <w:t>postupku ako predlagatelj tu tražbinu prijavi kao stečajni vjerovnik i ako njegova tražbina bude (u cijelosti) priznata od strane stečajnog upravitelja, odnosno u parničnom postupku, ako ta tražbina bude osporena.</w:t>
      </w:r>
    </w:p>
    <w:p w:rsidRDefault="009D19F6" w:rsidP="00C56DA1" w:rsidR="009D19F6">
      <w:pPr>
        <w:overflowPunct w:val="false"/>
        <w:autoSpaceDE w:val="false"/>
        <w:autoSpaceDN w:val="false"/>
        <w:adjustRightInd w:val="false"/>
        <w:ind w:firstLine="720"/>
        <w:jc w:val="both"/>
        <w:textAlignment w:val="baseline"/>
        <w:rPr>
          <w:sz w:val="24"/>
          <w:szCs w:val="24"/>
        </w:rPr>
      </w:pPr>
      <w:r>
        <w:rPr>
          <w:sz w:val="24"/>
          <w:szCs w:val="24"/>
        </w:rPr>
        <w:t>U tom kontek</w:t>
      </w:r>
      <w:r w:rsidR="002B07E1">
        <w:rPr>
          <w:sz w:val="24"/>
          <w:szCs w:val="24"/>
        </w:rPr>
        <w:t>stu se napominje da iz presude U</w:t>
      </w:r>
      <w:r>
        <w:rPr>
          <w:sz w:val="24"/>
          <w:szCs w:val="24"/>
        </w:rPr>
        <w:t>pravnog suda u Rijeci (list 104 spisa) proizlazi da je taj sud ukinuo rješenje drugostupanjskog tijela kojim se odbija dužnikova žalba zbog visine utvrđenog poreznog duga (a ne zbog činjenice nepostojanja tog duga). Osim toga, u ponovljenom postup</w:t>
      </w:r>
      <w:r w:rsidR="002B07E1">
        <w:rPr>
          <w:sz w:val="24"/>
          <w:szCs w:val="24"/>
        </w:rPr>
        <w:t>ku je poništeno rješenje od 6. travnja 2011. k</w:t>
      </w:r>
      <w:r>
        <w:rPr>
          <w:sz w:val="24"/>
          <w:szCs w:val="24"/>
        </w:rPr>
        <w:t xml:space="preserve">ojim je utvrđeno da dužnik duguje predlagateljici iznos od 1.578.769,55 kn te je predmet vraćen na ponovan postupak (što znači da će se u ponovnom postupku iznova odlučivati o prisilnoj naplati dužnikovog duga u visini od 1.578.769,55 kn). Ove činjenice ne ukazuju na to da je predlagateljeva tražbina prema dužniku prestala. </w:t>
      </w:r>
    </w:p>
    <w:p w:rsidRDefault="009D19F6" w:rsidP="00C56DA1" w:rsidR="002E2D62">
      <w:pPr>
        <w:overflowPunct w:val="false"/>
        <w:autoSpaceDE w:val="false"/>
        <w:autoSpaceDN w:val="false"/>
        <w:adjustRightInd w:val="false"/>
        <w:ind w:firstLine="720"/>
        <w:jc w:val="both"/>
        <w:textAlignment w:val="baseline"/>
        <w:rPr>
          <w:sz w:val="24"/>
          <w:szCs w:val="24"/>
        </w:rPr>
      </w:pPr>
      <w:r>
        <w:rPr>
          <w:sz w:val="24"/>
          <w:szCs w:val="24"/>
        </w:rPr>
        <w:t xml:space="preserve">Nadalje, iz dopisa na listu 273 spisa kao i iz brisovnog očitovanja (list 274 spisa) vidljivo je da je dužnikova tražbina po osnovi poreznog duga u iznosu od 376.615,48 kn </w:t>
      </w:r>
      <w:r w:rsidR="003A2462">
        <w:rPr>
          <w:sz w:val="24"/>
          <w:szCs w:val="24"/>
        </w:rPr>
        <w:t xml:space="preserve">naplaćena u cijelosti, međutim </w:t>
      </w:r>
      <w:r w:rsidR="002E2D62">
        <w:rPr>
          <w:sz w:val="24"/>
          <w:szCs w:val="24"/>
        </w:rPr>
        <w:t>iz činjenice plaćanja navedene tražbine ne</w:t>
      </w:r>
      <w:r w:rsidR="002B07E1">
        <w:rPr>
          <w:sz w:val="24"/>
          <w:szCs w:val="24"/>
        </w:rPr>
        <w:t xml:space="preserve"> proizlazi da je dužnik u cijel</w:t>
      </w:r>
      <w:r w:rsidR="002E2D62">
        <w:rPr>
          <w:sz w:val="24"/>
          <w:szCs w:val="24"/>
        </w:rPr>
        <w:t>o</w:t>
      </w:r>
      <w:r w:rsidR="002B07E1">
        <w:rPr>
          <w:sz w:val="24"/>
          <w:szCs w:val="24"/>
        </w:rPr>
        <w:t>sti podmirio predlagateljev</w:t>
      </w:r>
      <w:r w:rsidR="002E2D62">
        <w:rPr>
          <w:sz w:val="24"/>
          <w:szCs w:val="24"/>
        </w:rPr>
        <w:t>u tražbinu koja prema prijedlogu za otvaranje stečajnog p</w:t>
      </w:r>
      <w:r w:rsidR="002B07E1">
        <w:rPr>
          <w:sz w:val="24"/>
          <w:szCs w:val="24"/>
        </w:rPr>
        <w:t xml:space="preserve">ostupka </w:t>
      </w:r>
      <w:r w:rsidR="003A2462">
        <w:rPr>
          <w:sz w:val="24"/>
          <w:szCs w:val="24"/>
        </w:rPr>
        <w:t xml:space="preserve">i dokazima dostavljenim uz prijedlog </w:t>
      </w:r>
      <w:r w:rsidR="002B07E1">
        <w:rPr>
          <w:sz w:val="24"/>
          <w:szCs w:val="24"/>
        </w:rPr>
        <w:t>iznosi 2.537.880,71 kn.</w:t>
      </w:r>
      <w:r w:rsidR="002E2D62">
        <w:rPr>
          <w:sz w:val="24"/>
          <w:szCs w:val="24"/>
        </w:rPr>
        <w:t xml:space="preserve"> </w:t>
      </w:r>
    </w:p>
    <w:p w:rsidRDefault="002E2D62" w:rsidP="00C56DA1" w:rsidR="002E2D62">
      <w:pPr>
        <w:overflowPunct w:val="false"/>
        <w:autoSpaceDE w:val="false"/>
        <w:autoSpaceDN w:val="false"/>
        <w:adjustRightInd w:val="false"/>
        <w:ind w:firstLine="720"/>
        <w:jc w:val="both"/>
        <w:textAlignment w:val="baseline"/>
        <w:rPr>
          <w:sz w:val="24"/>
          <w:szCs w:val="24"/>
        </w:rPr>
      </w:pPr>
      <w:r>
        <w:rPr>
          <w:sz w:val="24"/>
          <w:szCs w:val="24"/>
        </w:rPr>
        <w:t>Konačno, napominje se da je dužnik prije ukidanja r</w:t>
      </w:r>
      <w:r w:rsidR="002B07E1">
        <w:rPr>
          <w:sz w:val="24"/>
          <w:szCs w:val="24"/>
        </w:rPr>
        <w:t>ješenja o otvaranju stečajnog p</w:t>
      </w:r>
      <w:r>
        <w:rPr>
          <w:sz w:val="24"/>
          <w:szCs w:val="24"/>
        </w:rPr>
        <w:t>o</w:t>
      </w:r>
      <w:r w:rsidR="002B07E1">
        <w:rPr>
          <w:sz w:val="24"/>
          <w:szCs w:val="24"/>
        </w:rPr>
        <w:t>s</w:t>
      </w:r>
      <w:r>
        <w:rPr>
          <w:sz w:val="24"/>
          <w:szCs w:val="24"/>
        </w:rPr>
        <w:t xml:space="preserve">tupka </w:t>
      </w:r>
      <w:r w:rsidR="003A2462">
        <w:rPr>
          <w:sz w:val="24"/>
          <w:szCs w:val="24"/>
        </w:rPr>
        <w:t xml:space="preserve">(od 24. lipnja 2015.) </w:t>
      </w:r>
      <w:r>
        <w:rPr>
          <w:sz w:val="24"/>
          <w:szCs w:val="24"/>
        </w:rPr>
        <w:t>podnio prijavu svoje tražbine kao tražbine prvog višeg isplatnog reda u iznosu od 1.941.411,19 kn i tražbine u iznosu od 780.276,70 kn kao tražbine dugog višeg isplatnog reda iz čega također proizlazi vjerojatnost postojanja njegove tražbine, baš kao i iz dokumentacije dostavljene uz prijedlog za otvaranje stečajnog postupka te iz navoda privremene</w:t>
      </w:r>
      <w:r w:rsidR="002B07E1">
        <w:rPr>
          <w:sz w:val="24"/>
          <w:szCs w:val="24"/>
        </w:rPr>
        <w:t xml:space="preserve"> stečajne upraviteljice s ročišta od 23. listopada 2015. p</w:t>
      </w:r>
      <w:r>
        <w:rPr>
          <w:sz w:val="24"/>
          <w:szCs w:val="24"/>
        </w:rPr>
        <w:t xml:space="preserve">rema kojoj obveza prema Republici Hrvatskoj </w:t>
      </w:r>
      <w:r w:rsidR="00FF226F">
        <w:rPr>
          <w:sz w:val="24"/>
          <w:szCs w:val="24"/>
        </w:rPr>
        <w:t xml:space="preserve">sada </w:t>
      </w:r>
      <w:r>
        <w:rPr>
          <w:sz w:val="24"/>
          <w:szCs w:val="24"/>
        </w:rPr>
        <w:t xml:space="preserve">iznosi najmanje 2.354.000,00 kn. </w:t>
      </w:r>
    </w:p>
    <w:p w:rsidRDefault="002E2D62" w:rsidP="00C56DA1" w:rsidR="009D19F6">
      <w:pPr>
        <w:overflowPunct w:val="false"/>
        <w:autoSpaceDE w:val="false"/>
        <w:autoSpaceDN w:val="false"/>
        <w:adjustRightInd w:val="false"/>
        <w:ind w:firstLine="720"/>
        <w:jc w:val="both"/>
        <w:textAlignment w:val="baseline"/>
        <w:rPr>
          <w:sz w:val="24"/>
          <w:szCs w:val="24"/>
        </w:rPr>
      </w:pPr>
      <w:r w:rsidRPr="002E2D62">
        <w:rPr>
          <w:sz w:val="24"/>
          <w:szCs w:val="24"/>
        </w:rPr>
        <w:t xml:space="preserve">Uzimajući u obzir navedeno, ovaj sud je utvrdio da je predlagatelj s dovoljnim stupnjem vjerojatnosti dokazao </w:t>
      </w:r>
      <w:r>
        <w:rPr>
          <w:sz w:val="24"/>
          <w:szCs w:val="24"/>
        </w:rPr>
        <w:t xml:space="preserve">postojanje svoje tražbine prema dužniku, </w:t>
      </w:r>
      <w:r w:rsidR="00B163BB">
        <w:rPr>
          <w:sz w:val="24"/>
          <w:szCs w:val="24"/>
        </w:rPr>
        <w:t xml:space="preserve">odnosno da njegova tražbina prema dužniku nije prestala, </w:t>
      </w:r>
      <w:r>
        <w:rPr>
          <w:sz w:val="24"/>
          <w:szCs w:val="24"/>
        </w:rPr>
        <w:t xml:space="preserve">čime je, uz uvjet postojanja stečajnog razloga, </w:t>
      </w:r>
      <w:r w:rsidRPr="002E2D62">
        <w:rPr>
          <w:sz w:val="24"/>
          <w:szCs w:val="24"/>
        </w:rPr>
        <w:t xml:space="preserve">ispunjen </w:t>
      </w:r>
      <w:r>
        <w:rPr>
          <w:sz w:val="24"/>
          <w:szCs w:val="24"/>
        </w:rPr>
        <w:t>i uvjet iz čl. 39. st. 2</w:t>
      </w:r>
      <w:r w:rsidRPr="002E2D62">
        <w:rPr>
          <w:sz w:val="24"/>
          <w:szCs w:val="24"/>
        </w:rPr>
        <w:t>. SZ-a za otvaranje ovog stečajnog postupka.</w:t>
      </w:r>
    </w:p>
    <w:p w:rsidRDefault="002C746C" w:rsidP="00C56DA1" w:rsidR="002C746C">
      <w:pPr>
        <w:overflowPunct w:val="false"/>
        <w:autoSpaceDE w:val="false"/>
        <w:autoSpaceDN w:val="false"/>
        <w:adjustRightInd w:val="false"/>
        <w:ind w:firstLine="720"/>
        <w:jc w:val="both"/>
        <w:textAlignment w:val="baseline"/>
        <w:rPr>
          <w:sz w:val="24"/>
          <w:szCs w:val="24"/>
        </w:rPr>
      </w:pPr>
      <w:r>
        <w:rPr>
          <w:sz w:val="24"/>
          <w:szCs w:val="24"/>
        </w:rPr>
        <w:t xml:space="preserve">U odnosu na činjenicu (ne)dostatnosti imovine stečajnog dužnika koja bi ušla u stečajnu masu </w:t>
      </w:r>
      <w:r w:rsidR="00E66D40">
        <w:rPr>
          <w:sz w:val="24"/>
          <w:szCs w:val="24"/>
        </w:rPr>
        <w:t>te na prijedlog privremene stečajne upravit</w:t>
      </w:r>
      <w:r w:rsidR="003A2462">
        <w:rPr>
          <w:sz w:val="24"/>
          <w:szCs w:val="24"/>
        </w:rPr>
        <w:t>e</w:t>
      </w:r>
      <w:r w:rsidR="00E66D40">
        <w:rPr>
          <w:sz w:val="24"/>
          <w:szCs w:val="24"/>
        </w:rPr>
        <w:t xml:space="preserve">ljice da se sukladno odredbi čl. 63. </w:t>
      </w:r>
      <w:r w:rsidR="003A2462">
        <w:rPr>
          <w:sz w:val="24"/>
          <w:szCs w:val="24"/>
        </w:rPr>
        <w:t>s</w:t>
      </w:r>
      <w:r w:rsidR="00E66D40">
        <w:rPr>
          <w:sz w:val="24"/>
          <w:szCs w:val="24"/>
        </w:rPr>
        <w:t xml:space="preserve">t. 1. SZ-a pozovu zainteresirane osobe na uplatu predujma za pokriće troškova prethodnog i otvorenog stečajnog postupka, napominje se da se za sada ne može sa sigurnošću utvrditi da dužnikova imovina koja bi ušla u stečajnu masu ne bi bila dostatna za pokriće troškova postupka. </w:t>
      </w:r>
    </w:p>
    <w:p w:rsidRDefault="00E66D40" w:rsidP="00C56DA1" w:rsidR="00E66D40">
      <w:pPr>
        <w:overflowPunct w:val="false"/>
        <w:autoSpaceDE w:val="false"/>
        <w:autoSpaceDN w:val="false"/>
        <w:adjustRightInd w:val="false"/>
        <w:ind w:firstLine="720"/>
        <w:jc w:val="both"/>
        <w:textAlignment w:val="baseline"/>
        <w:rPr>
          <w:sz w:val="24"/>
          <w:szCs w:val="24"/>
        </w:rPr>
      </w:pPr>
      <w:r>
        <w:rPr>
          <w:sz w:val="24"/>
          <w:szCs w:val="24"/>
        </w:rPr>
        <w:t>Navedeno prije svega zato jer je prema financijskim izvješćima dužnika njegova imovina evidentirana u  vrijednosti od 2.385.770,00 kn. Osim toga, dužnik je pokrenuo dva parnična postupka protiv svojih dužnika, a radi namirenja tražbine za koju postoji mogućnost da uđe u stečajnu masu. I konačno, predlagatelj je uplatio predujam za vođenje prethodnog postupka u iznosu od 10.000,00 kn (od kojih je na ime nagrade za rad privremenoj stečajnoj upraviteljici odmjeren iznos do 4.500,00 kn). Uzimajući u obzir navedene činjenice, za sada, prema shvaćanju ovog suda, nisu ostvareni uvjeti za postupanje sukladno odredbi čl. 63. SZ-a te se ukazuje na mogućnost primjene odredbe čl. 203. SZ-a u slučaju ako se nakon otvaranja stečajnog postupka pokaže da stečajna masa nije dostatna ni za pokriće troškova postupka (a nakon što se utvrdi koja sve imovina točno predstavlja stečajnu masu i radi li se o unovčivoj imovini).</w:t>
      </w:r>
    </w:p>
    <w:p w:rsidRDefault="00AB6A67" w:rsidP="00AB6A67" w:rsidR="00AB6A67">
      <w:pPr>
        <w:overflowPunct w:val="false"/>
        <w:autoSpaceDE w:val="false"/>
        <w:autoSpaceDN w:val="false"/>
        <w:adjustRightInd w:val="false"/>
        <w:ind w:firstLine="720"/>
        <w:jc w:val="both"/>
        <w:textAlignment w:val="baseline"/>
        <w:rPr>
          <w:sz w:val="24"/>
          <w:szCs w:val="24"/>
        </w:rPr>
      </w:pPr>
      <w:r w:rsidRPr="00AB6A67">
        <w:rPr>
          <w:sz w:val="24"/>
          <w:szCs w:val="24"/>
        </w:rPr>
        <w:lastRenderedPageBreak/>
        <w:t>Slijedom navedenog, a s obzirom na to da stečajni dužnik tijekom prethodnog postupka ni</w:t>
      </w:r>
      <w:r>
        <w:rPr>
          <w:sz w:val="24"/>
          <w:szCs w:val="24"/>
        </w:rPr>
        <w:t>je postao sposoban za plaćanje te nisu otklonjeni ostali stečajni razlozi na njegovoj strani</w:t>
      </w:r>
      <w:r w:rsidRPr="00AB6A67">
        <w:rPr>
          <w:sz w:val="24"/>
          <w:szCs w:val="24"/>
        </w:rPr>
        <w:t xml:space="preserve">, kao i </w:t>
      </w:r>
      <w:r>
        <w:rPr>
          <w:sz w:val="24"/>
          <w:szCs w:val="24"/>
        </w:rPr>
        <w:t xml:space="preserve">uzimajući u obzir uvjerenje </w:t>
      </w:r>
      <w:r w:rsidR="003A2462">
        <w:rPr>
          <w:sz w:val="24"/>
          <w:szCs w:val="24"/>
        </w:rPr>
        <w:t xml:space="preserve">suda </w:t>
      </w:r>
      <w:r>
        <w:rPr>
          <w:sz w:val="24"/>
          <w:szCs w:val="24"/>
        </w:rPr>
        <w:t>da j</w:t>
      </w:r>
      <w:r w:rsidRPr="00AB6A67">
        <w:rPr>
          <w:sz w:val="24"/>
          <w:szCs w:val="24"/>
        </w:rPr>
        <w:t>e predlagatelj</w:t>
      </w:r>
      <w:r>
        <w:rPr>
          <w:sz w:val="24"/>
          <w:szCs w:val="24"/>
        </w:rPr>
        <w:t xml:space="preserve"> u dovoljnom stupnju vjerojatnosti dokazao postojanje svoje tražbine prema dužniku, </w:t>
      </w:r>
      <w:r w:rsidRPr="00AB6A67">
        <w:rPr>
          <w:sz w:val="24"/>
          <w:szCs w:val="24"/>
        </w:rPr>
        <w:t>primjenom odredbe čl. 53. st. 6., 54. i čl. 55. st. 1. SZ-a te čl. 441. st. 1. i 2. u vezi s čl. 12. Stečajnog zakona („Narodne novine“ broj 71/15; dalje: SZ/15) riješeno je kao u točkama I. do XI. izreke.</w:t>
      </w:r>
    </w:p>
    <w:p w:rsidRDefault="00AB6A67" w:rsidP="00AB6A67" w:rsidR="00AB6A67" w:rsidRPr="00AB6A67">
      <w:pPr>
        <w:overflowPunct w:val="false"/>
        <w:autoSpaceDE w:val="false"/>
        <w:autoSpaceDN w:val="false"/>
        <w:adjustRightInd w:val="false"/>
        <w:ind w:firstLine="720"/>
        <w:jc w:val="both"/>
        <w:textAlignment w:val="baseline"/>
        <w:rPr>
          <w:sz w:val="24"/>
          <w:szCs w:val="24"/>
        </w:rPr>
      </w:pPr>
      <w:r>
        <w:rPr>
          <w:sz w:val="24"/>
          <w:szCs w:val="24"/>
        </w:rPr>
        <w:t>Posebno se napominje da će se smatrati kako su pravne posljedice otvaranja ovog stečajnog postupka nastupile početkom dana k</w:t>
      </w:r>
      <w:r w:rsidR="003A2462">
        <w:rPr>
          <w:sz w:val="24"/>
          <w:szCs w:val="24"/>
        </w:rPr>
        <w:t>ad</w:t>
      </w:r>
      <w:r>
        <w:rPr>
          <w:sz w:val="24"/>
          <w:szCs w:val="24"/>
        </w:rPr>
        <w:t>a je prvo rješenje o otvaranju stečajnog postupka is</w:t>
      </w:r>
      <w:r w:rsidR="003A2462">
        <w:rPr>
          <w:sz w:val="24"/>
          <w:szCs w:val="24"/>
        </w:rPr>
        <w:t xml:space="preserve">taknuto na oglasnoj ploči suda, </w:t>
      </w:r>
      <w:r w:rsidR="002C746C">
        <w:rPr>
          <w:sz w:val="24"/>
          <w:szCs w:val="24"/>
        </w:rPr>
        <w:t>a s obzirom na to da je rješenje o otvaranju stečajnog postupka nad ovim dužnikom od 24. lipnja 2015. ukinuto i predmet je vraćen na ponovan postupak</w:t>
      </w:r>
      <w:r w:rsidR="003A2462">
        <w:rPr>
          <w:sz w:val="24"/>
          <w:szCs w:val="24"/>
        </w:rPr>
        <w:t xml:space="preserve"> </w:t>
      </w:r>
      <w:r w:rsidR="003A2462" w:rsidRPr="003A2462">
        <w:rPr>
          <w:sz w:val="24"/>
          <w:szCs w:val="24"/>
        </w:rPr>
        <w:t>(čl. 88. st. 2. SZ-a)</w:t>
      </w:r>
      <w:r w:rsidR="002C746C">
        <w:rPr>
          <w:sz w:val="24"/>
          <w:szCs w:val="24"/>
        </w:rPr>
        <w:t>.</w:t>
      </w:r>
    </w:p>
    <w:p w:rsidRDefault="00AB6A67" w:rsidP="00AB6A67" w:rsidR="00AB6A67" w:rsidRPr="00AB6A67">
      <w:pPr>
        <w:overflowPunct w:val="false"/>
        <w:autoSpaceDE w:val="false"/>
        <w:autoSpaceDN w:val="false"/>
        <w:adjustRightInd w:val="false"/>
        <w:ind w:firstLine="720"/>
        <w:jc w:val="both"/>
        <w:textAlignment w:val="baseline"/>
        <w:rPr>
          <w:sz w:val="24"/>
          <w:szCs w:val="24"/>
        </w:rPr>
      </w:pPr>
      <w:r>
        <w:rPr>
          <w:sz w:val="24"/>
          <w:szCs w:val="24"/>
        </w:rPr>
        <w:t>Odluke</w:t>
      </w:r>
      <w:r w:rsidRPr="00AB6A67">
        <w:rPr>
          <w:sz w:val="24"/>
          <w:szCs w:val="24"/>
        </w:rPr>
        <w:t xml:space="preserve"> iz točke XII.</w:t>
      </w:r>
      <w:r>
        <w:rPr>
          <w:sz w:val="24"/>
          <w:szCs w:val="24"/>
        </w:rPr>
        <w:t xml:space="preserve"> i XIII.</w:t>
      </w:r>
      <w:r w:rsidRPr="00AB6A67">
        <w:rPr>
          <w:sz w:val="24"/>
          <w:szCs w:val="24"/>
        </w:rPr>
        <w:t xml:space="preserve"> i</w:t>
      </w:r>
      <w:r>
        <w:rPr>
          <w:sz w:val="24"/>
          <w:szCs w:val="24"/>
        </w:rPr>
        <w:t>zreke rješenja donesene su</w:t>
      </w:r>
      <w:r w:rsidRPr="00AB6A67">
        <w:rPr>
          <w:sz w:val="24"/>
          <w:szCs w:val="24"/>
        </w:rPr>
        <w:t xml:space="preserve"> primjenom odredbe čl. 48. SZ-a jer je otvaranjem stečajnog postupka i imenovanjem stečajnog upravitelja prestala potreba za mjerama osiguranja određenim tijekom prethodnog postupka.    </w:t>
      </w: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AB6A67">
        <w:rPr>
          <w:sz w:val="24"/>
          <w:szCs w:val="24"/>
        </w:rPr>
        <w:t xml:space="preserve"> 28</w:t>
      </w:r>
      <w:r w:rsidR="00957E3A">
        <w:rPr>
          <w:sz w:val="24"/>
          <w:szCs w:val="24"/>
        </w:rPr>
        <w:t xml:space="preserve">. </w:t>
      </w:r>
      <w:r w:rsidR="00AB6A67">
        <w:rPr>
          <w:sz w:val="24"/>
          <w:szCs w:val="24"/>
        </w:rPr>
        <w:t>listopada</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CB44B5" w:rsidP="003A2462" w:rsidR="00403D27" w:rsidRPr="00382AF0">
      <w:pPr>
        <w:ind w:firstLine="720" w:left="5760"/>
        <w:jc w:val="both"/>
        <w:rPr>
          <w:sz w:val="24"/>
          <w:szCs w:val="24"/>
        </w:rPr>
      </w:pPr>
      <w:r>
        <w:rPr>
          <w:sz w:val="24"/>
          <w:szCs w:val="24"/>
        </w:rPr>
        <w:t>S</w:t>
      </w:r>
      <w:r w:rsidR="00403D27" w:rsidRPr="00382AF0">
        <w:rPr>
          <w:sz w:val="24"/>
          <w:szCs w:val="24"/>
        </w:rPr>
        <w:t>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w:t>
      </w:r>
      <w:r w:rsidR="00CB44B5">
        <w:rPr>
          <w:rFonts w:hAnsi="Times New Roman" w:ascii="Times New Roman"/>
          <w:b w:val="false"/>
          <w:color w:val="auto"/>
          <w:szCs w:val="24"/>
        </w:rPr>
        <w:t xml:space="preserve">     </w:t>
      </w:r>
      <w:r w:rsidR="00E71442">
        <w:rPr>
          <w:rFonts w:hAnsi="Times New Roman" w:ascii="Times New Roman"/>
          <w:b w:val="false"/>
          <w:color w:val="auto"/>
          <w:szCs w:val="24"/>
        </w:rPr>
        <w:t>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CB44B5" w:rsidP="00403D27" w:rsidR="00CB44B5">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w:t>
      </w:r>
      <w:r w:rsidR="00354159" w:rsidRPr="00354159">
        <w:rPr>
          <w:rFonts w:hAnsi="Times New Roman" w:ascii="Times New Roman"/>
          <w:b w:val="false"/>
          <w:color w:val="auto"/>
          <w:szCs w:val="24"/>
        </w:rPr>
        <w:t xml:space="preserve">rješenja na mrežnoj stranici e-oglasna </w:t>
      </w:r>
      <w:r w:rsidR="00354159">
        <w:rPr>
          <w:rFonts w:hAnsi="Times New Roman" w:ascii="Times New Roman"/>
          <w:b w:val="false"/>
          <w:color w:val="auto"/>
          <w:szCs w:val="24"/>
        </w:rPr>
        <w:t>ploča.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CB44B5" w:rsidP="00403D27" w:rsidR="00CB44B5">
      <w:pPr>
        <w:rPr>
          <w:sz w:val="24"/>
          <w:szCs w:val="24"/>
        </w:rPr>
      </w:pPr>
    </w:p>
    <w:p w:rsidRDefault="00403D27" w:rsidP="00403D27" w:rsidR="00403D27">
      <w:pPr>
        <w:rPr>
          <w:sz w:val="24"/>
          <w:szCs w:val="24"/>
        </w:rPr>
      </w:pPr>
      <w:r w:rsidRPr="00070FF4">
        <w:rPr>
          <w:sz w:val="24"/>
          <w:szCs w:val="24"/>
        </w:rPr>
        <w:t>DNA:</w:t>
      </w:r>
    </w:p>
    <w:p w:rsidRDefault="003A2462" w:rsidP="003A2462" w:rsidR="003A2462" w:rsidRPr="003A2462">
      <w:pPr>
        <w:rPr>
          <w:sz w:val="24"/>
          <w:szCs w:val="24"/>
        </w:rPr>
      </w:pPr>
      <w:r w:rsidRPr="003A2462">
        <w:rPr>
          <w:sz w:val="24"/>
          <w:szCs w:val="24"/>
        </w:rPr>
        <w:tab/>
        <w:t xml:space="preserve">1. predlagatelju </w:t>
      </w:r>
      <w:r>
        <w:rPr>
          <w:sz w:val="24"/>
          <w:szCs w:val="24"/>
        </w:rPr>
        <w:t>putem ŽDO RI</w:t>
      </w:r>
    </w:p>
    <w:p w:rsidRDefault="003A2462" w:rsidP="003A2462" w:rsidR="003A2462" w:rsidRPr="003A2462">
      <w:pPr>
        <w:rPr>
          <w:sz w:val="24"/>
          <w:szCs w:val="24"/>
        </w:rPr>
      </w:pPr>
      <w:r w:rsidRPr="003A2462">
        <w:rPr>
          <w:sz w:val="24"/>
          <w:szCs w:val="24"/>
        </w:rPr>
        <w:tab/>
        <w:t xml:space="preserve">2. z.z. dužnika </w:t>
      </w:r>
      <w:r>
        <w:rPr>
          <w:sz w:val="24"/>
          <w:szCs w:val="24"/>
        </w:rPr>
        <w:t xml:space="preserve">po pun. </w:t>
      </w:r>
    </w:p>
    <w:p w:rsidRDefault="003A2462" w:rsidP="003A2462" w:rsidR="003A2462" w:rsidRPr="003A2462">
      <w:pPr>
        <w:rPr>
          <w:sz w:val="24"/>
          <w:szCs w:val="24"/>
        </w:rPr>
      </w:pPr>
      <w:r>
        <w:rPr>
          <w:sz w:val="24"/>
          <w:szCs w:val="24"/>
        </w:rPr>
        <w:tab/>
        <w:t>3</w:t>
      </w:r>
      <w:r w:rsidRPr="003A2462">
        <w:rPr>
          <w:sz w:val="24"/>
          <w:szCs w:val="24"/>
        </w:rPr>
        <w:t>. Porezna uprava Pula</w:t>
      </w:r>
    </w:p>
    <w:p w:rsidRDefault="003A2462" w:rsidP="003A2462" w:rsidR="003A2462" w:rsidRPr="003A2462">
      <w:pPr>
        <w:rPr>
          <w:sz w:val="24"/>
          <w:szCs w:val="24"/>
        </w:rPr>
      </w:pPr>
      <w:r>
        <w:rPr>
          <w:sz w:val="24"/>
          <w:szCs w:val="24"/>
        </w:rPr>
        <w:tab/>
        <w:t>4</w:t>
      </w:r>
      <w:r w:rsidRPr="003A2462">
        <w:rPr>
          <w:sz w:val="24"/>
          <w:szCs w:val="24"/>
        </w:rPr>
        <w:t>. Fina Rijeka</w:t>
      </w:r>
    </w:p>
    <w:p w:rsidRDefault="003A2462" w:rsidP="003A2462" w:rsidR="003A2462" w:rsidRPr="003A2462">
      <w:pPr>
        <w:rPr>
          <w:sz w:val="24"/>
          <w:szCs w:val="24"/>
        </w:rPr>
      </w:pPr>
      <w:r>
        <w:rPr>
          <w:sz w:val="24"/>
          <w:szCs w:val="24"/>
        </w:rPr>
        <w:tab/>
        <w:t>5</w:t>
      </w:r>
      <w:r w:rsidRPr="003A2462">
        <w:rPr>
          <w:sz w:val="24"/>
          <w:szCs w:val="24"/>
        </w:rPr>
        <w:t xml:space="preserve">. steč.upravitelju </w:t>
      </w:r>
    </w:p>
    <w:p w:rsidRDefault="003A2462" w:rsidP="003A2462" w:rsidR="003A2462" w:rsidRPr="003A2462">
      <w:pPr>
        <w:rPr>
          <w:sz w:val="24"/>
          <w:szCs w:val="24"/>
        </w:rPr>
      </w:pPr>
      <w:r>
        <w:rPr>
          <w:sz w:val="24"/>
          <w:szCs w:val="24"/>
        </w:rPr>
        <w:tab/>
        <w:t>6</w:t>
      </w:r>
      <w:r w:rsidRPr="003A2462">
        <w:rPr>
          <w:sz w:val="24"/>
          <w:szCs w:val="24"/>
        </w:rPr>
        <w:t>. sudski registar</w:t>
      </w:r>
    </w:p>
    <w:p w:rsidRDefault="003A2462" w:rsidP="003A2462" w:rsidR="003A2462" w:rsidRPr="003A2462">
      <w:pPr>
        <w:rPr>
          <w:sz w:val="24"/>
          <w:szCs w:val="24"/>
        </w:rPr>
      </w:pPr>
      <w:r>
        <w:rPr>
          <w:sz w:val="24"/>
          <w:szCs w:val="24"/>
        </w:rPr>
        <w:tab/>
        <w:t>7</w:t>
      </w:r>
      <w:r w:rsidRPr="003A2462">
        <w:rPr>
          <w:sz w:val="24"/>
          <w:szCs w:val="24"/>
        </w:rPr>
        <w:t xml:space="preserve">. e- oglasna ploča </w:t>
      </w:r>
    </w:p>
    <w:p w:rsidRDefault="003A2462" w:rsidP="003A2462" w:rsidR="008E5C63">
      <w:pPr>
        <w:rPr>
          <w:sz w:val="24"/>
          <w:szCs w:val="24"/>
        </w:rPr>
      </w:pPr>
      <w:r w:rsidRPr="003A2462">
        <w:rPr>
          <w:sz w:val="24"/>
          <w:szCs w:val="24"/>
        </w:rPr>
        <w:tab/>
      </w:r>
    </w:p>
    <w:p w:rsidRDefault="00403D27" w:rsidP="00354159" w:rsidR="00403D27">
      <w:pPr>
        <w:ind w:left="720"/>
        <w:rPr>
          <w:sz w:val="24"/>
          <w:szCs w:val="24"/>
        </w:rPr>
      </w:pPr>
    </w:p>
    <w:p w:rsidRDefault="00FC799F" w:rsidP="001F40F6" w:rsidR="00FC799F">
      <w:pPr>
        <w:ind w:left="360"/>
        <w:rPr>
          <w:sz w:val="24"/>
          <w:szCs w:val="24"/>
        </w:rPr>
      </w:pPr>
    </w:p>
    <w:sectPr w:rsidSect="00F008C1" w:rsidR="00FC799F">
      <w:headerReference w:type="even" r:id="rId10"/>
      <w:headerReference w:type="default" r:id="rId11"/>
      <w:footerReference w:type="default" r:id="rId12"/>
      <w:headerReference w:type="firs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6587" w:rsidR="00F96587">
      <w:r>
        <w:separator/>
      </w:r>
    </w:p>
  </w:endnote>
  <w:endnote w:id="0" w:type="continuationSeparator">
    <w:p w:rsidRDefault="00F96587" w:rsidR="00F965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E34635">
          <w:rPr>
            <w:noProof/>
          </w:rPr>
          <w:t>6</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E34635">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6587" w:rsidR="00F96587">
      <w:r>
        <w:separator/>
      </w:r>
    </w:p>
  </w:footnote>
  <w:footnote w:id="0" w:type="continuationSeparator">
    <w:p w:rsidRDefault="00F96587" w:rsidR="00F965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B36" w:rsidR="00104B36">
    <w:pPr>
      <w:pStyle w:val="Zaglavlje"/>
    </w:pPr>
    <w:r>
      <w:tab/>
    </w:r>
    <w:r>
      <w:tab/>
      <w:t>8 St-307/14-64</w:t>
    </w:r>
  </w:p>
  <w:p w:rsidRDefault="00795632" w:rsidP="00795632" w:rsidR="00795632">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6EC" w:rsidP="00A45EAD" w:rsidR="007276EC">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7276EC" w:rsidP="00210E4E" w:rsidR="007276EC" w:rsidRPr="007276EC">
    <w:r w:rsidRPr="007276EC">
      <w:rPr>
        <w:rFonts w:eastAsia="MS Mincho"/>
      </w:rPr>
      <w:t>REPUBLIKA HRVATSKA</w:t>
    </w:r>
  </w:p>
  <w:p w:rsidRDefault="007276EC" w:rsidP="00210E4E" w:rsidR="007276EC" w:rsidRPr="007276EC">
    <w:r w:rsidRPr="007276EC">
      <w:rPr>
        <w:rFonts w:eastAsia="MS Mincho"/>
      </w:rPr>
      <w:t>TRGOVAČKI SUD U RIJECI</w:t>
    </w:r>
  </w:p>
  <w:p w:rsidRDefault="007276EC" w:rsidP="00A45EAD" w:rsidR="007276EC" w:rsidRPr="007276EC">
    <w:pPr>
      <w:rPr>
        <w:rFonts w:eastAsia="MS Mincho"/>
      </w:rPr>
    </w:pPr>
    <w:r w:rsidRPr="007276EC">
      <w:rPr>
        <w:rFonts w:eastAsia="MS Mincho"/>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5962074"/>
    <w:multiLevelType w:val="hybridMultilevel"/>
    <w:tmpl w:val="E7E6F360"/>
    <w:lvl w:tplc="336056F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C9F0FD0"/>
    <w:multiLevelType w:val="hybridMultilevel"/>
    <w:tmpl w:val="D3863CD2"/>
    <w:lvl w:tplc="E8BACD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7758F"/>
    <w:rsid w:val="0008283C"/>
    <w:rsid w:val="00092810"/>
    <w:rsid w:val="00104B36"/>
    <w:rsid w:val="001143F7"/>
    <w:rsid w:val="00137C01"/>
    <w:rsid w:val="00157213"/>
    <w:rsid w:val="001D60FB"/>
    <w:rsid w:val="001F40F6"/>
    <w:rsid w:val="00205D63"/>
    <w:rsid w:val="00232833"/>
    <w:rsid w:val="00252C08"/>
    <w:rsid w:val="00256233"/>
    <w:rsid w:val="00273CDE"/>
    <w:rsid w:val="002A2662"/>
    <w:rsid w:val="002B07E1"/>
    <w:rsid w:val="002B5CBE"/>
    <w:rsid w:val="002C746C"/>
    <w:rsid w:val="002E2D62"/>
    <w:rsid w:val="002F1A74"/>
    <w:rsid w:val="002F7D57"/>
    <w:rsid w:val="003209A7"/>
    <w:rsid w:val="00347BB4"/>
    <w:rsid w:val="00352B17"/>
    <w:rsid w:val="00354159"/>
    <w:rsid w:val="00360D6E"/>
    <w:rsid w:val="003736B7"/>
    <w:rsid w:val="00374ECE"/>
    <w:rsid w:val="00382AF0"/>
    <w:rsid w:val="00384B0A"/>
    <w:rsid w:val="003A2462"/>
    <w:rsid w:val="003C2C80"/>
    <w:rsid w:val="003D14BC"/>
    <w:rsid w:val="003E2173"/>
    <w:rsid w:val="003F2EF5"/>
    <w:rsid w:val="00403D27"/>
    <w:rsid w:val="00413AC0"/>
    <w:rsid w:val="0043680A"/>
    <w:rsid w:val="00445574"/>
    <w:rsid w:val="004B34CA"/>
    <w:rsid w:val="004B5115"/>
    <w:rsid w:val="004B7F3F"/>
    <w:rsid w:val="004D7F92"/>
    <w:rsid w:val="004E5469"/>
    <w:rsid w:val="004F022B"/>
    <w:rsid w:val="005071FA"/>
    <w:rsid w:val="00511842"/>
    <w:rsid w:val="00522F8C"/>
    <w:rsid w:val="005A69E2"/>
    <w:rsid w:val="005F1E90"/>
    <w:rsid w:val="005F436E"/>
    <w:rsid w:val="00602879"/>
    <w:rsid w:val="006113DD"/>
    <w:rsid w:val="006864EC"/>
    <w:rsid w:val="006D380D"/>
    <w:rsid w:val="006D4DD9"/>
    <w:rsid w:val="006E1189"/>
    <w:rsid w:val="006E3CF0"/>
    <w:rsid w:val="006E4475"/>
    <w:rsid w:val="00707A36"/>
    <w:rsid w:val="007141AF"/>
    <w:rsid w:val="007276EC"/>
    <w:rsid w:val="00742762"/>
    <w:rsid w:val="00756E9F"/>
    <w:rsid w:val="00771C1F"/>
    <w:rsid w:val="00795632"/>
    <w:rsid w:val="007A380F"/>
    <w:rsid w:val="007A6843"/>
    <w:rsid w:val="007A7A18"/>
    <w:rsid w:val="007B3F07"/>
    <w:rsid w:val="007B5055"/>
    <w:rsid w:val="007C66FE"/>
    <w:rsid w:val="007D0282"/>
    <w:rsid w:val="007F45F5"/>
    <w:rsid w:val="008146F9"/>
    <w:rsid w:val="00835B47"/>
    <w:rsid w:val="00840C48"/>
    <w:rsid w:val="0085070F"/>
    <w:rsid w:val="00873A67"/>
    <w:rsid w:val="00876B3A"/>
    <w:rsid w:val="008A6DA4"/>
    <w:rsid w:val="008A7B59"/>
    <w:rsid w:val="008B05F8"/>
    <w:rsid w:val="008E5C63"/>
    <w:rsid w:val="008F07B5"/>
    <w:rsid w:val="008F121C"/>
    <w:rsid w:val="00925E46"/>
    <w:rsid w:val="00957E3A"/>
    <w:rsid w:val="00973548"/>
    <w:rsid w:val="009C079C"/>
    <w:rsid w:val="009C7760"/>
    <w:rsid w:val="009D19F6"/>
    <w:rsid w:val="009F190C"/>
    <w:rsid w:val="009F1FE6"/>
    <w:rsid w:val="00A03E1A"/>
    <w:rsid w:val="00A42AA4"/>
    <w:rsid w:val="00AB1EA2"/>
    <w:rsid w:val="00AB6A67"/>
    <w:rsid w:val="00AC478A"/>
    <w:rsid w:val="00AC6C6E"/>
    <w:rsid w:val="00AF1FD6"/>
    <w:rsid w:val="00AF552D"/>
    <w:rsid w:val="00B163BB"/>
    <w:rsid w:val="00B639DE"/>
    <w:rsid w:val="00BB6DB7"/>
    <w:rsid w:val="00BE101F"/>
    <w:rsid w:val="00BF48DC"/>
    <w:rsid w:val="00C26C1C"/>
    <w:rsid w:val="00C4746D"/>
    <w:rsid w:val="00C528A0"/>
    <w:rsid w:val="00C54EB7"/>
    <w:rsid w:val="00C56DA1"/>
    <w:rsid w:val="00C57AF6"/>
    <w:rsid w:val="00CB44B5"/>
    <w:rsid w:val="00CB6BE6"/>
    <w:rsid w:val="00CC65CB"/>
    <w:rsid w:val="00D12A6A"/>
    <w:rsid w:val="00D30A12"/>
    <w:rsid w:val="00D34B3F"/>
    <w:rsid w:val="00D53F5F"/>
    <w:rsid w:val="00D55749"/>
    <w:rsid w:val="00D7547E"/>
    <w:rsid w:val="00DB06B8"/>
    <w:rsid w:val="00DE6450"/>
    <w:rsid w:val="00DF3D78"/>
    <w:rsid w:val="00E16CF7"/>
    <w:rsid w:val="00E331B6"/>
    <w:rsid w:val="00E34635"/>
    <w:rsid w:val="00E55738"/>
    <w:rsid w:val="00E660F5"/>
    <w:rsid w:val="00E66730"/>
    <w:rsid w:val="00E66D40"/>
    <w:rsid w:val="00E71442"/>
    <w:rsid w:val="00EF0290"/>
    <w:rsid w:val="00EF176C"/>
    <w:rsid w:val="00F008C1"/>
    <w:rsid w:val="00F2751E"/>
    <w:rsid w:val="00F53EE5"/>
    <w:rsid w:val="00F55C92"/>
    <w:rsid w:val="00F8007D"/>
    <w:rsid w:val="00F9501D"/>
    <w:rsid w:val="00F96587"/>
    <w:rsid w:val="00FA16DF"/>
    <w:rsid w:val="00FC02CF"/>
    <w:rsid w:val="00FC799F"/>
    <w:rsid w:val="00FF226F"/>
    <w:rsid w:val="00FF40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customStyle="true" w:styleId="ZaglavljeChar" w:type="character">
    <w:name w:val="Zaglavlje Char"/>
    <w:basedOn w:val="Zadanifontodlomka"/>
    <w:link w:val="Zaglavlje"/>
    <w:uiPriority w:val="99"/>
    <w:rsid w:val="007D0282"/>
  </w:style>
  <w:style w:styleId="Tekstbalonia" w:type="paragraph">
    <w:name w:val="Balloon Text"/>
    <w:basedOn w:val="Normal"/>
    <w:link w:val="TekstbaloniaChar"/>
    <w:rsid w:val="007D0282"/>
    <w:rPr>
      <w:rFonts w:cs="Tahoma" w:hAnsi="Tahoma" w:ascii="Tahoma"/>
      <w:sz w:val="16"/>
      <w:szCs w:val="16"/>
    </w:rPr>
  </w:style>
  <w:style w:customStyle="true" w:styleId="TekstbaloniaChar" w:type="character">
    <w:name w:val="Tekst balončića Char"/>
    <w:basedOn w:val="Zadanifontodlomka"/>
    <w:link w:val="Tekstbalonia"/>
    <w:rsid w:val="007D0282"/>
    <w:rPr>
      <w:rFonts w:cs="Tahoma" w:hAnsi="Tahoma" w:ascii="Tahoma"/>
      <w:sz w:val="16"/>
      <w:szCs w:val="16"/>
    </w:rPr>
  </w:style>
  <w:style w:styleId="Odlomakpopisa" w:type="paragraph">
    <w:name w:val="List Paragraph"/>
    <w:basedOn w:val="Normal"/>
    <w:uiPriority w:val="34"/>
    <w:qFormat/>
    <w:rsid w:val="00C54EB7"/>
    <w:pPr>
      <w:ind w:left="720"/>
      <w:contextualSpacing/>
    </w:pPr>
  </w:style>
  <w:style w:styleId="Tekstrezerviranogmjesta" w:type="character">
    <w:name w:val="Placeholder Text"/>
    <w:basedOn w:val="Zadanifontodlomka"/>
    <w:uiPriority w:val="99"/>
    <w:semiHidden/>
    <w:rsid w:val="00E34635"/>
    <w:rPr>
      <w:color w:val="808080"/>
      <w:bdr w:space="0" w:sz="0" w:color="auto" w:val="none"/>
      <w:shd w:fill="auto" w:color="auto" w:val="clear"/>
    </w:rPr>
  </w:style>
  <w:style w:customStyle="true" w:styleId="eSPISCCParagraphDefaultFont" w:type="character">
    <w:name w:val="eSPIS_CC_Paragraph Default Font"/>
    <w:basedOn w:val="Zadanifontodlomka"/>
    <w:rsid w:val="00E346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4635"/>
    <w:rPr>
      <w:sz w:val="24"/>
      <w:bdr w:space="0" w:sz="0" w:color="auto" w:val="none"/>
      <w:shd w:fill="FFFFCC" w:color="auto" w:val="clear"/>
      <w:lang w:val="hr-HR"/>
    </w:rPr>
  </w:style>
  <w:style w:customStyle="true" w:styleId="PozadinaSvijetloCrvena" w:type="character">
    <w:name w:val="Pozadina_SvijetloCrvena"/>
    <w:basedOn w:val="eSPISCCParagraphDefaultFont"/>
    <w:rsid w:val="00E346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46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3D27"/>
  </w:style>
  <w:style w:styleId="Naslov2" w:type="paragraph">
    <w:name w:val="heading 2"/>
    <w:basedOn w:val="Normal"/>
    <w:next w:val="Normal"/>
    <w:qFormat/>
    <w:rsid w:val="00403D2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403D27"/>
    <w:pPr>
      <w:jc w:val="both"/>
    </w:pPr>
    <w:rPr>
      <w:rFonts w:ascii="Tahoma" w:hAns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1" w:styleId="PodnojeChar" w:type="character">
    <w:name w:val="Podnožje Char"/>
    <w:link w:val="Podnoje"/>
    <w:uiPriority w:val="99"/>
    <w:rsid w:val="00382AF0"/>
  </w:style>
  <w:style w:customStyle="1" w:styleId="ZaglavljeChar" w:type="character">
    <w:name w:val="Zaglavlje Char"/>
    <w:basedOn w:val="Zadanifontodlomka"/>
    <w:link w:val="Zaglavlje"/>
    <w:uiPriority w:val="99"/>
    <w:rsid w:val="007D0282"/>
  </w:style>
  <w:style w:styleId="Tekstbalonia" w:type="paragraph">
    <w:name w:val="Balloon Text"/>
    <w:basedOn w:val="Normal"/>
    <w:link w:val="TekstbaloniaChar"/>
    <w:rsid w:val="007D0282"/>
    <w:rPr>
      <w:rFonts w:ascii="Tahoma" w:cs="Tahoma" w:hAnsi="Tahoma"/>
      <w:sz w:val="16"/>
      <w:szCs w:val="16"/>
    </w:rPr>
  </w:style>
  <w:style w:customStyle="1" w:styleId="TekstbaloniaChar" w:type="character">
    <w:name w:val="Tekst balončića Char"/>
    <w:basedOn w:val="Zadanifontodlomka"/>
    <w:link w:val="Tekstbalonia"/>
    <w:rsid w:val="007D0282"/>
    <w:rPr>
      <w:rFonts w:ascii="Tahoma" w:cs="Tahoma" w:hAnsi="Tahoma"/>
      <w:sz w:val="16"/>
      <w:szCs w:val="16"/>
    </w:rPr>
  </w:style>
  <w:style w:styleId="Odlomakpopisa" w:type="paragraph">
    <w:name w:val="List Paragraph"/>
    <w:basedOn w:val="Normal"/>
    <w:uiPriority w:val="34"/>
    <w:qFormat/>
    <w:rsid w:val="00C54EB7"/>
    <w:pPr>
      <w:ind w:left="720"/>
      <w:contextualSpacing/>
    </w:pPr>
  </w:style>
  <w:style w:styleId="Tekstrezerviranogmjesta" w:type="character">
    <w:name w:val="Placeholder Text"/>
    <w:basedOn w:val="Zadanifontodlomka"/>
    <w:uiPriority w:val="99"/>
    <w:semiHidden/>
    <w:rsid w:val="00E34635"/>
    <w:rPr>
      <w:color w:val="808080"/>
      <w:bdr w:color="auto" w:space="0" w:sz="0" w:val="none"/>
      <w:shd w:color="auto" w:fill="auto" w:val="clear"/>
    </w:rPr>
  </w:style>
  <w:style w:customStyle="1" w:styleId="eSPISCCParagraphDefaultFont" w:type="character">
    <w:name w:val="eSPIS_CC_Paragraph Default Font"/>
    <w:basedOn w:val="Zadanifontodlomka"/>
    <w:rsid w:val="00E346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4635"/>
    <w:rPr>
      <w:sz w:val="24"/>
      <w:bdr w:color="auto" w:space="0" w:sz="0" w:val="none"/>
      <w:shd w:color="auto" w:fill="FFFFCC" w:val="clear"/>
      <w:lang w:val="hr-HR"/>
    </w:rPr>
  </w:style>
  <w:style w:customStyle="1" w:styleId="PozadinaSvijetloCrvena" w:type="character">
    <w:name w:val="Pozadina_SvijetloCrvena"/>
    <w:basedOn w:val="eSPISCCParagraphDefaultFont"/>
    <w:rsid w:val="00E346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46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2015.</izvorni_sadrzaj>
    <derivirana_varijabla naziv="DomainObject.DatumDonosenjaOdluke_1">28.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izvorni_sadrzaj>
    <derivirana_varijabla naziv="DomainObject.Predmet.Broj_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2014.</izvorni_sadrzaj>
    <derivirana_varijabla naziv="DomainObject.Predmet.DatumOsnivanja_1">27.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St-307/2014</izvorni_sadrzaj>
    <derivirana_varijabla naziv="DomainObject.Predmet.OznakaBroj_1">St-307/2014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VELDEN - AUTO d.o.o.  Opatija zastupanog po punomoćniku Alen Ivković</izvorni_sadrzaj>
    <derivirana_varijabla naziv="DomainObject.Predmet.ProtustrankaFormated_1">  VELDEN - AUTO d.o.o.  Opatija zastupanog po punomoćniku Alen Ivković</derivirana_varijabla>
  </DomainObject.Predmet.ProtustrankaFormated>
  <DomainObject.Predmet.ProtustrankaFormatedOIB>
    <izvorni_sadrzaj>  VELDEN - AUTO d.o.o.  Opatija, OIB 19934971090 zastupanog po punomoćniku Alen Ivković</izvorni_sadrzaj>
    <derivirana_varijabla naziv="DomainObject.Predmet.ProtustrankaFormatedOIB_1">  VELDEN - AUTO d.o.o.  Opatija, OIB 19934971090 zastupanog po punomoćniku Alen Ivković</derivirana_varijabla>
  </DomainObject.Predmet.ProtustrankaFormatedOIB>
  <DomainObject.Predmet.ProtustrankaFormatedWithAdress>
    <izvorni_sadrzaj> VELDEN - AUTO d.o.o.  Opatija, Maršala Tita 12, 51410 Opatija zastupanog po punomoćniku Alen Ivković</izvorni_sadrzaj>
    <derivirana_varijabla naziv="DomainObject.Predmet.ProtustrankaFormatedWithAdress_1"> VELDEN - AUTO d.o.o.  Opatija, Maršala Tita 12, 51410 Opatija zastupanog po punomoćniku Alen Ivković</derivirana_varijabla>
  </DomainObject.Predmet.ProtustrankaFormatedWithAdress>
  <DomainObject.Predmet.ProtustrankaFormatedWithAdressOIB>
    <izvorni_sadrzaj> VELDEN - AUTO d.o.o.  Opatija, OIB 19934971090, Maršala Tita 12, 51410 Opatija zastupanog po punomoćniku Alen Ivković</izvorni_sadrzaj>
    <derivirana_varijabla naziv="DomainObject.Predmet.ProtustrankaFormatedWithAdressOIB_1"> VELDEN - AUTO d.o.o.  Opatija, OIB 19934971090, Maršala Tita 12, 51410 Opatija zastupanog po punomoćniku Alen Ivković</derivirana_varijabla>
  </DomainObject.Predmet.ProtustrankaFormatedWithAdressOIB>
  <DomainObject.Predmet.ProtustrankaWithAdress>
    <izvorni_sadrzaj>VELDEN - AUTO d.o.o.  Opatija Maršala Tita 12, 51410 Opatija</izvorni_sadrzaj>
    <derivirana_varijabla naziv="DomainObject.Predmet.ProtustrankaWithAdress_1">VELDEN - AUTO d.o.o.  Opatija Maršala Tita 12, 51410 Opatija</derivirana_varijabla>
  </DomainObject.Predmet.ProtustrankaWithAdress>
  <DomainObject.Predmet.ProtustrankaWithAdressOIB>
    <izvorni_sadrzaj>VELDEN - AUTO d.o.o.  Opatija, OIB 19934971090, Maršala Tita 12, 51410 Opatija</izvorni_sadrzaj>
    <derivirana_varijabla naziv="DomainObject.Predmet.ProtustrankaWithAdressOIB_1">VELDEN - AUTO d.o.o.  Opatija, OIB 19934971090, Maršala Tita 12, 51410 Opatija</derivirana_varijabla>
  </DomainObject.Predmet.ProtustrankaWithAdressOIB>
  <DomainObject.Predmet.ProtustrankaNazivFormated>
    <izvorni_sadrzaj>VELDEN - AUTO d.o.o.  Opatija</izvorni_sadrzaj>
    <derivirana_varijabla naziv="DomainObject.Predmet.ProtustrankaNazivFormated_1">VELDEN - AUTO d.o.o.  Opatija</derivirana_varijabla>
  </DomainObject.Predmet.ProtustrankaNazivFormated>
  <DomainObject.Predmet.ProtustrankaNazivFormatedOIB>
    <izvorni_sadrzaj>VELDEN - AUTO d.o.o.  Opatija, OIB 19934971090</izvorni_sadrzaj>
    <derivirana_varijabla naziv="DomainObject.Predmet.ProtustrankaNazivFormatedOIB_1">VELDEN - AUTO d.o.o.  Opatija, OIB 19934971090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zastupanog po punomoćniku Županijsko državno odvjetništvo u Rijeci</izvorni_sadrzaj>
    <derivirana_varijabla naziv="DomainObject.Predmet.StrankaFormatedOIB_1">  REPUBLIKA HRVATSKA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zastupanog po punomoćniku Županijsko državno odvjetništvo u Rijeci</izvorni_sadrzaj>
    <derivirana_varijabla naziv="DomainObject.Predmet.StrankaFormatedWithAdressOIB_1"> REPUBLIKA HRVATSKA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zastupanog po punomoćniku Županijsko državno odvjetništvo u Rijeci</item>
    </izvorni_sadrzaj>
    <derivirana_varijabla naziv="DomainObject.Predmet.StrankaListFormatedOIB_1">
      <item>REPUBLIKA HRVATSKA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zastupanog po punomoćniku Županijsko državno odvjetništvo u Rijeci</item>
    </izvorni_sadrzaj>
    <derivirana_varijabla naziv="DomainObject.Predmet.StrankaListFormatedWithAdressOIB_1">
      <item>REPUBLIKA HRVATSKA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VELDEN - AUTO d.o.o.  Opatija zastupanog po punomoćniku Alen Ivković</item>
    </izvorni_sadrzaj>
    <derivirana_varijabla naziv="DomainObject.Predmet.ProtuStrankaListFormated_1">
      <item>VELDEN - AUTO d.o.o.  Opatija zastupanog po punomoćniku Alen Ivković</item>
    </derivirana_varijabla>
  </DomainObject.Predmet.ProtuStrankaListFormated>
  <DomainObject.Predmet.ProtuStrankaListFormatedOIB>
    <izvorni_sadrzaj>
      <item>VELDEN - AUTO d.o.o.  Opatija, OIB 19934971090 zastupanog po punomoćniku Alen Ivković</item>
    </izvorni_sadrzaj>
    <derivirana_varijabla naziv="DomainObject.Predmet.ProtuStrankaListFormatedOIB_1">
      <item>VELDEN - AUTO d.o.o.  Opatija, OIB 19934971090 zastupanog po punomoćniku Alen Ivković</item>
    </derivirana_varijabla>
  </DomainObject.Predmet.ProtuStrankaListFormatedOIB>
  <DomainObject.Predmet.ProtuStrankaListFormatedWithAdress>
    <izvorni_sadrzaj>
      <item>VELDEN - AUTO d.o.o.  Opatija, Maršala Tita 12, 51410 Opatija zastupanog po punomoćniku Alen Ivković</item>
    </izvorni_sadrzaj>
    <derivirana_varijabla naziv="DomainObject.Predmet.ProtuStrankaListFormatedWithAdress_1">
      <item>VELDEN - AUTO d.o.o.  Opatija, Maršala Tita 12, 51410 Opatija zastupanog po punomoćniku Alen Ivković</item>
    </derivirana_varijabla>
  </DomainObject.Predmet.ProtuStrankaListFormatedWithAdress>
  <DomainObject.Predmet.ProtuStrankaListFormatedWithAdressOIB>
    <izvorni_sadrzaj>
      <item>VELDEN - AUTO d.o.o.  Opatija, OIB 19934971090, Maršala Tita 12, 51410 Opatija zastupanog po punomoćniku Alen Ivković</item>
    </izvorni_sadrzaj>
    <derivirana_varijabla naziv="DomainObject.Predmet.ProtuStrankaListFormatedWithAdressOIB_1">
      <item>VELDEN - AUTO d.o.o.  Opatija, OIB 19934971090, Maršala Tita 12, 51410 Opatija zastupanog po punomoćniku Alen Ivković</item>
    </derivirana_varijabla>
  </DomainObject.Predmet.ProtuStrankaListFormatedWithAdressOIB>
  <DomainObject.Predmet.ProtuStrankaListNazivFormated>
    <izvorni_sadrzaj>
      <item>VELDEN - AUTO d.o.o.  Opatija</item>
    </izvorni_sadrzaj>
    <derivirana_varijabla naziv="DomainObject.Predmet.ProtuStrankaListNazivFormated_1">
      <item>VELDEN - AUTO d.o.o.  Opatija</item>
    </derivirana_varijabla>
  </DomainObject.Predmet.ProtuStrankaListNazivFormated>
  <DomainObject.Predmet.ProtuStrankaListNazivFormatedOIB>
    <izvorni_sadrzaj>
      <item>VELDEN - AUTO d.o.o.  Opatija, OIB 19934971090</item>
    </izvorni_sadrzaj>
    <derivirana_varijabla naziv="DomainObject.Predmet.ProtuStrankaListNazivFormatedOIB_1">
      <item>VELDEN - AUTO d.o.o.  Opatija, OIB 19934971090</item>
    </derivirana_varijabla>
  </DomainObject.Predmet.ProtuStrankaListNazivFormatedOIB>
  <DomainObject.Predmet.OstaliListFormated>
    <izvorni_sadrzaj>
      <item>Županijsko državno odvjetništvo u Rijeci punomoćnik sudionika u postupku REPUBLIKA HRVATSKA</item>
      <item>Alen Ivković punomoćnik sudionika u postupku VELDEN - AUTO d.o.o.  Opatija</item>
      <item>Marija Ružić</item>
    </izvorni_sadrzaj>
    <derivirana_varijabla naziv="DomainObject.Predmet.OstaliListFormated_1">
      <item>Županijsko državno odvjetništvo u Rijeci punomoćnik sudionika u postupku REPUBLIKA HRVATSKA</item>
      <item>Alen Ivković punomoćnik sudionika u postupku VELDEN - AUTO d.o.o.  Opatija</item>
      <item>Marija Ružić</item>
    </derivirana_varijabla>
  </DomainObject.Predmet.OstaliListFormated>
  <DomainObject.Predmet.OstaliListFormatedOIB>
    <izvorni_sadrzaj>
      <item>Županijsko državno odvjetništvo u Rijeci punomoćnik sudionika u postupku REPUBLIKA HRVATSKA</item>
      <item>Alen Ivković, OIB 63957064080 punomoćnik sudionika u postupku VELDEN - AUTO d.o.o.  Opatija</item>
      <item>Marija Ružić, OIB 19934971090</item>
    </izvorni_sadrzaj>
    <derivirana_varijabla naziv="DomainObject.Predmet.OstaliListFormatedOIB_1">
      <item>Županijsko državno odvjetništvo u Rijeci punomoćnik sudionika u postupku REPUBLIKA HRVATSKA</item>
      <item>Alen Ivković, OIB 63957064080 punomoćnik sudionika u postupku VELDEN - AUTO d.o.o.  Opatija</item>
      <item>Marija Ružić, OIB 19934971090</item>
    </derivirana_varijabla>
  </DomainObject.Predmet.OstaliListFormatedOIB>
  <DomainObject.Predmet.OstaliListFormatedWithAdress>
    <izvorni_sadrzaj>
      <item>Županijsko državno odvjetništvo u Rijeci, Frana Kurelca bb, 51000 Rijeka punomoćnik sudionika u postupku REPUBLIKA HRVATSKA</item>
      <item>Alen Ivković, Užarska 28/IV, 51000 Rijeka punomoćnik sudionika u postupku VELDEN - AUTO d.o.o.  Opatija</item>
      <item>Marija Ružić, Čavle 43, 51218 Čavle</item>
    </izvorni_sadrzaj>
    <derivirana_varijabla naziv="DomainObject.Predmet.OstaliListFormatedWithAdress_1">
      <item>Županijsko državno odvjetništvo u Rijeci, Frana Kurelca bb, 51000 Rijeka punomoćnik sudionika u postupku REPUBLIKA HRVATSKA</item>
      <item>Alen Ivković, Užarska 28/IV, 51000 Rijeka punomoćnik sudionika u postupku VELDEN - AUTO d.o.o.  Opatija</item>
      <item>Marija Ružić, Čavle 43, 51218 Čavle</item>
    </derivirana_varijabla>
  </DomainObject.Predmet.OstaliListFormatedWithAdress>
  <DomainObject.Predmet.OstaliListFormatedWithAdressOIB>
    <izvorni_sadrzaj>
      <item>Županijsko državno odvjetništvo u Rijeci, Frana Kurelca bb, 51000 Rijeka punomoćnik sudionika u postupku REPUBLIKA HRVATSKA</item>
      <item>Alen Ivković, OIB 63957064080, Užarska 28/IV, 51000 Rijeka punomoćnik sudionika u postupku VELDEN - AUTO d.o.o.  Opatija</item>
      <item>Marija Ružić, OIB 19934971090, Čavle 43, 51218 Čavle</item>
    </izvorni_sadrzaj>
    <derivirana_varijabla naziv="DomainObject.Predmet.OstaliListFormatedWithAdressOIB_1">
      <item>Županijsko državno odvjetništvo u Rijeci, Frana Kurelca bb, 51000 Rijeka punomoćnik sudionika u postupku REPUBLIKA HRVATSKA</item>
      <item>Alen Ivković, OIB 63957064080, Užarska 28/IV, 51000 Rijeka punomoćnik sudionika u postupku VELDEN - AUTO d.o.o.  Opatija</item>
      <item>Marija Ružić, OIB 19934971090, Čavle 43, 51218 Čavle</item>
    </derivirana_varijabla>
  </DomainObject.Predmet.OstaliListFormatedWithAdressOIB>
  <DomainObject.Predmet.OstaliListNazivFormated>
    <izvorni_sadrzaj>
      <item>Županijsko državno odvjetništvo u Rijeci</item>
      <item>Alen Ivković</item>
      <item>Marija Ružić</item>
    </izvorni_sadrzaj>
    <derivirana_varijabla naziv="DomainObject.Predmet.OstaliListNazivFormated_1">
      <item>Županijsko državno odvjetništvo u Rijeci</item>
      <item>Alen Ivković</item>
      <item>Marija Ružić</item>
    </derivirana_varijabla>
  </DomainObject.Predmet.OstaliListNazivFormated>
  <DomainObject.Predmet.OstaliListNazivFormatedOIB>
    <izvorni_sadrzaj>
      <item>Županijsko državno odvjetništvo u Rijeci</item>
      <item>Alen Ivković, OIB 63957064080</item>
      <item>Marija Ružić, OIB 19934971090</item>
    </izvorni_sadrzaj>
    <derivirana_varijabla naziv="DomainObject.Predmet.OstaliListNazivFormatedOIB_1">
      <item>Županijsko državno odvjetništvo u Rijeci</item>
      <item>Alen Ivković, OIB 63957064080</item>
      <item>Marija Ružić, OIB 19934971090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2015.</izvorni_sadrzaj>
    <derivirana_varijabla naziv="DomainObject.Datum_1">28. listopada 2015.</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VELDEN - AUTO d.o.o.  Opatija</izvorni_sadrzaj>
    <derivirana_varijabla naziv="DomainObject.Predmet.ProtustrankaIDrugi_1">VELDEN - AUTO d.o.o.  Opatija</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VELDEN - AUTO d.o.o.  Opatija, OIB 19934971090, Maršala Tita 12, 51410 Opatija</izvorni_sadrzaj>
    <derivirana_varijabla naziv="DomainObject.Predmet.ProtustrankaIDrugiAdressOIB_1">VELDEN - AUTO d.o.o.  Opatija, OIB 19934971090, Maršala Tita 12,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VELDEN - AUTO d.o.o.  Opatija</item>
      <item>Županijsko državno odvjetništvo u Rijeci</item>
      <item>Alen Ivković</item>
      <item>Marija Ružić</item>
    </izvorni_sadrzaj>
    <derivirana_varijabla naziv="DomainObject.Predmet.SudioniciListNaziv_1">
      <item>REPUBLIKA HRVATSKA</item>
      <item>VELDEN - AUTO d.o.o.  Opatija</item>
      <item>Županijsko državno odvjetništvo u Rijeci</item>
      <item>Alen Ivković</item>
      <item>Marija Ružić</item>
    </derivirana_varijabla>
  </DomainObject.Predmet.SudioniciListNaziv>
  <DomainObject.Predmet.SudioniciListAdressOIB>
    <izvorni_sadrzaj>
      <item>REPUBLIKA HRVATSKA</item>
      <item>VELDEN - AUTO d.o.o.  Opatija, OIB 19934971090, Maršala Tita 12,51410 Opatija</item>
      <item>Županijsko državno odvjetništvo u Rijeci, Frana Kurelca bb,51000 Rijeka</item>
      <item>Alen Ivković, OIB 63957064080, Užarska 28/IV,51000 Rijeka</item>
      <item>Marija Ružić, OIB 19934971090, Čavle 43,51218 Čavle</item>
    </izvorni_sadrzaj>
    <derivirana_varijabla naziv="DomainObject.Predmet.SudioniciListAdressOIB_1">
      <item>REPUBLIKA HRVATSKA</item>
      <item>VELDEN - AUTO d.o.o.  Opatija, OIB 19934971090, Maršala Tita 12,51410 Opatija</item>
      <item>Županijsko državno odvjetništvo u Rijeci, Frana Kurelca bb,51000 Rijeka</item>
      <item>Alen Ivković, OIB 63957064080, Užarska 28/IV,51000 Rijeka</item>
      <item>Marija Ružić, OIB 19934971090, Čavle 43,51218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19934971090</item>
      <item>, OIB null</item>
      <item>, OIB 63957064080</item>
      <item>, OIB 19934971090</item>
    </izvorni_sadrzaj>
    <derivirana_varijabla naziv="DomainObject.Predmet.SudioniciListNazivOIB_1">
      <item>, OIB null</item>
      <item>, OIB 19934971090</item>
      <item>, OIB null</item>
      <item>, OIB 63957064080</item>
      <item>, OIB 19934971090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B3929E-1E30-44BF-8B31-F903C19FA2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2614</properties:Words>
  <properties:Characters>14853</properties:Characters>
  <properties:Lines>267</properties:Lines>
  <properties:Paragraphs>58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2015-10-28T13:29:00Z</dcterms:created>
  <dc:creator>nmarkovic</dc:creator>
  <cp:lastModifiedBy>Renata Valić</cp:lastModifiedBy>
  <cp:lastPrinted>2015-10-28T13:42:00Z</cp:lastPrinted>
  <dcterms:modified xmlns:xsi="http://www.w3.org/2001/XMLSchema-instance" xsi:type="dcterms:W3CDTF">2015-10-28T13:44:00Z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