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906a" w14:paraId="578906a" w:rsidRDefault="00242727" w:rsidP="007C2B78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7408BC">
        <w:rPr>
          <w:rFonts w:cs="Times New Roman" w:hAnsi="Times New Roman" w:ascii="Times New Roman"/>
          <w:sz w:val="24"/>
          <w:szCs w:val="24"/>
        </w:rPr>
        <w:t>8 St-</w:t>
      </w:r>
      <w:r w:rsidR="00635C19">
        <w:rPr>
          <w:rFonts w:cs="Times New Roman" w:hAnsi="Times New Roman" w:ascii="Times New Roman"/>
          <w:sz w:val="24"/>
          <w:szCs w:val="24"/>
        </w:rPr>
        <w:t>68/13-18</w:t>
      </w:r>
      <w:r w:rsidR="007C2B78">
        <w:rPr>
          <w:rFonts w:cs="Times New Roman" w:hAnsi="Times New Roman" w:ascii="Times New Roman"/>
          <w:sz w:val="24"/>
          <w:szCs w:val="24"/>
        </w:rPr>
        <w:t>8</w:t>
      </w:r>
    </w:p>
    <w:p w:rsidRDefault="003855B0" w:rsidP="007C2B7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7C2B78" w:rsidP="007C2B78" w:rsidR="007C2B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2B7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C2B78" w:rsidP="007C2B78" w:rsidR="007C2B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7C2B78" w:rsidR="004F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                Trgovački sud u Rijeci po sutkinji Emi Brdovčak, u stečajnom postupku nad dužnikom DELTA DEVET IKS d.o.o. u stečaju, Buzet, Trg Fontana 2, OIB: </w:t>
      </w:r>
      <w:r w:rsidR="00635C19">
        <w:rPr>
          <w:rFonts w:cs="Times New Roman" w:hAnsi="Times New Roman" w:ascii="Times New Roman"/>
          <w:sz w:val="24"/>
          <w:szCs w:val="24"/>
        </w:rPr>
        <w:t>81659328099, 1. lipnja</w:t>
      </w:r>
      <w:r w:rsidR="00B066D0">
        <w:rPr>
          <w:rFonts w:cs="Times New Roman" w:hAnsi="Times New Roman" w:ascii="Times New Roman"/>
          <w:sz w:val="24"/>
          <w:szCs w:val="24"/>
        </w:rPr>
        <w:t xml:space="preserve"> 2018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7C2B78" w:rsidP="007C2B78" w:rsidR="007C2B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2B7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C2B78" w:rsidP="007C2B78" w:rsidR="007C2B7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35C19" w:rsidP="007C2B78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635C19">
        <w:rPr>
          <w:rFonts w:cs="Times New Roman" w:hAnsi="Times New Roman" w:ascii="Times New Roman"/>
          <w:sz w:val="24"/>
          <w:szCs w:val="24"/>
        </w:rPr>
        <w:t>Andrej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635C19">
        <w:rPr>
          <w:rFonts w:cs="Times New Roman" w:hAnsi="Times New Roman" w:ascii="Times New Roman"/>
          <w:sz w:val="24"/>
          <w:szCs w:val="24"/>
        </w:rPr>
        <w:t xml:space="preserve"> Sablić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635C19">
        <w:rPr>
          <w:rFonts w:cs="Times New Roman" w:hAnsi="Times New Roman" w:ascii="Times New Roman"/>
          <w:sz w:val="24"/>
          <w:szCs w:val="24"/>
        </w:rPr>
        <w:t xml:space="preserve"> iz Rijeke, Eugena Kumičića 41, OIB: 53418504315</w:t>
      </w:r>
      <w:r w:rsidR="004F333E">
        <w:rPr>
          <w:rFonts w:cs="Times New Roman" w:hAnsi="Times New Roman" w:ascii="Times New Roman"/>
          <w:sz w:val="24"/>
          <w:szCs w:val="24"/>
        </w:rPr>
        <w:t xml:space="preserve">, </w:t>
      </w:r>
      <w:r w:rsidR="006920AB" w:rsidRPr="007408BC">
        <w:rPr>
          <w:rFonts w:cs="Times New Roman" w:hAnsi="Times New Roman" w:ascii="Times New Roman"/>
          <w:sz w:val="24"/>
          <w:szCs w:val="24"/>
        </w:rPr>
        <w:t xml:space="preserve"> 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</w:t>
      </w:r>
      <w:r w:rsidR="00B066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veljače 2018. do ožujka 2018.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iznosu od 480,01</w:t>
      </w:r>
      <w:r w:rsidR="00B066D0">
        <w:rPr>
          <w:rFonts w:cs="Times New Roman" w:hAnsi="Times New Roman" w:ascii="Times New Roman"/>
          <w:sz w:val="24"/>
          <w:szCs w:val="24"/>
        </w:rPr>
        <w:t xml:space="preserve"> 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7C2B78" w:rsidP="007C2B78" w:rsidR="007C2B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7C2B7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7C2B78" w:rsidP="007C2B78" w:rsidR="007C2B7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7C2B78" w:rsidR="000F328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635C19">
        <w:rPr>
          <w:rFonts w:cs="Times New Roman" w:hAnsi="Times New Roman" w:ascii="Times New Roman"/>
          <w:sz w:val="24"/>
          <w:szCs w:val="24"/>
        </w:rPr>
        <w:t>25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635C19">
        <w:rPr>
          <w:rFonts w:cs="Times New Roman" w:hAnsi="Times New Roman" w:ascii="Times New Roman"/>
          <w:sz w:val="24"/>
          <w:szCs w:val="24"/>
        </w:rPr>
        <w:t>svibnja 2018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635C19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35C19">
        <w:rPr>
          <w:rFonts w:cs="Times New Roman" w:hAnsi="Times New Roman" w:ascii="Times New Roman"/>
          <w:sz w:val="24"/>
          <w:szCs w:val="24"/>
        </w:rPr>
        <w:t xml:space="preserve"> je zatražio</w:t>
      </w:r>
      <w:r w:rsidR="00A02A73">
        <w:rPr>
          <w:rFonts w:cs="Times New Roman" w:hAnsi="Times New Roman" w:ascii="Times New Roman"/>
          <w:sz w:val="24"/>
          <w:szCs w:val="24"/>
        </w:rPr>
        <w:t xml:space="preserve"> naknadu stvarnih troškova za razdoblje</w:t>
      </w:r>
      <w:r w:rsidR="000F328F">
        <w:rPr>
          <w:rFonts w:cs="Times New Roman" w:hAnsi="Times New Roman" w:ascii="Times New Roman"/>
          <w:sz w:val="24"/>
          <w:szCs w:val="24"/>
        </w:rPr>
        <w:t xml:space="preserve"> </w:t>
      </w:r>
      <w:r w:rsidR="00635C19" w:rsidRPr="00635C19">
        <w:rPr>
          <w:rFonts w:cs="Times New Roman" w:hAnsi="Times New Roman" w:ascii="Times New Roman"/>
          <w:sz w:val="24"/>
          <w:szCs w:val="24"/>
        </w:rPr>
        <w:t xml:space="preserve">od veljače 2018. do ožujka 2018.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 xml:space="preserve">škovi se odnose na </w:t>
      </w:r>
      <w:r w:rsidR="000F328F">
        <w:rPr>
          <w:rFonts w:cs="Times New Roman" w:hAnsi="Times New Roman" w:ascii="Times New Roman"/>
          <w:sz w:val="24"/>
          <w:szCs w:val="24"/>
        </w:rPr>
        <w:t xml:space="preserve">troškove </w:t>
      </w:r>
      <w:r w:rsidR="00B066D0">
        <w:rPr>
          <w:rFonts w:cs="Times New Roman" w:hAnsi="Times New Roman" w:ascii="Times New Roman"/>
          <w:sz w:val="24"/>
          <w:szCs w:val="24"/>
        </w:rPr>
        <w:t>korištenja</w:t>
      </w:r>
      <w:r w:rsidR="006E29FC">
        <w:rPr>
          <w:rFonts w:cs="Times New Roman" w:hAnsi="Times New Roman" w:ascii="Times New Roman"/>
          <w:sz w:val="24"/>
          <w:szCs w:val="24"/>
        </w:rPr>
        <w:t xml:space="preserve"> privatnog automobila</w:t>
      </w:r>
      <w:r w:rsidR="00635C19">
        <w:rPr>
          <w:rFonts w:cs="Times New Roman" w:hAnsi="Times New Roman" w:ascii="Times New Roman"/>
          <w:sz w:val="24"/>
          <w:szCs w:val="24"/>
        </w:rPr>
        <w:t xml:space="preserve"> u poslovne svrhe, troškove cestarine i troškove poštarine u ukupnom iznosu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35C19">
        <w:rPr>
          <w:rFonts w:cs="Times New Roman" w:hAnsi="Times New Roman" w:ascii="Times New Roman"/>
          <w:sz w:val="24"/>
          <w:szCs w:val="24"/>
        </w:rPr>
        <w:t>od 4</w:t>
      </w:r>
      <w:r w:rsidR="00A045BD">
        <w:rPr>
          <w:rFonts w:cs="Times New Roman" w:hAnsi="Times New Roman" w:ascii="Times New Roman"/>
          <w:sz w:val="24"/>
          <w:szCs w:val="24"/>
        </w:rPr>
        <w:t>80</w:t>
      </w:r>
      <w:r w:rsidR="00B066D0">
        <w:rPr>
          <w:rFonts w:cs="Times New Roman" w:hAnsi="Times New Roman" w:ascii="Times New Roman"/>
          <w:sz w:val="24"/>
          <w:szCs w:val="24"/>
        </w:rPr>
        <w:t>,0</w:t>
      </w:r>
      <w:r w:rsidR="00A045BD">
        <w:rPr>
          <w:rFonts w:cs="Times New Roman" w:hAnsi="Times New Roman" w:ascii="Times New Roman"/>
          <w:sz w:val="24"/>
          <w:szCs w:val="24"/>
        </w:rPr>
        <w:t>1</w:t>
      </w:r>
      <w:r w:rsidR="000F328F">
        <w:rPr>
          <w:rFonts w:cs="Times New Roman" w:hAnsi="Times New Roman" w:ascii="Times New Roman"/>
          <w:sz w:val="24"/>
          <w:szCs w:val="24"/>
        </w:rPr>
        <w:t xml:space="preserve"> kn. </w:t>
      </w:r>
    </w:p>
    <w:p w:rsidRDefault="00635C19" w:rsidP="007C2B78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je podneskom obrazložio i dokumentirao</w:t>
      </w:r>
      <w:r w:rsidR="001F3F10">
        <w:rPr>
          <w:rFonts w:cs="Times New Roman" w:hAnsi="Times New Roman" w:ascii="Times New Roman"/>
          <w:sz w:val="24"/>
          <w:szCs w:val="24"/>
        </w:rPr>
        <w:t xml:space="preserve"> svoje izvješće o nastalim troškovima u navedenom razdoblju</w:t>
      </w:r>
      <w:r w:rsidR="004F333E">
        <w:rPr>
          <w:rFonts w:cs="Times New Roman" w:hAnsi="Times New Roman" w:ascii="Times New Roman"/>
          <w:sz w:val="24"/>
          <w:szCs w:val="24"/>
        </w:rPr>
        <w:t xml:space="preserve"> računima</w:t>
      </w:r>
      <w:r>
        <w:rPr>
          <w:rFonts w:cs="Times New Roman" w:hAnsi="Times New Roman" w:ascii="Times New Roman"/>
          <w:sz w:val="24"/>
          <w:szCs w:val="24"/>
        </w:rPr>
        <w:t xml:space="preserve">, putnim nalogom, odnosno obračunom putnih troškova stečajnog upravitelja. </w:t>
      </w:r>
      <w:r w:rsidR="00B066D0">
        <w:rPr>
          <w:rFonts w:cs="Times New Roman" w:hAnsi="Times New Roman" w:ascii="Times New Roman"/>
          <w:sz w:val="24"/>
          <w:szCs w:val="24"/>
        </w:rPr>
        <w:t>i obračunom korištenja privatnog automobila u službene svrhe</w:t>
      </w:r>
      <w:r w:rsidR="001F3F10">
        <w:rPr>
          <w:rFonts w:cs="Times New Roman" w:hAnsi="Times New Roman" w:ascii="Times New Roman"/>
          <w:sz w:val="24"/>
          <w:szCs w:val="24"/>
        </w:rPr>
        <w:t>.</w:t>
      </w:r>
      <w:r w:rsidR="00B066D0">
        <w:rPr>
          <w:rFonts w:cs="Times New Roman" w:hAnsi="Times New Roman" w:ascii="Times New Roman"/>
          <w:sz w:val="24"/>
          <w:szCs w:val="24"/>
        </w:rPr>
        <w:t xml:space="preserve"> Prema </w:t>
      </w:r>
      <w:r>
        <w:rPr>
          <w:rFonts w:cs="Times New Roman" w:hAnsi="Times New Roman" w:ascii="Times New Roman"/>
          <w:sz w:val="24"/>
          <w:szCs w:val="24"/>
        </w:rPr>
        <w:t xml:space="preserve">obrazloženju iz putnog naloga stečajni upravitelj je koristio privatni automobil u službene svrhe radi odlaska u Umag u svrhu sastanka s razlučnim vjerovnikom i prijedloga vezanim uz preuzimanje pokretnina od strane razlučnog vjerovnika. </w:t>
      </w:r>
    </w:p>
    <w:p w:rsidRDefault="00B066D0" w:rsidP="007C2B78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odredbi </w:t>
      </w:r>
      <w:r w:rsidR="000F328F" w:rsidRPr="000F328F">
        <w:rPr>
          <w:rFonts w:cs="Times New Roman" w:hAnsi="Times New Roman" w:ascii="Times New Roman"/>
          <w:sz w:val="24"/>
          <w:szCs w:val="24"/>
        </w:rPr>
        <w:t>čl. 94. st. 1. Stečajnog zakona ("Narodn</w:t>
      </w:r>
      <w:r w:rsidR="000F328F">
        <w:rPr>
          <w:rFonts w:cs="Times New Roman" w:hAnsi="Times New Roman" w:ascii="Times New Roman"/>
          <w:sz w:val="24"/>
          <w:szCs w:val="24"/>
        </w:rPr>
        <w:t>e novine" br</w:t>
      </w:r>
      <w:r>
        <w:rPr>
          <w:rFonts w:cs="Times New Roman" w:hAnsi="Times New Roman" w:ascii="Times New Roman"/>
          <w:sz w:val="24"/>
          <w:szCs w:val="24"/>
        </w:rPr>
        <w:t>oj 71/15; dalje: SZ</w:t>
      </w:r>
      <w:r w:rsidR="000F328F">
        <w:rPr>
          <w:rFonts w:cs="Times New Roman" w:hAnsi="Times New Roman" w:ascii="Times New Roman"/>
          <w:sz w:val="24"/>
          <w:szCs w:val="24"/>
        </w:rPr>
        <w:t xml:space="preserve">)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B066D0" w:rsidP="007C2B78" w:rsidR="00B066D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Uvidom u dokumentaciju dostavljenu uz prijedlog za naknadu troškova sud je utvrdio da su predmetni troškovi </w:t>
      </w:r>
      <w:r w:rsidR="00635C19">
        <w:rPr>
          <w:rFonts w:cs="Times New Roman" w:hAnsi="Times New Roman" w:ascii="Times New Roman"/>
          <w:sz w:val="24"/>
          <w:szCs w:val="24"/>
        </w:rPr>
        <w:t xml:space="preserve">realni, </w:t>
      </w:r>
      <w:r>
        <w:rPr>
          <w:rFonts w:cs="Times New Roman" w:hAnsi="Times New Roman" w:ascii="Times New Roman"/>
          <w:sz w:val="24"/>
          <w:szCs w:val="24"/>
        </w:rPr>
        <w:t>opravdani</w:t>
      </w:r>
      <w:r w:rsidR="00635C19">
        <w:rPr>
          <w:rFonts w:cs="Times New Roman" w:hAnsi="Times New Roman" w:ascii="Times New Roman"/>
          <w:sz w:val="24"/>
          <w:szCs w:val="24"/>
        </w:rPr>
        <w:t xml:space="preserve"> i potrebni za obavljanje poslova stečajno upraviteljske službe</w:t>
      </w:r>
      <w:r>
        <w:rPr>
          <w:rFonts w:cs="Times New Roman" w:hAnsi="Times New Roman" w:ascii="Times New Roman"/>
          <w:sz w:val="24"/>
          <w:szCs w:val="24"/>
        </w:rPr>
        <w:t>, s</w:t>
      </w:r>
      <w:r w:rsidRPr="00B066D0">
        <w:rPr>
          <w:rFonts w:cs="Times New Roman" w:hAnsi="Times New Roman" w:ascii="Times New Roman"/>
          <w:sz w:val="24"/>
          <w:szCs w:val="24"/>
        </w:rPr>
        <w:t xml:space="preserve">lijedom </w:t>
      </w:r>
      <w:r>
        <w:rPr>
          <w:rFonts w:cs="Times New Roman" w:hAnsi="Times New Roman" w:ascii="Times New Roman"/>
          <w:sz w:val="24"/>
          <w:szCs w:val="24"/>
        </w:rPr>
        <w:t xml:space="preserve">čega je, </w:t>
      </w:r>
      <w:r w:rsidRPr="00B066D0">
        <w:rPr>
          <w:rFonts w:cs="Times New Roman" w:hAnsi="Times New Roman" w:ascii="Times New Roman"/>
          <w:sz w:val="24"/>
          <w:szCs w:val="24"/>
        </w:rPr>
        <w:t xml:space="preserve">primjenom odredbe čl. 94. st. 1. </w:t>
      </w:r>
      <w:r>
        <w:rPr>
          <w:rFonts w:cs="Times New Roman" w:hAnsi="Times New Roman" w:ascii="Times New Roman"/>
          <w:sz w:val="24"/>
          <w:szCs w:val="24"/>
        </w:rPr>
        <w:t xml:space="preserve">SZ-a </w:t>
      </w:r>
      <w:r w:rsidRPr="00B066D0">
        <w:rPr>
          <w:rFonts w:cs="Times New Roman" w:hAnsi="Times New Roman" w:ascii="Times New Roman"/>
          <w:sz w:val="24"/>
          <w:szCs w:val="24"/>
        </w:rPr>
        <w:t>u vezi s čl. 13. st. 5. Pravilnika o porezu na dohodak („Narodne novine“ broj 95/05, 96/06, 68/07, 146/08, 2/09, 9/09, 146/09, 123/10, 137/11, 61/12, 79/13, 160/13 i 157/14; dalje: Pravilnik) rije</w:t>
      </w:r>
      <w:r>
        <w:rPr>
          <w:rFonts w:cs="Times New Roman" w:hAnsi="Times New Roman" w:ascii="Times New Roman"/>
          <w:sz w:val="24"/>
          <w:szCs w:val="24"/>
        </w:rPr>
        <w:t>šeno</w:t>
      </w:r>
      <w:r w:rsidRPr="00B066D0">
        <w:rPr>
          <w:rFonts w:cs="Times New Roman" w:hAnsi="Times New Roman" w:ascii="Times New Roman"/>
          <w:sz w:val="24"/>
          <w:szCs w:val="24"/>
        </w:rPr>
        <w:t xml:space="preserve"> kao u izreci.</w:t>
      </w:r>
    </w:p>
    <w:p w:rsidRDefault="007C2B78" w:rsidP="007C2B78" w:rsidR="007C2B7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35C19" w:rsidP="007C2B7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1. lipnja</w:t>
      </w:r>
      <w:r w:rsidR="00C17277">
        <w:rPr>
          <w:rFonts w:cs="Times New Roman" w:hAnsi="Times New Roman" w:ascii="Times New Roman"/>
          <w:sz w:val="24"/>
          <w:szCs w:val="24"/>
        </w:rPr>
        <w:t xml:space="preserve"> </w:t>
      </w:r>
      <w:r w:rsidR="00B066D0">
        <w:rPr>
          <w:rFonts w:cs="Times New Roman" w:hAnsi="Times New Roman" w:ascii="Times New Roman"/>
          <w:sz w:val="24"/>
          <w:szCs w:val="24"/>
        </w:rPr>
        <w:t>2018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7C2B7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0F328F">
        <w:rPr>
          <w:rFonts w:cs="Times New Roman" w:hAnsi="Times New Roman" w:ascii="Times New Roman"/>
          <w:sz w:val="24"/>
          <w:szCs w:val="24"/>
        </w:rPr>
        <w:t xml:space="preserve">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0F328F">
        <w:rPr>
          <w:rFonts w:cs="Times New Roman" w:hAnsi="Times New Roman" w:ascii="Times New Roman"/>
          <w:sz w:val="24"/>
          <w:szCs w:val="24"/>
        </w:rPr>
        <w:tab/>
      </w:r>
      <w:r w:rsidR="000F328F">
        <w:rPr>
          <w:rFonts w:cs="Times New Roman" w:hAnsi="Times New Roman" w:ascii="Times New Roman"/>
          <w:sz w:val="24"/>
          <w:szCs w:val="24"/>
        </w:rPr>
        <w:tab/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7C2B7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7C2B7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2B7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2B78" w:rsidP="007C2B78" w:rsidR="007C2B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C2B78" w:rsidP="007C2B78" w:rsidR="007C2B7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7C2B7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7C2B78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sectPr w:rsidSect="007C2B78" w:rsidR="003855B0" w:rsidRPr="003855B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B78" w:rsidP="007C2B78" w:rsidR="007C2B78">
      <w:pPr>
        <w:spacing w:lineRule="auto" w:line="240" w:after="0"/>
      </w:pPr>
      <w:r>
        <w:separator/>
      </w:r>
    </w:p>
  </w:endnote>
  <w:endnote w:id="0" w:type="continuationSeparator">
    <w:p w:rsidRDefault="007C2B78" w:rsidP="007C2B78" w:rsidR="007C2B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0250357"/>
      <w:docPartObj>
        <w:docPartGallery w:val="Page Numbers (Bottom of Page)"/>
        <w:docPartUnique/>
      </w:docPartObj>
    </w:sdtPr>
    <w:sdtEndPr/>
    <w:sdtContent>
      <w:p w:rsidRDefault="007C2B78" w:rsidR="007C2B7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7C2B78" w:rsidR="007C2B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B78" w:rsidP="007C2B78" w:rsidR="007C2B78">
      <w:pPr>
        <w:spacing w:lineRule="auto" w:line="240" w:after="0"/>
      </w:pPr>
      <w:r>
        <w:separator/>
      </w:r>
    </w:p>
  </w:footnote>
  <w:footnote w:id="0" w:type="continuationSeparator">
    <w:p w:rsidRDefault="007C2B78" w:rsidP="007C2B78" w:rsidR="007C2B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B78" w:rsidP="007C2B78" w:rsidR="007C2B78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St-68/13-188</w:t>
    </w:r>
  </w:p>
  <w:p w:rsidRDefault="007C2B78" w:rsidR="007C2B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B78" w:rsidP="007C2B78" w:rsidR="007C2B78" w:rsidRPr="007C2B78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7C2B78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7C2B78" w:rsidP="007C2B78" w:rsidR="007C2B78" w:rsidRPr="007C2B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2B78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7C2B78" w:rsidP="007C2B78" w:rsidR="007C2B78" w:rsidRPr="007C2B78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7C2B78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7C2B78" w:rsidP="007C2B78" w:rsidR="007C2B78" w:rsidRPr="007C2B78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7C2B78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F328F"/>
    <w:rsid w:val="00120CEB"/>
    <w:rsid w:val="001F3F10"/>
    <w:rsid w:val="00242727"/>
    <w:rsid w:val="00314B22"/>
    <w:rsid w:val="0038509A"/>
    <w:rsid w:val="003855B0"/>
    <w:rsid w:val="004A0D35"/>
    <w:rsid w:val="004F333E"/>
    <w:rsid w:val="00635C19"/>
    <w:rsid w:val="006920AB"/>
    <w:rsid w:val="006E29FC"/>
    <w:rsid w:val="007408BC"/>
    <w:rsid w:val="00751BA7"/>
    <w:rsid w:val="007C2B78"/>
    <w:rsid w:val="008130F7"/>
    <w:rsid w:val="00A02A73"/>
    <w:rsid w:val="00A045BD"/>
    <w:rsid w:val="00A37ABE"/>
    <w:rsid w:val="00A547D0"/>
    <w:rsid w:val="00B066D0"/>
    <w:rsid w:val="00B81971"/>
    <w:rsid w:val="00C1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2B7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B78"/>
  </w:style>
  <w:style w:styleId="Podnoje" w:type="paragraph">
    <w:name w:val="footer"/>
    <w:basedOn w:val="Normal"/>
    <w:link w:val="PodnojeChar"/>
    <w:uiPriority w:val="99"/>
    <w:unhideWhenUsed/>
    <w:rsid w:val="007C2B7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B78"/>
  </w:style>
  <w:style w:styleId="Tekstbalonia" w:type="paragraph">
    <w:name w:val="Balloon Text"/>
    <w:basedOn w:val="Normal"/>
    <w:link w:val="TekstbaloniaChar"/>
    <w:uiPriority w:val="99"/>
    <w:semiHidden/>
    <w:unhideWhenUsed/>
    <w:rsid w:val="007C2B7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B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97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C2B7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B78"/>
  </w:style>
  <w:style w:styleId="Podnoje" w:type="paragraph">
    <w:name w:val="footer"/>
    <w:basedOn w:val="Normal"/>
    <w:link w:val="PodnojeChar"/>
    <w:uiPriority w:val="99"/>
    <w:unhideWhenUsed/>
    <w:rsid w:val="007C2B7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B78"/>
  </w:style>
  <w:style w:styleId="Tekstbalonia" w:type="paragraph">
    <w:name w:val="Balloon Text"/>
    <w:basedOn w:val="Normal"/>
    <w:link w:val="TekstbaloniaChar"/>
    <w:uiPriority w:val="99"/>
    <w:semiHidden/>
    <w:unhideWhenUsed/>
    <w:rsid w:val="007C2B7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B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1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97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St-68/2013</izvorni_sadrzaj>
    <derivirana_varijabla naziv="DomainObject.Predmet.OznakaBroj_1">St-68/2013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DEVET IKS d.o.o.  Buzet</izvorni_sadrzaj>
    <derivirana_varijabla naziv="DomainObject.Predmet.ProtustrankaFormated_1">  DELTA DEVET IKS d.o.o.  Buzet</derivirana_varijabla>
  </DomainObject.Predmet.ProtustrankaFormated>
  <DomainObject.Predmet.ProtustrankaFormatedOIB>
    <izvorni_sadrzaj>  DELTA DEVET IKS d.o.o.  Buzet, OIB 81659328099</izvorni_sadrzaj>
    <derivirana_varijabla naziv="DomainObject.Predmet.ProtustrankaFormatedOIB_1">  DELTA DEVET IKS d.o.o.  Buzet, OIB 81659328099</derivirana_varijabla>
  </DomainObject.Predmet.ProtustrankaFormatedOIB>
  <DomainObject.Predmet.ProtustrankaFormatedWithAdress>
    <izvorni_sadrzaj> DELTA DEVET IKS d.o.o.  Buzet, Trg Fontana 2, 52 420 Buzet</izvorni_sadrzaj>
    <derivirana_varijabla naziv="DomainObject.Predmet.ProtustrankaFormatedWithAdress_1"> DELTA DEVET IKS d.o.o.  Buzet, Trg Fontana 2, 52 420 Buzet</derivirana_varijabla>
  </DomainObject.Predmet.ProtustrankaFormatedWithAdress>
  <DomainObject.Predmet.ProtustrankaFormatedWithAdressOIB>
    <izvorni_sadrzaj> DELTA DEVET IKS d.o.o.  Buzet, OIB 81659328099, Trg Fontana 2, 52 420 Buzet</izvorni_sadrzaj>
    <derivirana_varijabla naziv="DomainObject.Predmet.ProtustrankaFormatedWithAdressOIB_1"> DELTA DEVET IKS d.o.o.  Buzet, OIB 81659328099, Trg Fontana 2, 52 420 Buzet</derivirana_varijabla>
  </DomainObject.Predmet.ProtustrankaFormatedWithAdressOIB>
  <DomainObject.Predmet.ProtustrankaWithAdress>
    <izvorni_sadrzaj>DELTA DEVET IKS d.o.o.  Buzet Trg Fontana 2, 52 420 Buzet</izvorni_sadrzaj>
    <derivirana_varijabla naziv="DomainObject.Predmet.ProtustrankaWithAdress_1">DELTA DEVET IKS d.o.o.  Buzet Trg Fontana 2, 52 420 Buzet</derivirana_varijabla>
  </DomainObject.Predmet.ProtustrankaWithAdress>
  <DomainObject.Predmet.ProtustrankaWithAdressOIB>
    <izvorni_sadrzaj>DELTA DEVET IKS d.o.o.  Buzet, OIB 81659328099, Trg Fontana 2, 52 420 Buzet</izvorni_sadrzaj>
    <derivirana_varijabla naziv="DomainObject.Predmet.ProtustrankaWithAdressOIB_1">DELTA DEVET IKS d.o.o.  Buzet, OIB 81659328099, Trg Fontana 2, 52 420 Buzet</derivirana_varijabla>
  </DomainObject.Predmet.ProtustrankaWithAdressOIB>
  <DomainObject.Predmet.ProtustrankaNazivFormated>
    <izvorni_sadrzaj>DELTA DEVET IKS d.o.o.  Buzet</izvorni_sadrzaj>
    <derivirana_varijabla naziv="DomainObject.Predmet.ProtustrankaNazivFormated_1">DELTA DEVET IKS d.o.o.  Buzet</derivirana_varijabla>
  </DomainObject.Predmet.ProtustrankaNazivFormated>
  <DomainObject.Predmet.ProtustrankaNazivFormatedOIB>
    <izvorni_sadrzaj>DELTA DEVET IKS d.o.o.  Buzet, OIB 81659328099</izvorni_sadrzaj>
    <derivirana_varijabla naziv="DomainObject.Predmet.ProtustrankaNazivFormatedOIB_1">DELTA DEVET IKS d.o.o.  Buzet, OIB 81659328099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DELTA DEVET IKS d.o.o.  Buzet</item>
    </izvorni_sadrzaj>
    <derivirana_varijabla naziv="DomainObject.Predmet.ProtuStrankaListFormated_1">
      <item>DELTA DEVET IKS d.o.o.  Buzet</item>
    </derivirana_varijabla>
  </DomainObject.Predmet.ProtuStrankaListFormated>
  <DomainObject.Predmet.ProtuStrankaListFormatedOIB>
    <izvorni_sadrzaj>
      <item>DELTA DEVET IKS d.o.o.  Buzet, OIB 81659328099</item>
    </izvorni_sadrzaj>
    <derivirana_varijabla naziv="DomainObject.Predmet.ProtuStrankaListFormatedOIB_1">
      <item>DELTA DEVET IKS d.o.o.  Buzet, OIB 81659328099</item>
    </derivirana_varijabla>
  </DomainObject.Predmet.ProtuStrankaListFormatedOIB>
  <DomainObject.Predmet.ProtuStrankaListFormatedWithAdress>
    <izvorni_sadrzaj>
      <item>DELTA DEVET IKS d.o.o.  Buzet, Trg Fontana 2, 52 420 Buzet</item>
    </izvorni_sadrzaj>
    <derivirana_varijabla naziv="DomainObject.Predmet.ProtuStrankaListFormatedWithAdress_1">
      <item>DELTA DEVET IKS d.o.o.  Buzet, Trg Fontana 2, 52 420 Buzet</item>
    </derivirana_varijabla>
  </DomainObject.Predmet.ProtuStrankaListFormatedWithAdress>
  <DomainObject.Predmet.ProtuStrankaListFormatedWithAdressOIB>
    <izvorni_sadrzaj>
      <item>DELTA DEVET IKS d.o.o.  Buzet, OIB 81659328099, Trg Fontana 2, 52 420 Buzet</item>
    </izvorni_sadrzaj>
    <derivirana_varijabla naziv="DomainObject.Predmet.ProtuStrankaListFormatedWithAdressOIB_1">
      <item>DELTA DEVET IKS d.o.o.  Buzet, OIB 81659328099, Trg Fontana 2, 52 420 Buzet</item>
    </derivirana_varijabla>
  </DomainObject.Predmet.ProtuStrankaListFormatedWithAdressOIB>
  <DomainObject.Predmet.ProtuStrankaListNazivFormated>
    <izvorni_sadrzaj>
      <item>DELTA DEVET IKS d.o.o.  Buzet</item>
    </izvorni_sadrzaj>
    <derivirana_varijabla naziv="DomainObject.Predmet.ProtuStrankaListNazivFormated_1">
      <item>DELTA DEVET IKS d.o.o.  Buzet</item>
    </derivirana_varijabla>
  </DomainObject.Predmet.ProtuStrankaListNazivFormated>
  <DomainObject.Predmet.ProtuStrankaListNazivFormatedOIB>
    <izvorni_sadrzaj>
      <item>DELTA DEVET IKS d.o.o.  Buzet, OIB 81659328099</item>
    </izvorni_sadrzaj>
    <derivirana_varijabla naziv="DomainObject.Predmet.ProtuStrankaListNazivFormatedOIB_1">
      <item>DELTA DEVET IKS d.o.o.  Buzet, OIB 81659328099</item>
    </derivirana_varijabla>
  </DomainObject.Predmet.ProtuStrankaListNazivFormatedOIB>
  <DomainObject.Predmet.OstaliListFormated>
    <izvorni_sadrzaj>
      <item>ARHITEKT BIRO d.o.o.</item>
      <item>ISTARSKA KREDITNA BANKA UMAG d.d.</item>
      <item>Violeta Bradarić</item>
    </izvorni_sadrzaj>
    <derivirana_varijabla naziv="DomainObject.Predmet.OstaliListFormated_1">
      <item>ARHITEKT BIRO d.o.o.</item>
      <item>ISTARSKA KREDITNA BANKA UMAG d.d.</item>
      <item>Violeta Bradarić</item>
    </derivirana_varijabla>
  </DomainObject.Predmet.OstaliListFormated>
  <DomainObject.Predmet.OstaliListFormatedOIB>
    <izvorni_sadrzaj>
      <item>ARHITEKT BIRO d.o.o.</item>
      <item>ISTARSKA KREDITNA BANKA UMAG d.d.</item>
      <item>Violeta Bradarić, OIB 33914998677</item>
    </izvorni_sadrzaj>
    <derivirana_varijabla naziv="DomainObject.Predmet.OstaliListFormatedOIB_1">
      <item>ARHITEKT BIRO d.o.o.</item>
      <item>ISTARSKA KREDITNA BANKA UMAG d.d.</item>
      <item>Violeta Bradarić, OIB 33914998677</item>
    </derivirana_varijabla>
  </DomainObject.Predmet.OstaliListFormatedOIB>
  <DomainObject.Predmet.OstaliListFormatedWithAdress>
    <izvorni_sadrzaj>
      <item>ARHITEKT BIRO d.o.o., Feliksa Perišića 2, 51410 Opatija</item>
      <item>ISTARSKA KREDITNA BANKA UMAG d.d., E. Miloša 1, 52470 Umag</item>
      <item>Violeta Bradarić, Novo naselje 28, 51218 Čavle</item>
    </izvorni_sadrzaj>
    <derivirana_varijabla naziv="DomainObject.Predmet.OstaliListFormatedWithAdress_1">
      <item>ARHITEKT BIRO d.o.o., Feliksa Perišića 2, 51410 Opatija</item>
      <item>ISTARSKA KREDITNA BANKA UMAG d.d., E. Miloša 1, 52470 Umag</item>
      <item>Violeta Bradarić, Novo naselje 28, 51218 Čavle</item>
    </derivirana_varijabla>
  </DomainObject.Predmet.OstaliListFormatedWithAdress>
  <DomainObject.Predmet.OstaliListFormatedWithAdressOIB>
    <izvorni_sadrzaj>
      <item>ARHITEKT BIRO d.o.o., Feliksa Perišića 2, 51410 Opatija</item>
      <item>ISTARSKA KREDITNA BANKA UMAG d.d., E. Miloša 1, 52470 Umag</item>
      <item>Violeta Bradarić, OIB 33914998677, Novo naselje 28, 51218 Čavle</item>
    </izvorni_sadrzaj>
    <derivirana_varijabla naziv="DomainObject.Predmet.OstaliListFormatedWithAdressOIB_1">
      <item>ARHITEKT BIRO d.o.o., Feliksa Perišića 2, 51410 Opatija</item>
      <item>ISTARSKA KREDITNA BANKA UMAG d.d., E. Miloša 1, 52470 Umag</item>
      <item>Violeta Bradarić, OIB 33914998677, Novo naselje 28, 51218 Čavle</item>
    </derivirana_varijabla>
  </DomainObject.Predmet.OstaliListFormatedWithAdressOIB>
  <DomainObject.Predmet.OstaliListNazivFormated>
    <izvorni_sadrzaj>
      <item>ARHITEKT BIRO d.o.o.</item>
      <item>ISTARSKA KREDITNA BANKA UMAG d.d.</item>
      <item>Violeta Bradarić</item>
    </izvorni_sadrzaj>
    <derivirana_varijabla naziv="DomainObject.Predmet.OstaliListNazivFormated_1">
      <item>ARHITEKT BIRO d.o.o.</item>
      <item>ISTARSKA KREDITNA BANKA UMAG d.d.</item>
      <item>Violeta Bradarić</item>
    </derivirana_varijabla>
  </DomainObject.Predmet.OstaliListNazivFormated>
  <DomainObject.Predmet.OstaliListNazivFormatedOIB>
    <izvorni_sadrzaj>
      <item>ARHITEKT BIRO d.o.o.</item>
      <item>ISTARSKA KREDITNA BANKA UMAG d.d.</item>
      <item>Violeta Bradarić, OIB 33914998677</item>
    </izvorni_sadrzaj>
    <derivirana_varijabla naziv="DomainObject.Predmet.OstaliListNazivFormatedOIB_1">
      <item>ARHITEKT BIRO d.o.o.</item>
      <item>ISTARSKA KREDITNA BANKA UMAG d.d.</item>
      <item>Violeta Bradarić, OIB 33914998677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DELTA DEVET IKS d.o.o.  Buzet</izvorni_sadrzaj>
    <derivirana_varijabla naziv="DomainObject.Predmet.ProtustrankaIDrugi_1">DELTA DEVET IKS d.o.o.  Buzet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DELTA DEVET IKS d.o.o.  Buzet, OIB 81659328099, Trg Fontana 2, 52 420 Buzet</izvorni_sadrzaj>
    <derivirana_varijabla naziv="DomainObject.Predmet.ProtustrankaIDrugiAdressOIB_1">DELTA DEVET IKS d.o.o.  Buzet, OIB 81659328099, Trg Fontana 2,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DELTA DEVET IKS d.o.o.  Buzet</item>
      <item>ARHITEKT BIRO d.o.o.</item>
      <item>ISTARSKA KREDITNA BANKA UMAG d.d.</item>
      <item>Violeta Bradarić</item>
    </izvorni_sadrzaj>
    <derivirana_varijabla naziv="DomainObject.Predmet.SudioniciListNaziv_1">
      <item>FINA  Zagreb</item>
      <item>DELTA DEVET IKS d.o.o.  Buzet</item>
      <item>ARHITEKT BIRO d.o.o.</item>
      <item>ISTARSKA KREDITNA BANKA UMAG d.d.</item>
      <item>Violeta Bradarić</item>
    </derivirana_varijabla>
  </DomainObject.Predmet.SudioniciListNaziv>
  <DomainObject.Predmet.SudioniciListAdressOIB>
    <izvorni_sadrzaj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izvorni_sadrzaj>
    <derivirana_varijabla naziv="DomainObject.Predmet.SudioniciListAdressOIB_1">
      <item>FINA  Zagreb, OIB 85821130368, Koturaška 43,10 000 Zagreb</item>
      <item>DELTA DEVET IKS d.o.o.  Buzet, OIB 81659328099, Trg Fontana 2,52 420 Buzet</item>
      <item>ARHITEKT BIRO d.o.o., Feliksa Perišića 2,51410 Opatija</item>
      <item>ISTARSKA KREDITNA BANKA UMAG d.d., E. Miloša 1,52470 Umag</item>
      <item>Violeta Bradarić, OIB 33914998677, Novo naselje 28,51218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81659328099</item>
      <item>, OIB null</item>
      <item>, OIB null</item>
      <item>, OIB 33914998677</item>
    </izvorni_sadrzaj>
    <derivirana_varijabla naziv="DomainObject.Predmet.SudioniciListNazivOIB_1">
      <item>, OIB 85821130368</item>
      <item>, OIB 81659328099</item>
      <item>, OIB null</item>
      <item>, OIB null</item>
      <item>, OIB 33914998677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199A9-7C57-4639-BD4C-5A3A221F7C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359</properties:Words>
  <properties:Characters>1879</properties:Characters>
  <properties:Lines>47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2018-06-01T09:17:00Z</dcterms:created>
  <dc:creator>wsadmin</dc:creator>
  <cp:lastModifiedBy>Renata Valić</cp:lastModifiedBy>
  <cp:lastPrinted>2015-03-04T10:31:00Z</cp:lastPrinted>
  <dcterms:modified xmlns:xsi="http://www.w3.org/2001/XMLSchema-instance" xsi:type="dcterms:W3CDTF">2018-06-01T13:04:00Z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(68-13 - naknada troškova stečajnom 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