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31b9e" w14:paraId="3531b9e" w:rsidRDefault="00AB4602" w:rsidP="002C177C" w:rsidR="002C177C" w:rsidRPr="002C177C">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C177C" w:rsidRPr="002C177C">
        <w:rPr>
          <w:rFonts w:cs="Times New Roman"/>
          <w:b/>
        </w:rPr>
        <w:t xml:space="preserve">    </w:t>
      </w:r>
      <w:r w:rsidR="002C177C" w:rsidRPr="002C177C">
        <w:rPr>
          <w:rFonts w:cs="Times New Roman"/>
        </w:rPr>
        <w:t>REPUBLIKA HRVATSKA</w:t>
      </w:r>
    </w:p>
    <w:p w:rsidRDefault="002C177C" w:rsidP="002C177C" w:rsidR="002C177C" w:rsidRPr="002C177C">
      <w:pPr>
        <w:spacing w:after="0"/>
        <w:rPr>
          <w:rFonts w:cs="Times New Roman" w:eastAsia="Times New Roman"/>
          <w:lang w:eastAsia="hr-HR"/>
        </w:rPr>
      </w:pPr>
      <w:r w:rsidRPr="002C177C">
        <w:rPr>
          <w:rFonts w:cs="Times New Roman" w:eastAsia="Times New Roman"/>
          <w:lang w:eastAsia="hr-HR"/>
        </w:rPr>
        <w:t xml:space="preserve"> TRGOVAČKI SUD U ZAGREBU</w:t>
      </w:r>
    </w:p>
    <w:p w:rsidRDefault="002C177C" w:rsidP="002C177C" w:rsidR="002C177C" w:rsidRPr="002C177C">
      <w:pPr>
        <w:spacing w:after="0"/>
        <w:rPr>
          <w:rFonts w:cs="Times New Roman" w:eastAsia="Times New Roman"/>
          <w:lang w:eastAsia="hr-HR"/>
        </w:rPr>
      </w:pPr>
      <w:r w:rsidRPr="002C177C">
        <w:rPr>
          <w:rFonts w:cs="Times New Roman" w:eastAsia="Times New Roman"/>
          <w:lang w:eastAsia="hr-HR"/>
        </w:rPr>
        <w:t xml:space="preserve">       Stalna služba u Karlovcu</w:t>
      </w:r>
    </w:p>
    <w:p w:rsidRDefault="002C177C" w:rsidP="002C177C" w:rsidR="002C177C" w:rsidRPr="002C177C">
      <w:pPr>
        <w:spacing w:after="0"/>
        <w:rPr>
          <w:rFonts w:cs="Times New Roman" w:eastAsia="Times New Roman"/>
          <w:lang w:eastAsia="hr-HR"/>
        </w:rPr>
      </w:pPr>
      <w:r w:rsidRPr="002C177C">
        <w:rPr>
          <w:rFonts w:cs="Times New Roman" w:eastAsia="Times New Roman"/>
          <w:lang w:eastAsia="hr-HR"/>
        </w:rPr>
        <w:t>Karlovac, Trg hrvatskih branitelja 1/II</w:t>
      </w:r>
      <w:r w:rsidRPr="002C177C">
        <w:rPr>
          <w:rFonts w:cs="Times New Roman" w:eastAsia="Times New Roman"/>
          <w:lang w:eastAsia="hr-HR"/>
        </w:rPr>
        <w:tab/>
      </w:r>
    </w:p>
    <w:p w:rsidRDefault="002C177C" w:rsidP="002C177C" w:rsidR="002C177C" w:rsidRPr="002C177C">
      <w:pPr>
        <w:spacing w:after="0"/>
        <w:rPr>
          <w:rFonts w:cs="Times New Roman" w:eastAsia="Times New Roman"/>
          <w:lang w:eastAsia="hr-HR"/>
        </w:rPr>
      </w:pPr>
    </w:p>
    <w:p w:rsidRDefault="002C177C" w:rsidP="002C177C" w:rsidR="002C177C" w:rsidRPr="002C177C">
      <w:pPr>
        <w:spacing w:after="0"/>
        <w:jc w:val="center"/>
        <w:rPr>
          <w:rFonts w:cs="Times New Roman" w:eastAsia="Times New Roman"/>
          <w:lang w:eastAsia="hr-HR"/>
        </w:rPr>
      </w:pPr>
      <w:r w:rsidRPr="002C177C">
        <w:rPr>
          <w:rFonts w:cs="Times New Roman" w:eastAsia="Times New Roman"/>
          <w:lang w:eastAsia="hr-HR"/>
        </w:rPr>
        <w:t>R E P U B L I K A  H R V A T S K A</w:t>
      </w:r>
    </w:p>
    <w:p w:rsidRDefault="002C177C" w:rsidP="002C177C" w:rsidR="002C177C" w:rsidRPr="002C177C">
      <w:pPr>
        <w:spacing w:after="0"/>
        <w:rPr>
          <w:rFonts w:cs="Times New Roman" w:eastAsia="Times New Roman"/>
          <w:lang w:eastAsia="hr-HR"/>
        </w:rPr>
      </w:pPr>
    </w:p>
    <w:p w:rsidRDefault="002C177C" w:rsidP="002C177C" w:rsidR="002C177C" w:rsidRPr="002C177C">
      <w:pPr>
        <w:tabs>
          <w:tab w:pos="4050" w:val="left"/>
        </w:tabs>
        <w:spacing w:after="0"/>
        <w:jc w:val="center"/>
        <w:rPr>
          <w:rFonts w:cs="Times New Roman" w:eastAsia="Times New Roman"/>
          <w:lang w:eastAsia="hr-HR"/>
        </w:rPr>
      </w:pPr>
      <w:r w:rsidRPr="002C177C">
        <w:rPr>
          <w:rFonts w:cs="Times New Roman" w:eastAsia="Times New Roman"/>
          <w:lang w:eastAsia="hr-HR"/>
        </w:rPr>
        <w:t>R J E Š E N J E</w:t>
      </w:r>
    </w:p>
    <w:p w:rsidRDefault="002C177C" w:rsidP="002C177C" w:rsidR="002C177C" w:rsidRPr="002C177C">
      <w:pPr>
        <w:spacing w:after="0"/>
        <w:rPr>
          <w:rFonts w:cs="Times New Roman" w:eastAsia="Times New Roman"/>
          <w:lang w:eastAsia="hr-HR"/>
        </w:rPr>
      </w:pPr>
    </w:p>
    <w:p w:rsidRDefault="002C177C" w:rsidP="002C177C" w:rsidR="002C177C" w:rsidRPr="002C177C">
      <w:pPr>
        <w:spacing w:after="0"/>
        <w:jc w:val="both"/>
        <w:rPr>
          <w:rFonts w:cs="Times New Roman" w:eastAsia="Times New Roman"/>
          <w:lang w:eastAsia="hr-HR"/>
        </w:rPr>
      </w:pPr>
      <w:r w:rsidRPr="002C177C">
        <w:rPr>
          <w:rFonts w:cs="Times New Roman" w:eastAsia="Times New Roman"/>
          <w:lang w:eastAsia="hr-HR"/>
        </w:rPr>
        <w:tab/>
        <w:t>TRGOVAČKI SUD U ZAGREBU, Stalna služba u Karlovcu</w:t>
      </w:r>
      <w:r w:rsidRPr="002C177C">
        <w:rPr>
          <w:rFonts w:cs="Times New Roman" w:eastAsia="Times New Roman"/>
          <w:b/>
          <w:lang w:eastAsia="hr-HR"/>
        </w:rPr>
        <w:t>,</w:t>
      </w:r>
      <w:r w:rsidRPr="002C177C">
        <w:rPr>
          <w:rFonts w:cs="Times New Roman" w:eastAsia="Times New Roman"/>
          <w:lang w:eastAsia="hr-HR"/>
        </w:rPr>
        <w:t xml:space="preserve"> po sucu Jadranki Mađeruh, kao stečajnom sucu, u stečajnom postupku nad stečajnim dužnikom </w:t>
      </w:r>
      <w:r w:rsidR="00F72690">
        <w:rPr>
          <w:rFonts w:cs="Times New Roman" w:eastAsia="Times New Roman"/>
          <w:lang w:eastAsia="hr-HR"/>
        </w:rPr>
        <w:t>SOLIN-MANDIĆ d.o.o. u stečaju, Kupljenovo</w:t>
      </w:r>
      <w:r w:rsidR="00DC7E18">
        <w:rPr>
          <w:rFonts w:cs="Times New Roman" w:eastAsia="Times New Roman"/>
          <w:lang w:eastAsia="hr-HR"/>
        </w:rPr>
        <w:t>,</w:t>
      </w:r>
      <w:r w:rsidR="00F72690">
        <w:rPr>
          <w:rFonts w:cs="Times New Roman" w:eastAsia="Times New Roman"/>
          <w:lang w:eastAsia="hr-HR"/>
        </w:rPr>
        <w:t xml:space="preserve"> M. Gupca 119, OIB: 12655136236, 14. rujna</w:t>
      </w:r>
      <w:r w:rsidRPr="002C177C">
        <w:rPr>
          <w:rFonts w:cs="Times New Roman" w:eastAsia="Times New Roman"/>
          <w:lang w:eastAsia="hr-HR"/>
        </w:rPr>
        <w:t xml:space="preserve"> 2018.</w:t>
      </w:r>
    </w:p>
    <w:p w:rsidRDefault="002C177C" w:rsidP="002C177C" w:rsidR="002C177C" w:rsidRPr="002C177C">
      <w:pPr>
        <w:spacing w:after="0"/>
        <w:rPr>
          <w:rFonts w:cs="Times New Roman" w:eastAsia="Times New Roman"/>
          <w:lang w:eastAsia="hr-HR"/>
        </w:rPr>
      </w:pPr>
    </w:p>
    <w:p w:rsidRDefault="002C177C" w:rsidP="002C177C" w:rsidR="002C177C" w:rsidRPr="002C177C">
      <w:pPr>
        <w:spacing w:after="0"/>
        <w:jc w:val="center"/>
        <w:rPr>
          <w:rFonts w:cs="Times New Roman" w:eastAsia="Times New Roman"/>
          <w:lang w:eastAsia="hr-HR"/>
        </w:rPr>
      </w:pPr>
      <w:r w:rsidRPr="002C177C">
        <w:rPr>
          <w:rFonts w:cs="Times New Roman" w:eastAsia="Times New Roman"/>
          <w:lang w:eastAsia="hr-HR"/>
        </w:rPr>
        <w:t>r i j e š i o   j e</w:t>
      </w:r>
    </w:p>
    <w:p w:rsidRDefault="00F72690" w:rsidP="00F72690" w:rsidR="00F72690">
      <w:pPr>
        <w:spacing w:after="0"/>
        <w:ind w:left="1815"/>
        <w:contextualSpacing/>
        <w:jc w:val="both"/>
        <w:rPr>
          <w:rFonts w:cs="Times New Roman" w:eastAsia="Times New Roman"/>
          <w:lang w:eastAsia="hr-HR"/>
        </w:rPr>
      </w:pPr>
    </w:p>
    <w:p w:rsidRDefault="00031015" w:rsidP="00031015" w:rsidR="002C177C" w:rsidRPr="00F72690">
      <w:pPr>
        <w:pStyle w:val="Odlomakpopisa"/>
        <w:spacing w:after="0"/>
        <w:ind w:firstLine="0"/>
        <w:contextualSpacing/>
        <w:rPr>
          <w:rFonts w:cs="Times New Roman"/>
        </w:rPr>
      </w:pPr>
      <w:r>
        <w:rPr>
          <w:rFonts w:cs="Times New Roman"/>
        </w:rPr>
        <w:tab/>
      </w:r>
      <w:r w:rsidR="002C177C" w:rsidRPr="00F72690">
        <w:rPr>
          <w:rFonts w:cs="Times New Roman"/>
        </w:rPr>
        <w:t>Iz  kupovnine dobivene prodajom nekretnina stečajnog dužnika</w:t>
      </w:r>
      <w:r w:rsidR="00F72690">
        <w:rPr>
          <w:rFonts w:cs="Times New Roman"/>
        </w:rPr>
        <w:t xml:space="preserve"> i to</w:t>
      </w:r>
      <w:r w:rsidR="002C177C" w:rsidRPr="00F72690">
        <w:rPr>
          <w:rFonts w:cs="Times New Roman"/>
        </w:rPr>
        <w:t>:</w:t>
      </w:r>
    </w:p>
    <w:p w:rsidRDefault="00F72690" w:rsidP="00F72690" w:rsidR="00F72690">
      <w:pPr>
        <w:spacing w:after="0"/>
        <w:ind w:left="1788"/>
        <w:contextualSpacing/>
        <w:jc w:val="both"/>
        <w:rPr>
          <w:rFonts w:cs="Times New Roman" w:eastAsia="Times New Roman"/>
          <w:lang w:eastAsia="hr-HR"/>
        </w:rPr>
      </w:pPr>
    </w:p>
    <w:p w:rsidRDefault="00F72690" w:rsidP="00F72690" w:rsidR="00F72690" w:rsidRPr="00F72690">
      <w:pPr>
        <w:pStyle w:val="Odlomakpopisa"/>
        <w:numPr>
          <w:ilvl w:val="0"/>
          <w:numId w:val="52"/>
        </w:numPr>
        <w:spacing w:after="0"/>
        <w:ind w:firstLine="0" w:left="851"/>
        <w:contextualSpacing/>
        <w:rPr>
          <w:rFonts w:cs="Times New Roman"/>
        </w:rPr>
      </w:pPr>
      <w:r>
        <w:rPr>
          <w:rFonts w:cs="Times New Roman"/>
        </w:rPr>
        <w:t>Upisane u z.k.ul. 4777 k.o. Zaprešić,</w:t>
      </w:r>
      <w:r w:rsidR="00031015">
        <w:rPr>
          <w:rFonts w:cs="Times New Roman"/>
        </w:rPr>
        <w:t xml:space="preserve"> k.č.br.</w:t>
      </w:r>
      <w:r>
        <w:rPr>
          <w:rFonts w:cs="Times New Roman"/>
        </w:rPr>
        <w:t xml:space="preserve"> 84,11/10000 etažno vlasništvo (E-28) povezano s vlasništvom dvosobnog stana na drugom katu B2J/209 (ljubičasto/zeleno) Ulica K. Š. Đalskog 26, Zaprešić, površine 73,15 čm te spremište, podrum S  15, 1,39 čm,</w:t>
      </w:r>
      <w:r w:rsidR="00031015">
        <w:rPr>
          <w:rFonts w:cs="Times New Roman"/>
        </w:rPr>
        <w:t xml:space="preserve"> u iznosu od 472.350,31 kn,</w:t>
      </w:r>
      <w:r>
        <w:rPr>
          <w:rFonts w:cs="Times New Roman"/>
        </w:rPr>
        <w:t xml:space="preserve"> namiruju se:</w:t>
      </w:r>
    </w:p>
    <w:p w:rsidRDefault="002C177C" w:rsidP="002C177C" w:rsidR="002C177C" w:rsidRPr="002C177C">
      <w:pPr>
        <w:spacing w:after="0"/>
        <w:jc w:val="both"/>
        <w:rPr>
          <w:rFonts w:cs="Times New Roman" w:eastAsia="Times New Roman"/>
          <w:lang w:eastAsia="hr-HR"/>
        </w:rPr>
      </w:pPr>
    </w:p>
    <w:p w:rsidRDefault="00F72690" w:rsidP="002C177C" w:rsidR="002C177C" w:rsidRPr="002C177C">
      <w:pPr>
        <w:numPr>
          <w:ilvl w:val="1"/>
          <w:numId w:val="47"/>
        </w:numPr>
        <w:spacing w:after="0"/>
        <w:contextualSpacing/>
        <w:jc w:val="both"/>
        <w:rPr>
          <w:rFonts w:cs="Times New Roman" w:eastAsia="Times New Roman"/>
          <w:lang w:eastAsia="hr-HR"/>
        </w:rPr>
      </w:pPr>
      <w:r>
        <w:rPr>
          <w:rFonts w:cs="Times New Roman" w:eastAsia="Times New Roman"/>
          <w:lang w:eastAsia="hr-HR"/>
        </w:rPr>
        <w:t xml:space="preserve"> </w:t>
      </w:r>
      <w:r w:rsidR="002C177C" w:rsidRPr="002C177C">
        <w:rPr>
          <w:rFonts w:cs="Times New Roman" w:eastAsia="Times New Roman"/>
          <w:lang w:eastAsia="hr-HR"/>
        </w:rPr>
        <w:t xml:space="preserve">Troškovi stečajnog postupka u iznosu od </w:t>
      </w:r>
      <w:r>
        <w:rPr>
          <w:rFonts w:cs="Times New Roman" w:eastAsia="Times New Roman"/>
          <w:lang w:eastAsia="hr-HR"/>
        </w:rPr>
        <w:t>141.944,85 kn</w:t>
      </w:r>
      <w:r w:rsidR="002C177C" w:rsidRPr="002C177C">
        <w:rPr>
          <w:rFonts w:cs="Times New Roman" w:eastAsia="Times New Roman"/>
          <w:lang w:eastAsia="hr-HR"/>
        </w:rPr>
        <w:t xml:space="preserve">, a  koji se </w:t>
      </w:r>
      <w:r>
        <w:rPr>
          <w:rFonts w:cs="Times New Roman" w:eastAsia="Times New Roman"/>
          <w:lang w:eastAsia="hr-HR"/>
        </w:rPr>
        <w:t xml:space="preserve"> </w:t>
      </w:r>
      <w:r w:rsidR="002C177C" w:rsidRPr="002C177C">
        <w:rPr>
          <w:rFonts w:cs="Times New Roman" w:eastAsia="Times New Roman"/>
          <w:lang w:eastAsia="hr-HR"/>
        </w:rPr>
        <w:t>odnose na:</w:t>
      </w:r>
    </w:p>
    <w:p w:rsidRDefault="002C177C" w:rsidP="002C177C" w:rsidR="00F72690">
      <w:pPr>
        <w:numPr>
          <w:ilvl w:val="0"/>
          <w:numId w:val="49"/>
        </w:numPr>
        <w:spacing w:after="0"/>
        <w:jc w:val="both"/>
        <w:rPr>
          <w:rFonts w:cs="Times New Roman" w:eastAsia="Times New Roman"/>
          <w:lang w:eastAsia="hr-HR"/>
        </w:rPr>
      </w:pPr>
      <w:r w:rsidRPr="002C177C">
        <w:rPr>
          <w:rFonts w:cs="Times New Roman" w:eastAsia="Times New Roman"/>
          <w:lang w:eastAsia="hr-HR"/>
        </w:rPr>
        <w:t xml:space="preserve">iznos od </w:t>
      </w:r>
      <w:r w:rsidR="00F72690">
        <w:rPr>
          <w:rFonts w:cs="Times New Roman" w:eastAsia="Times New Roman"/>
          <w:lang w:eastAsia="hr-HR"/>
        </w:rPr>
        <w:t>33.600,00 kn po osnovi bruto nagrade stečajnom upravitelju,</w:t>
      </w:r>
    </w:p>
    <w:p w:rsidRDefault="00F72690" w:rsidP="002C177C" w:rsidR="00F72690">
      <w:pPr>
        <w:numPr>
          <w:ilvl w:val="0"/>
          <w:numId w:val="49"/>
        </w:numPr>
        <w:spacing w:after="0"/>
        <w:jc w:val="both"/>
        <w:rPr>
          <w:rFonts w:cs="Times New Roman" w:eastAsia="Times New Roman"/>
          <w:lang w:eastAsia="hr-HR"/>
        </w:rPr>
      </w:pPr>
      <w:r>
        <w:rPr>
          <w:rFonts w:cs="Times New Roman" w:eastAsia="Times New Roman"/>
          <w:lang w:eastAsia="hr-HR"/>
        </w:rPr>
        <w:t>iznos od 2.469,60 kn po osnovi komunalne naknade i naknade za uređenje voda,</w:t>
      </w:r>
    </w:p>
    <w:p w:rsidRDefault="00F72690" w:rsidP="002C177C" w:rsidR="00F72690">
      <w:pPr>
        <w:numPr>
          <w:ilvl w:val="0"/>
          <w:numId w:val="49"/>
        </w:numPr>
        <w:spacing w:after="0"/>
        <w:jc w:val="both"/>
        <w:rPr>
          <w:rFonts w:cs="Times New Roman" w:eastAsia="Times New Roman"/>
          <w:lang w:eastAsia="hr-HR"/>
        </w:rPr>
      </w:pPr>
      <w:r>
        <w:rPr>
          <w:rFonts w:cs="Times New Roman" w:eastAsia="Times New Roman"/>
          <w:lang w:eastAsia="hr-HR"/>
        </w:rPr>
        <w:t>iznos od 9.875,25 kn po osnovi pričuve,</w:t>
      </w:r>
    </w:p>
    <w:p w:rsidRDefault="00F72690" w:rsidP="002C177C" w:rsidR="00F72690">
      <w:pPr>
        <w:numPr>
          <w:ilvl w:val="0"/>
          <w:numId w:val="49"/>
        </w:numPr>
        <w:spacing w:after="0"/>
        <w:jc w:val="both"/>
        <w:rPr>
          <w:rFonts w:cs="Times New Roman" w:eastAsia="Times New Roman"/>
          <w:lang w:eastAsia="hr-HR"/>
        </w:rPr>
      </w:pPr>
      <w:r>
        <w:rPr>
          <w:rFonts w:cs="Times New Roman" w:eastAsia="Times New Roman"/>
          <w:lang w:eastAsia="hr-HR"/>
        </w:rPr>
        <w:t>iznos od 96.000,00 kn po osnovi PDV-a.</w:t>
      </w:r>
    </w:p>
    <w:p w:rsidRDefault="002C177C" w:rsidP="002C177C" w:rsidR="002C177C" w:rsidRPr="002C177C">
      <w:pPr>
        <w:spacing w:after="0"/>
        <w:ind w:left="1815"/>
        <w:jc w:val="both"/>
        <w:rPr>
          <w:rFonts w:cs="Times New Roman" w:eastAsia="Times New Roman"/>
          <w:lang w:eastAsia="hr-HR"/>
        </w:rPr>
      </w:pPr>
    </w:p>
    <w:p w:rsidRDefault="00031015" w:rsidP="002C177C" w:rsidR="002C177C" w:rsidRPr="002C177C">
      <w:pPr>
        <w:numPr>
          <w:ilvl w:val="1"/>
          <w:numId w:val="47"/>
        </w:numPr>
        <w:spacing w:after="0"/>
        <w:contextualSpacing/>
        <w:jc w:val="both"/>
        <w:rPr>
          <w:rFonts w:cs="Times New Roman" w:eastAsia="Times New Roman"/>
          <w:lang w:eastAsia="hr-HR"/>
        </w:rPr>
      </w:pPr>
      <w:r>
        <w:rPr>
          <w:rFonts w:cs="Times New Roman" w:eastAsia="Times New Roman"/>
          <w:lang w:eastAsia="hr-HR"/>
        </w:rPr>
        <w:t xml:space="preserve"> </w:t>
      </w:r>
      <w:r w:rsidR="002C177C" w:rsidRPr="002C177C">
        <w:rPr>
          <w:rFonts w:cs="Times New Roman" w:eastAsia="Times New Roman"/>
          <w:lang w:eastAsia="hr-HR"/>
        </w:rPr>
        <w:t xml:space="preserve">Razlučni vjerovnik </w:t>
      </w:r>
      <w:r w:rsidR="00F72690">
        <w:rPr>
          <w:rFonts w:cs="Times New Roman" w:eastAsia="Times New Roman"/>
          <w:lang w:eastAsia="hr-HR"/>
        </w:rPr>
        <w:t>Croatia banka d.d., Zagreb, R. F. Mihanovića 9, OIB: 32247795989, u iznosu od 330.405,46 kn.</w:t>
      </w:r>
    </w:p>
    <w:p w:rsidRDefault="002C177C" w:rsidP="002C177C" w:rsidR="002C177C">
      <w:pPr>
        <w:spacing w:after="0"/>
        <w:ind w:left="1815"/>
        <w:jc w:val="both"/>
        <w:rPr>
          <w:rFonts w:cs="Times New Roman" w:eastAsia="Times New Roman"/>
          <w:lang w:eastAsia="hr-HR"/>
        </w:rPr>
      </w:pPr>
    </w:p>
    <w:p w:rsidRDefault="00F72690" w:rsidP="00031015" w:rsidR="00F72690">
      <w:pPr>
        <w:pStyle w:val="Odlomakpopisa"/>
        <w:numPr>
          <w:ilvl w:val="0"/>
          <w:numId w:val="47"/>
        </w:numPr>
        <w:ind w:hanging="567" w:left="1418"/>
        <w:rPr>
          <w:rFonts w:cs="Times New Roman"/>
        </w:rPr>
      </w:pPr>
      <w:r w:rsidRPr="00F72690">
        <w:rPr>
          <w:rFonts w:cs="Times New Roman"/>
        </w:rPr>
        <w:t xml:space="preserve">Upisane u z.k.ul. </w:t>
      </w:r>
      <w:r>
        <w:rPr>
          <w:rFonts w:cs="Times New Roman"/>
        </w:rPr>
        <w:t xml:space="preserve">4894 </w:t>
      </w:r>
      <w:r w:rsidRPr="00F72690">
        <w:rPr>
          <w:rFonts w:cs="Times New Roman"/>
        </w:rPr>
        <w:t xml:space="preserve">k.o. Zaprešić, </w:t>
      </w:r>
      <w:r>
        <w:rPr>
          <w:rFonts w:cs="Times New Roman"/>
        </w:rPr>
        <w:t>k.č.br. 3067/137, 141,22/10000, etažno</w:t>
      </w:r>
      <w:r w:rsidR="00031015">
        <w:rPr>
          <w:rFonts w:cs="Times New Roman"/>
        </w:rPr>
        <w:t xml:space="preserve"> vlasništvo povezano s vlasništvo</w:t>
      </w:r>
      <w:r>
        <w:rPr>
          <w:rFonts w:cs="Times New Roman"/>
        </w:rPr>
        <w:t xml:space="preserve">m poslovnog prostora u roh-bau izgradnji prizemlja B1J/PP-5 (zeleno-smeđe), Ul. K. Ujevića 1, Zaprešić, površine 79,32 čm, </w:t>
      </w:r>
      <w:r w:rsidR="00031015">
        <w:rPr>
          <w:rFonts w:cs="Times New Roman"/>
        </w:rPr>
        <w:t xml:space="preserve">u iznosu od 200.000,00 kn, </w:t>
      </w:r>
      <w:r w:rsidRPr="00F72690">
        <w:rPr>
          <w:rFonts w:cs="Times New Roman"/>
        </w:rPr>
        <w:t>namiruju se:</w:t>
      </w:r>
    </w:p>
    <w:p w:rsidRDefault="00031015" w:rsidP="00031015" w:rsidR="00031015" w:rsidRPr="002C177C">
      <w:pPr>
        <w:numPr>
          <w:ilvl w:val="1"/>
          <w:numId w:val="47"/>
        </w:numPr>
        <w:spacing w:after="0"/>
        <w:contextualSpacing/>
        <w:jc w:val="both"/>
        <w:rPr>
          <w:rFonts w:cs="Times New Roman" w:eastAsia="Times New Roman"/>
          <w:lang w:eastAsia="hr-HR"/>
        </w:rPr>
      </w:pPr>
      <w:r w:rsidRPr="002C177C">
        <w:rPr>
          <w:rFonts w:cs="Times New Roman" w:eastAsia="Times New Roman"/>
          <w:lang w:eastAsia="hr-HR"/>
        </w:rPr>
        <w:t xml:space="preserve">Troškovi stečajnog postupka u iznosu od </w:t>
      </w:r>
      <w:r>
        <w:rPr>
          <w:rFonts w:cs="Times New Roman" w:eastAsia="Times New Roman"/>
          <w:lang w:eastAsia="hr-HR"/>
        </w:rPr>
        <w:t>93.134,13 kn</w:t>
      </w:r>
      <w:r w:rsidRPr="002C177C">
        <w:rPr>
          <w:rFonts w:cs="Times New Roman" w:eastAsia="Times New Roman"/>
          <w:lang w:eastAsia="hr-HR"/>
        </w:rPr>
        <w:t xml:space="preserve">, a  koji se </w:t>
      </w:r>
      <w:r>
        <w:rPr>
          <w:rFonts w:cs="Times New Roman" w:eastAsia="Times New Roman"/>
          <w:lang w:eastAsia="hr-HR"/>
        </w:rPr>
        <w:t xml:space="preserve"> </w:t>
      </w:r>
      <w:r w:rsidRPr="002C177C">
        <w:rPr>
          <w:rFonts w:cs="Times New Roman" w:eastAsia="Times New Roman"/>
          <w:lang w:eastAsia="hr-HR"/>
        </w:rPr>
        <w:t>odnose na:</w:t>
      </w:r>
    </w:p>
    <w:p w:rsidRDefault="00031015" w:rsidP="00031015" w:rsidR="00031015">
      <w:pPr>
        <w:numPr>
          <w:ilvl w:val="0"/>
          <w:numId w:val="49"/>
        </w:numPr>
        <w:spacing w:after="0"/>
        <w:jc w:val="both"/>
        <w:rPr>
          <w:rFonts w:cs="Times New Roman" w:eastAsia="Times New Roman"/>
          <w:lang w:eastAsia="hr-HR"/>
        </w:rPr>
      </w:pPr>
      <w:r w:rsidRPr="002C177C">
        <w:rPr>
          <w:rFonts w:cs="Times New Roman" w:eastAsia="Times New Roman"/>
          <w:lang w:eastAsia="hr-HR"/>
        </w:rPr>
        <w:t xml:space="preserve">iznos od </w:t>
      </w:r>
      <w:r>
        <w:rPr>
          <w:rFonts w:cs="Times New Roman" w:eastAsia="Times New Roman"/>
          <w:lang w:eastAsia="hr-HR"/>
        </w:rPr>
        <w:t>14.000,00 kn po osnovi bruto nagrade stečajnom upravitelju,</w:t>
      </w:r>
    </w:p>
    <w:p w:rsidRDefault="00031015" w:rsidP="00031015" w:rsidR="00031015">
      <w:pPr>
        <w:numPr>
          <w:ilvl w:val="0"/>
          <w:numId w:val="49"/>
        </w:numPr>
        <w:spacing w:after="0"/>
        <w:jc w:val="both"/>
        <w:rPr>
          <w:rFonts w:cs="Times New Roman" w:eastAsia="Times New Roman"/>
          <w:lang w:eastAsia="hr-HR"/>
        </w:rPr>
      </w:pPr>
      <w:r>
        <w:rPr>
          <w:rFonts w:cs="Times New Roman" w:eastAsia="Times New Roman"/>
          <w:lang w:eastAsia="hr-HR"/>
        </w:rPr>
        <w:t>iznos od 25.441,71 kn po osnovi komunalne naknade i naknade za uređenje voda,</w:t>
      </w:r>
    </w:p>
    <w:p w:rsidRDefault="00031015" w:rsidP="00031015" w:rsidR="00031015">
      <w:pPr>
        <w:numPr>
          <w:ilvl w:val="0"/>
          <w:numId w:val="49"/>
        </w:numPr>
        <w:spacing w:after="0"/>
        <w:jc w:val="both"/>
        <w:rPr>
          <w:rFonts w:cs="Times New Roman" w:eastAsia="Times New Roman"/>
          <w:lang w:eastAsia="hr-HR"/>
        </w:rPr>
      </w:pPr>
      <w:r>
        <w:rPr>
          <w:rFonts w:cs="Times New Roman" w:eastAsia="Times New Roman"/>
          <w:lang w:eastAsia="hr-HR"/>
        </w:rPr>
        <w:t>iznos od 13.692,42 kn po osnovi pričuve,</w:t>
      </w:r>
    </w:p>
    <w:p w:rsidRDefault="00031015" w:rsidP="00031015" w:rsidR="00031015">
      <w:pPr>
        <w:numPr>
          <w:ilvl w:val="0"/>
          <w:numId w:val="49"/>
        </w:numPr>
        <w:spacing w:after="0"/>
        <w:jc w:val="both"/>
        <w:rPr>
          <w:rFonts w:cs="Times New Roman" w:eastAsia="Times New Roman"/>
          <w:lang w:eastAsia="hr-HR"/>
        </w:rPr>
      </w:pPr>
      <w:r>
        <w:rPr>
          <w:rFonts w:cs="Times New Roman" w:eastAsia="Times New Roman"/>
          <w:lang w:eastAsia="hr-HR"/>
        </w:rPr>
        <w:t>iznos od 40.000,00 kn po osnovi PDV-a.</w:t>
      </w:r>
    </w:p>
    <w:p w:rsidRDefault="00031015" w:rsidP="00031015" w:rsidR="00031015" w:rsidRPr="002C177C">
      <w:pPr>
        <w:spacing w:after="0"/>
        <w:ind w:left="1815"/>
        <w:jc w:val="both"/>
        <w:rPr>
          <w:rFonts w:cs="Times New Roman" w:eastAsia="Times New Roman"/>
          <w:lang w:eastAsia="hr-HR"/>
        </w:rPr>
      </w:pPr>
    </w:p>
    <w:p w:rsidRDefault="00031015" w:rsidP="00031015" w:rsidR="00031015" w:rsidRPr="002C177C">
      <w:pPr>
        <w:numPr>
          <w:ilvl w:val="1"/>
          <w:numId w:val="47"/>
        </w:numPr>
        <w:spacing w:after="0"/>
        <w:contextualSpacing/>
        <w:jc w:val="both"/>
        <w:rPr>
          <w:rFonts w:cs="Times New Roman" w:eastAsia="Times New Roman"/>
          <w:lang w:eastAsia="hr-HR"/>
        </w:rPr>
      </w:pPr>
      <w:r>
        <w:rPr>
          <w:rFonts w:cs="Times New Roman" w:eastAsia="Times New Roman"/>
          <w:lang w:eastAsia="hr-HR"/>
        </w:rPr>
        <w:t xml:space="preserve"> </w:t>
      </w:r>
      <w:r w:rsidRPr="002C177C">
        <w:rPr>
          <w:rFonts w:cs="Times New Roman" w:eastAsia="Times New Roman"/>
          <w:lang w:eastAsia="hr-HR"/>
        </w:rPr>
        <w:t xml:space="preserve">Razlučni vjerovnik </w:t>
      </w:r>
      <w:r>
        <w:rPr>
          <w:rFonts w:cs="Times New Roman" w:eastAsia="Times New Roman"/>
          <w:lang w:eastAsia="hr-HR"/>
        </w:rPr>
        <w:t>Croatia banka d.d., Zagreb, R. F. Mihanovića 9, OIB: 32247795989, u iznosu od 106.865,87 kn.</w:t>
      </w:r>
    </w:p>
    <w:p w:rsidRDefault="00031015" w:rsidP="00031015" w:rsidR="00031015" w:rsidRPr="00031015">
      <w:pPr>
        <w:pStyle w:val="ListaeSPIS"/>
        <w:numPr>
          <w:ilvl w:val="0"/>
          <w:numId w:val="0"/>
        </w:numPr>
        <w:ind w:left="624"/>
      </w:pPr>
    </w:p>
    <w:p w:rsidRDefault="00031015" w:rsidP="00031015" w:rsidR="00031015" w:rsidRPr="00F72690">
      <w:pPr>
        <w:pStyle w:val="Odlomakpopisa"/>
        <w:numPr>
          <w:ilvl w:val="0"/>
          <w:numId w:val="47"/>
        </w:numPr>
        <w:spacing w:after="0"/>
        <w:ind w:hanging="964"/>
        <w:contextualSpacing/>
        <w:rPr>
          <w:rFonts w:cs="Times New Roman"/>
        </w:rPr>
      </w:pPr>
      <w:r>
        <w:rPr>
          <w:rFonts w:cs="Times New Roman"/>
        </w:rPr>
        <w:t>Upisane u z.k.ul. 4894 k.o. Zaprešić, k.č.br. 3067/137, 197,15/10000, etažno vlasništvo povezano s vlasništvom poslovnog prostora u roh-bau izgradnji prizemlja B1J/PP-6 (crveno-plavo), Ul. T. Ujevića 1, Zaprešić, površine 110,73 čm, u iznosu od 270.040,53 kn, namiruju se:</w:t>
      </w:r>
    </w:p>
    <w:p w:rsidRDefault="00031015" w:rsidP="00031015" w:rsidR="00031015" w:rsidRPr="002C177C">
      <w:pPr>
        <w:spacing w:after="0"/>
        <w:jc w:val="both"/>
        <w:rPr>
          <w:rFonts w:cs="Times New Roman" w:eastAsia="Times New Roman"/>
          <w:lang w:eastAsia="hr-HR"/>
        </w:rPr>
      </w:pPr>
    </w:p>
    <w:p w:rsidRDefault="00031015" w:rsidP="00031015" w:rsidR="00031015" w:rsidRPr="002C177C">
      <w:pPr>
        <w:numPr>
          <w:ilvl w:val="1"/>
          <w:numId w:val="47"/>
        </w:numPr>
        <w:spacing w:after="0"/>
        <w:contextualSpacing/>
        <w:jc w:val="both"/>
        <w:rPr>
          <w:rFonts w:cs="Times New Roman" w:eastAsia="Times New Roman"/>
          <w:lang w:eastAsia="hr-HR"/>
        </w:rPr>
      </w:pPr>
      <w:r>
        <w:rPr>
          <w:rFonts w:cs="Times New Roman" w:eastAsia="Times New Roman"/>
          <w:lang w:eastAsia="hr-HR"/>
        </w:rPr>
        <w:t xml:space="preserve"> </w:t>
      </w:r>
      <w:r w:rsidRPr="002C177C">
        <w:rPr>
          <w:rFonts w:cs="Times New Roman" w:eastAsia="Times New Roman"/>
          <w:lang w:eastAsia="hr-HR"/>
        </w:rPr>
        <w:t xml:space="preserve">Troškovi stečajnog postupka u iznosu od </w:t>
      </w:r>
      <w:r>
        <w:rPr>
          <w:rFonts w:cs="Times New Roman" w:eastAsia="Times New Roman"/>
          <w:lang w:eastAsia="hr-HR"/>
        </w:rPr>
        <w:t>128.912,53 kn</w:t>
      </w:r>
      <w:r w:rsidRPr="002C177C">
        <w:rPr>
          <w:rFonts w:cs="Times New Roman" w:eastAsia="Times New Roman"/>
          <w:lang w:eastAsia="hr-HR"/>
        </w:rPr>
        <w:t xml:space="preserve">, a  koji se </w:t>
      </w:r>
      <w:r>
        <w:rPr>
          <w:rFonts w:cs="Times New Roman" w:eastAsia="Times New Roman"/>
          <w:lang w:eastAsia="hr-HR"/>
        </w:rPr>
        <w:t xml:space="preserve"> </w:t>
      </w:r>
      <w:r w:rsidRPr="002C177C">
        <w:rPr>
          <w:rFonts w:cs="Times New Roman" w:eastAsia="Times New Roman"/>
          <w:lang w:eastAsia="hr-HR"/>
        </w:rPr>
        <w:t>odnose na:</w:t>
      </w:r>
    </w:p>
    <w:p w:rsidRDefault="00031015" w:rsidP="00031015" w:rsidR="00031015">
      <w:pPr>
        <w:numPr>
          <w:ilvl w:val="0"/>
          <w:numId w:val="49"/>
        </w:numPr>
        <w:spacing w:after="0"/>
        <w:jc w:val="both"/>
        <w:rPr>
          <w:rFonts w:cs="Times New Roman" w:eastAsia="Times New Roman"/>
          <w:lang w:eastAsia="hr-HR"/>
        </w:rPr>
      </w:pPr>
      <w:r w:rsidRPr="002C177C">
        <w:rPr>
          <w:rFonts w:cs="Times New Roman" w:eastAsia="Times New Roman"/>
          <w:lang w:eastAsia="hr-HR"/>
        </w:rPr>
        <w:t xml:space="preserve">iznos od </w:t>
      </w:r>
      <w:r>
        <w:rPr>
          <w:rFonts w:cs="Times New Roman" w:eastAsia="Times New Roman"/>
          <w:lang w:eastAsia="hr-HR"/>
        </w:rPr>
        <w:t>19.258,30 kn po osnovi bruto nagrade stečajnom upravitelju,</w:t>
      </w:r>
    </w:p>
    <w:p w:rsidRDefault="00031015" w:rsidP="00031015" w:rsidR="00031015">
      <w:pPr>
        <w:numPr>
          <w:ilvl w:val="0"/>
          <w:numId w:val="49"/>
        </w:numPr>
        <w:spacing w:after="0"/>
        <w:jc w:val="both"/>
        <w:rPr>
          <w:rFonts w:cs="Times New Roman" w:eastAsia="Times New Roman"/>
          <w:lang w:eastAsia="hr-HR"/>
        </w:rPr>
      </w:pPr>
      <w:r>
        <w:rPr>
          <w:rFonts w:cs="Times New Roman" w:eastAsia="Times New Roman"/>
          <w:lang w:eastAsia="hr-HR"/>
        </w:rPr>
        <w:t>iznos od 35.516,30 kn po osnovi komunalne naknade i naknade za uređenje voda,</w:t>
      </w:r>
    </w:p>
    <w:p w:rsidRDefault="00031015" w:rsidP="00031015" w:rsidR="00031015">
      <w:pPr>
        <w:numPr>
          <w:ilvl w:val="0"/>
          <w:numId w:val="49"/>
        </w:numPr>
        <w:spacing w:after="0"/>
        <w:jc w:val="both"/>
        <w:rPr>
          <w:rFonts w:cs="Times New Roman" w:eastAsia="Times New Roman"/>
          <w:lang w:eastAsia="hr-HR"/>
        </w:rPr>
      </w:pPr>
      <w:r>
        <w:rPr>
          <w:rFonts w:cs="Times New Roman" w:eastAsia="Times New Roman"/>
          <w:lang w:eastAsia="hr-HR"/>
        </w:rPr>
        <w:t>iznos od 19.114,20 kn po osnovi pričuve,</w:t>
      </w:r>
    </w:p>
    <w:p w:rsidRDefault="00031015" w:rsidP="00031015" w:rsidR="00031015">
      <w:pPr>
        <w:numPr>
          <w:ilvl w:val="0"/>
          <w:numId w:val="49"/>
        </w:numPr>
        <w:spacing w:after="0"/>
        <w:jc w:val="both"/>
        <w:rPr>
          <w:rFonts w:cs="Times New Roman" w:eastAsia="Times New Roman"/>
          <w:lang w:eastAsia="hr-HR"/>
        </w:rPr>
      </w:pPr>
      <w:r>
        <w:rPr>
          <w:rFonts w:cs="Times New Roman" w:eastAsia="Times New Roman"/>
          <w:lang w:eastAsia="hr-HR"/>
        </w:rPr>
        <w:t>iznos od 55.023,73 kn po osnovi PDV-a.</w:t>
      </w:r>
    </w:p>
    <w:p w:rsidRDefault="00031015" w:rsidP="00031015" w:rsidR="00031015" w:rsidRPr="002C177C">
      <w:pPr>
        <w:spacing w:after="0"/>
        <w:ind w:left="1815"/>
        <w:jc w:val="both"/>
        <w:rPr>
          <w:rFonts w:cs="Times New Roman" w:eastAsia="Times New Roman"/>
          <w:lang w:eastAsia="hr-HR"/>
        </w:rPr>
      </w:pPr>
    </w:p>
    <w:p w:rsidRDefault="00031015" w:rsidP="00031015" w:rsidR="00031015" w:rsidRPr="002C177C">
      <w:pPr>
        <w:numPr>
          <w:ilvl w:val="1"/>
          <w:numId w:val="47"/>
        </w:numPr>
        <w:spacing w:after="0"/>
        <w:contextualSpacing/>
        <w:jc w:val="both"/>
        <w:rPr>
          <w:rFonts w:cs="Times New Roman" w:eastAsia="Times New Roman"/>
          <w:lang w:eastAsia="hr-HR"/>
        </w:rPr>
      </w:pPr>
      <w:r>
        <w:rPr>
          <w:rFonts w:cs="Times New Roman" w:eastAsia="Times New Roman"/>
          <w:lang w:eastAsia="hr-HR"/>
        </w:rPr>
        <w:t xml:space="preserve"> </w:t>
      </w:r>
      <w:r w:rsidRPr="002C177C">
        <w:rPr>
          <w:rFonts w:cs="Times New Roman" w:eastAsia="Times New Roman"/>
          <w:lang w:eastAsia="hr-HR"/>
        </w:rPr>
        <w:t xml:space="preserve">Razlučni vjerovnik </w:t>
      </w:r>
      <w:r>
        <w:rPr>
          <w:rFonts w:cs="Times New Roman" w:eastAsia="Times New Roman"/>
          <w:lang w:eastAsia="hr-HR"/>
        </w:rPr>
        <w:t>Croatia banka d.d., Zagreb, R. F. Mihanovića 9, OIB: 32247795989, u iznosu od 141.128,00 kn.</w:t>
      </w:r>
    </w:p>
    <w:p w:rsidRDefault="002C177C" w:rsidP="002C177C" w:rsidR="002C177C">
      <w:pPr>
        <w:spacing w:after="0"/>
        <w:ind w:left="2175"/>
        <w:contextualSpacing/>
        <w:rPr>
          <w:rFonts w:cs="Times New Roman" w:eastAsia="Times New Roman"/>
          <w:lang w:eastAsia="hr-HR"/>
        </w:rPr>
      </w:pPr>
    </w:p>
    <w:p w:rsidRDefault="00031015" w:rsidP="002C177C" w:rsidR="00031015" w:rsidRPr="002C177C">
      <w:pPr>
        <w:spacing w:after="0"/>
        <w:ind w:left="2175"/>
        <w:contextualSpacing/>
        <w:rPr>
          <w:rFonts w:cs="Times New Roman" w:eastAsia="Times New Roman"/>
          <w:lang w:eastAsia="hr-HR"/>
        </w:rPr>
      </w:pPr>
    </w:p>
    <w:p w:rsidRDefault="002C177C" w:rsidP="002C177C" w:rsidR="002C177C" w:rsidRPr="002C177C">
      <w:pPr>
        <w:spacing w:after="0"/>
        <w:ind w:firstLine="720"/>
        <w:jc w:val="center"/>
        <w:rPr>
          <w:rFonts w:cs="Times New Roman" w:eastAsia="Times New Roman"/>
          <w:lang w:eastAsia="hr-HR"/>
        </w:rPr>
      </w:pPr>
      <w:r w:rsidRPr="002C177C">
        <w:rPr>
          <w:rFonts w:cs="Times New Roman" w:eastAsia="Times New Roman"/>
          <w:lang w:eastAsia="hr-HR"/>
        </w:rPr>
        <w:t>Obrazloženje</w:t>
      </w:r>
    </w:p>
    <w:p w:rsidRDefault="002C177C" w:rsidP="002C177C" w:rsidR="002C177C" w:rsidRPr="002C177C">
      <w:pPr>
        <w:spacing w:after="0"/>
        <w:ind w:firstLine="720"/>
        <w:jc w:val="both"/>
        <w:rPr>
          <w:rFonts w:cs="Times New Roman" w:eastAsia="Times New Roman"/>
          <w:b/>
          <w:lang w:eastAsia="hr-HR"/>
        </w:rPr>
      </w:pPr>
    </w:p>
    <w:p w:rsidRDefault="002C177C" w:rsidP="002C177C" w:rsidR="002C177C" w:rsidRPr="002C177C">
      <w:pPr>
        <w:spacing w:after="0"/>
        <w:ind w:firstLine="720"/>
        <w:jc w:val="both"/>
        <w:rPr>
          <w:rFonts w:cs="Times New Roman" w:eastAsia="Times New Roman"/>
          <w:b/>
          <w:lang w:eastAsia="hr-HR"/>
        </w:rPr>
      </w:pPr>
    </w:p>
    <w:p w:rsidRDefault="002C177C" w:rsidP="002C177C" w:rsidR="000A7B6F">
      <w:pPr>
        <w:spacing w:after="0"/>
        <w:ind w:firstLine="720"/>
        <w:jc w:val="both"/>
        <w:rPr>
          <w:rFonts w:cs="Times New Roman" w:eastAsia="Times New Roman"/>
          <w:lang w:eastAsia="hr-HR"/>
        </w:rPr>
      </w:pPr>
      <w:r w:rsidRPr="002C177C">
        <w:rPr>
          <w:rFonts w:cs="Times New Roman" w:eastAsia="Times New Roman"/>
          <w:lang w:eastAsia="hr-HR"/>
        </w:rPr>
        <w:t>Imovina stečajnog dužnika</w:t>
      </w:r>
      <w:r w:rsidR="000A7B6F">
        <w:rPr>
          <w:rFonts w:cs="Times New Roman" w:eastAsia="Times New Roman"/>
          <w:lang w:eastAsia="hr-HR"/>
        </w:rPr>
        <w:t xml:space="preserve"> navedena u izreci rješenja prodavana je pred Općinskim sudom u Novom Zagrebu, Stalna služba u Zaprešiću pod poslovnim brojem Ovr-352/15, te je nekretnina navedena pod točkom 1. izreke rješenja prodana na dražbi 6. travnja 2016. za iznos od 480.000,00 kn, a potom je na ročištu 25. listopada 2017. ovršni sud  namirio troškove ovrhe u iznosu od 7.649,69 kn, a preostali iznos od 472.350,31 kn doznačio ovom sudu radi diobe. Nekretnina navedena pod točkom 2. izreke rješenja prodana je na dražbi 24. listopada 2017. za iznos od 200.000,00 kn te je ovršni sud taj iznos proslijedio ovom sudu radi diobe kupovnine. Nekretnina navedena pod točkom 3. izreke rješenja prodana je na dražbi 24. listopada 2017. za iznos od 275.118,66 kn, te su rješenjem Općinskog suda u Novom Zagrebu, Stalna služba u Zaprešiću od 28. ožujka 2018. određeni troškovi ovrhe u iznosu od 5.078,13 kn, a preostali iznos od 270.040,53 kn ovršni sud proslijedio je ovom sudu radi diobe.</w:t>
      </w:r>
    </w:p>
    <w:p w:rsidRDefault="000A7B6F" w:rsidP="002C177C" w:rsidR="000A7B6F">
      <w:pPr>
        <w:spacing w:after="0"/>
        <w:ind w:firstLine="720"/>
        <w:jc w:val="both"/>
        <w:rPr>
          <w:rFonts w:cs="Times New Roman" w:eastAsia="Times New Roman"/>
          <w:lang w:eastAsia="hr-HR"/>
        </w:rPr>
      </w:pPr>
    </w:p>
    <w:p w:rsidRDefault="002C177C" w:rsidP="002C177C" w:rsidR="000A7B6F">
      <w:pPr>
        <w:spacing w:after="0"/>
        <w:ind w:firstLine="720"/>
        <w:jc w:val="both"/>
        <w:rPr>
          <w:rFonts w:cs="Times New Roman" w:eastAsia="Times New Roman"/>
          <w:lang w:eastAsia="hr-HR"/>
        </w:rPr>
      </w:pPr>
      <w:r w:rsidRPr="002C177C">
        <w:rPr>
          <w:rFonts w:cs="Times New Roman" w:eastAsia="Times New Roman"/>
          <w:lang w:eastAsia="hr-HR"/>
        </w:rPr>
        <w:t xml:space="preserve">Na nekretninama opisanim pod točkom 1. izreke ovog rješenja bilo je upisano razlučno pravo u korist </w:t>
      </w:r>
      <w:r w:rsidR="000A7B6F">
        <w:rPr>
          <w:rFonts w:cs="Times New Roman" w:eastAsia="Times New Roman"/>
          <w:lang w:eastAsia="hr-HR"/>
        </w:rPr>
        <w:t xml:space="preserve">Croatia banka d.d., Zagreb, R. Frangeša Mihanovića 9. </w:t>
      </w:r>
    </w:p>
    <w:p w:rsidRDefault="002C177C" w:rsidP="002C177C" w:rsidR="002C177C" w:rsidRPr="002C177C">
      <w:pPr>
        <w:spacing w:after="0"/>
        <w:ind w:firstLine="720"/>
        <w:jc w:val="both"/>
        <w:rPr>
          <w:rFonts w:cs="Times New Roman" w:eastAsia="Times New Roman"/>
          <w:lang w:eastAsia="hr-HR"/>
        </w:rPr>
      </w:pPr>
    </w:p>
    <w:p w:rsidRDefault="002C177C" w:rsidP="002C177C" w:rsidR="002C177C" w:rsidRPr="002C177C">
      <w:pPr>
        <w:spacing w:after="0"/>
        <w:ind w:firstLine="720"/>
        <w:jc w:val="both"/>
        <w:rPr>
          <w:rFonts w:cs="Times New Roman" w:eastAsia="Times New Roman"/>
          <w:lang w:eastAsia="hr-HR"/>
        </w:rPr>
      </w:pPr>
      <w:r w:rsidRPr="002C177C">
        <w:rPr>
          <w:rFonts w:cs="Times New Roman" w:eastAsia="Times New Roman"/>
          <w:lang w:eastAsia="hr-HR"/>
        </w:rPr>
        <w:t xml:space="preserve">Ročište za diobu kupovnine održano je </w:t>
      </w:r>
      <w:r w:rsidR="000A7B6F">
        <w:rPr>
          <w:rFonts w:cs="Times New Roman" w:eastAsia="Times New Roman"/>
          <w:lang w:eastAsia="hr-HR"/>
        </w:rPr>
        <w:t>12. rujna</w:t>
      </w:r>
      <w:r w:rsidRPr="002C177C">
        <w:rPr>
          <w:rFonts w:cs="Times New Roman" w:eastAsia="Times New Roman"/>
          <w:lang w:eastAsia="hr-HR"/>
        </w:rPr>
        <w:t xml:space="preserve"> 2018., na koje su ure</w:t>
      </w:r>
      <w:r w:rsidR="000A7B6F">
        <w:rPr>
          <w:rFonts w:cs="Times New Roman" w:eastAsia="Times New Roman"/>
          <w:lang w:eastAsia="hr-HR"/>
        </w:rPr>
        <w:t>dno pozvani stečajni upravitelj i</w:t>
      </w:r>
      <w:r w:rsidRPr="002C177C">
        <w:rPr>
          <w:rFonts w:cs="Times New Roman" w:eastAsia="Times New Roman"/>
          <w:lang w:eastAsia="hr-HR"/>
        </w:rPr>
        <w:t xml:space="preserve"> razlučni vjerovnik </w:t>
      </w:r>
      <w:r w:rsidR="000A7B6F">
        <w:rPr>
          <w:rFonts w:cs="Times New Roman" w:eastAsia="Times New Roman"/>
          <w:lang w:eastAsia="hr-HR"/>
        </w:rPr>
        <w:t>Croatia banka d.d., Zagreb.</w:t>
      </w:r>
    </w:p>
    <w:p w:rsidRDefault="002C177C" w:rsidP="002C177C" w:rsidR="002C177C">
      <w:pPr>
        <w:spacing w:after="0"/>
        <w:ind w:firstLine="720"/>
        <w:jc w:val="both"/>
        <w:rPr>
          <w:rFonts w:cs="Times New Roman" w:eastAsia="Times New Roman"/>
          <w:lang w:eastAsia="hr-HR"/>
        </w:rPr>
      </w:pPr>
    </w:p>
    <w:p w:rsidRDefault="00C94F51" w:rsidP="002C177C" w:rsidR="000A7B6F">
      <w:pPr>
        <w:spacing w:after="0"/>
        <w:ind w:firstLine="720"/>
        <w:jc w:val="both"/>
        <w:rPr>
          <w:rFonts w:cs="Times New Roman" w:eastAsia="Times New Roman"/>
          <w:lang w:eastAsia="hr-HR"/>
        </w:rPr>
      </w:pPr>
      <w:r>
        <w:rPr>
          <w:rFonts w:cs="Times New Roman" w:eastAsia="Times New Roman"/>
          <w:lang w:eastAsia="hr-HR"/>
        </w:rPr>
        <w:lastRenderedPageBreak/>
        <w:t>U podnesku od 7. ožujka 2018. stečajni upravitelj je predložio obračun troškova za nekretninu pod točkom 1. izreke rješenja na način da bi taj obračun troškova iznosio 175.536,13 kn (list 515 do 516 spisa).</w:t>
      </w:r>
    </w:p>
    <w:p w:rsidRDefault="00C94F51" w:rsidP="002C177C" w:rsidR="00C94F51">
      <w:pPr>
        <w:spacing w:after="0"/>
        <w:ind w:firstLine="720"/>
        <w:jc w:val="both"/>
        <w:rPr>
          <w:rFonts w:cs="Times New Roman" w:eastAsia="Times New Roman"/>
          <w:lang w:eastAsia="hr-HR"/>
        </w:rPr>
      </w:pPr>
    </w:p>
    <w:p w:rsidRDefault="00C94F51" w:rsidP="002C177C" w:rsidR="00C94F51">
      <w:pPr>
        <w:spacing w:after="0"/>
        <w:ind w:firstLine="720"/>
        <w:jc w:val="both"/>
        <w:rPr>
          <w:rFonts w:cs="Times New Roman" w:eastAsia="Times New Roman"/>
          <w:lang w:eastAsia="hr-HR"/>
        </w:rPr>
      </w:pPr>
      <w:r>
        <w:rPr>
          <w:rFonts w:cs="Times New Roman" w:eastAsia="Times New Roman"/>
          <w:lang w:eastAsia="hr-HR"/>
        </w:rPr>
        <w:t xml:space="preserve">Podneskom od 11. lipnja 2018. razlučni vjerovnik Croatia banka d.d. se očitovao na prijedlog stečajnog upravitelja navodeći u odnosu na nagradu stečajnog upravitelja da je nekretnina prodana u ovršnom postupku, izvan stečajnog postupka. Nadalje da troškove komunalne naknade i naknade za uređenje voda i pričuvu stečajni upravitelj nije dokumentirao, a u odnosu na PDV je naveo kako je nesporno da je kupac nekretnine fizička osoba koja nije obveznik PDV-a te je u tom slučaju stečajni dužnik trebao ispostaviti račun kupcu na iznos nekretnine prodane na dražbi odnosno na iznos od 480.000,00 kn s uključenim PDV-om, a porez na dodanu vrijednost kupac je obavezan platiti stečajnom dužniku, te je dužnik dužan uplatiti taj iznos u proračun. Poziva se na odredbu čl.170. Stečajnog zakona (Narodne novine broj 44/1996, 161/1998, 29/1999, 129/2000, 123/2003, 197/2003, 187/2004, 82/2006, 116/2010, 25/2012, dalje: Stari SZ), a koji se primjenjuje na ovosudni stečajni postupak, a obzirom na vrijeme otvaranja istog, a troškovi unovčenja predmeta razlučnog prava koji je prodan u ovršnom postupku izvan stečaja, sastoje se od troškova utvrđivanja tražbine u paušalnom iznosu od 5 % i troškova utvrđivanja istovjetnosti predmeta razlučnog prava u paušalnom iznosu od 5 %. </w:t>
      </w:r>
    </w:p>
    <w:p w:rsidRDefault="00FC6BF1" w:rsidP="002C177C" w:rsidR="00FC6BF1">
      <w:pPr>
        <w:spacing w:after="0"/>
        <w:ind w:firstLine="720"/>
        <w:jc w:val="both"/>
        <w:rPr>
          <w:rFonts w:cs="Times New Roman" w:eastAsia="Times New Roman"/>
          <w:lang w:eastAsia="hr-HR"/>
        </w:rPr>
      </w:pPr>
    </w:p>
    <w:p w:rsidRDefault="00FC6BF1" w:rsidP="002C177C" w:rsidR="00FC6BF1">
      <w:pPr>
        <w:spacing w:after="0"/>
        <w:ind w:firstLine="720"/>
        <w:jc w:val="both"/>
        <w:rPr>
          <w:rFonts w:cs="Times New Roman" w:eastAsia="Times New Roman"/>
          <w:lang w:eastAsia="hr-HR"/>
        </w:rPr>
      </w:pPr>
      <w:r>
        <w:rPr>
          <w:rFonts w:cs="Times New Roman" w:eastAsia="Times New Roman"/>
          <w:lang w:eastAsia="hr-HR"/>
        </w:rPr>
        <w:t>Stečajni upravitelj je podneskom od 19. lipnja 2018. dostavio novi izračun troškova za nekretninu navedenu u izreci pod točkom 1., tako da trošak za tu nekretninu iznosi 141.944,85 kn, te je istog datuma dostavio i podnesak s obračunom troškova za nekretnine navedene pod točkom 1. i 2. izreke rješenja, tako da trošak za nekretninu pod točkom 2. izreke rješenja iznosi 93.134,13 kn, a trošak za nekretninu pod točkom 3. izreke rješenja iznosi 128.912,53 kn.</w:t>
      </w:r>
    </w:p>
    <w:p w:rsidRDefault="00FC6BF1" w:rsidP="002C177C" w:rsidR="00FC6BF1">
      <w:pPr>
        <w:spacing w:after="0"/>
        <w:ind w:firstLine="720"/>
        <w:jc w:val="both"/>
        <w:rPr>
          <w:rFonts w:cs="Times New Roman" w:eastAsia="Times New Roman"/>
          <w:lang w:eastAsia="hr-HR"/>
        </w:rPr>
      </w:pPr>
    </w:p>
    <w:p w:rsidRDefault="00FC6BF1" w:rsidP="002C177C" w:rsidR="00FC6BF1">
      <w:pPr>
        <w:spacing w:after="0"/>
        <w:ind w:firstLine="720"/>
        <w:jc w:val="both"/>
        <w:rPr>
          <w:rFonts w:cs="Times New Roman" w:eastAsia="Times New Roman"/>
          <w:lang w:eastAsia="hr-HR"/>
        </w:rPr>
      </w:pPr>
      <w:r>
        <w:rPr>
          <w:rFonts w:cs="Times New Roman" w:eastAsia="Times New Roman"/>
          <w:lang w:eastAsia="hr-HR"/>
        </w:rPr>
        <w:t>Na ročištu za diobu kupovnine stečajni upravitelj je ostao kod prijedloga kao u podnesku od 19. lipnja 2018., dok je razlučni vjerovnik Croatia banka d.d. ostao kod navoda iz podneska od 11. lipnja 2018. te je istaknuo kako smatra da troškove postupka treba odrediti sukladno čl.170. Starog SZ-a.</w:t>
      </w:r>
    </w:p>
    <w:p w:rsidRDefault="00FC6BF1" w:rsidP="002C177C" w:rsidR="00FC6BF1">
      <w:pPr>
        <w:spacing w:after="0"/>
        <w:ind w:firstLine="720"/>
        <w:jc w:val="both"/>
        <w:rPr>
          <w:rFonts w:cs="Times New Roman" w:eastAsia="Times New Roman"/>
          <w:lang w:eastAsia="hr-HR"/>
        </w:rPr>
      </w:pPr>
    </w:p>
    <w:p w:rsidRDefault="00FC6BF1" w:rsidP="002C177C" w:rsidR="00FC6BF1">
      <w:pPr>
        <w:spacing w:after="0"/>
        <w:ind w:firstLine="720"/>
        <w:jc w:val="both"/>
        <w:rPr>
          <w:rFonts w:cs="Times New Roman" w:eastAsia="Times New Roman"/>
          <w:lang w:eastAsia="hr-HR"/>
        </w:rPr>
      </w:pPr>
      <w:r>
        <w:rPr>
          <w:rFonts w:cs="Times New Roman" w:eastAsia="Times New Roman"/>
          <w:lang w:eastAsia="hr-HR"/>
        </w:rPr>
        <w:t xml:space="preserve">Nesporno je da je stečajni postupak pokrenut prijedlogom od 13. lipnja 2012., dakle kada je na snazi bio Stari SZ, međutim prema odredbi čl.441. st.2. Stečajnog zakona (Narodne novine broj 71/15, dalje: Novi SZ) na stečajne postupke u tijeku primjenjuje se i odredba čl.254. Novog SZ-a koja se odnosi na obračun troškova s obzirom da ta radnja nije započeta prije stupanja na snagu toga zakona. </w:t>
      </w:r>
    </w:p>
    <w:p w:rsidRDefault="007E6755" w:rsidP="002C177C" w:rsidR="007E6755">
      <w:pPr>
        <w:spacing w:after="0"/>
        <w:ind w:firstLine="720"/>
        <w:jc w:val="both"/>
        <w:rPr>
          <w:rFonts w:cs="Times New Roman" w:eastAsia="Times New Roman"/>
          <w:lang w:eastAsia="hr-HR"/>
        </w:rPr>
      </w:pPr>
    </w:p>
    <w:p w:rsidRDefault="007E6755" w:rsidP="002C177C" w:rsidR="007E6755">
      <w:pPr>
        <w:spacing w:after="0"/>
        <w:ind w:firstLine="720"/>
        <w:jc w:val="both"/>
        <w:rPr>
          <w:rFonts w:cs="Times New Roman" w:eastAsia="Times New Roman"/>
          <w:lang w:eastAsia="hr-HR"/>
        </w:rPr>
      </w:pPr>
      <w:r>
        <w:rPr>
          <w:rFonts w:cs="Times New Roman" w:eastAsia="Times New Roman"/>
          <w:lang w:eastAsia="hr-HR"/>
        </w:rPr>
        <w:t>Temeljem čl.254. st.1. Novog SZ-a stečajni upravitelj dužan je dostaviti sudu obračun troškova unovčenja predmeta na kojem postoji razlučno pravo u roku od osam dana od dana pravomoćnosti rješenja o dosudi.</w:t>
      </w:r>
    </w:p>
    <w:p w:rsidRDefault="007E6755" w:rsidP="002C177C" w:rsidR="007E6755">
      <w:pPr>
        <w:spacing w:after="0"/>
        <w:ind w:firstLine="720"/>
        <w:jc w:val="both"/>
        <w:rPr>
          <w:rFonts w:cs="Times New Roman" w:eastAsia="Times New Roman"/>
          <w:lang w:eastAsia="hr-HR"/>
        </w:rPr>
      </w:pPr>
    </w:p>
    <w:p w:rsidRDefault="007E6755" w:rsidP="002C177C" w:rsidR="007E6755">
      <w:pPr>
        <w:spacing w:after="0"/>
        <w:ind w:firstLine="720"/>
        <w:jc w:val="both"/>
        <w:rPr>
          <w:rFonts w:cs="Times New Roman" w:eastAsia="Times New Roman"/>
          <w:lang w:eastAsia="hr-HR"/>
        </w:rPr>
      </w:pPr>
      <w:r>
        <w:rPr>
          <w:rFonts w:cs="Times New Roman" w:eastAsia="Times New Roman"/>
          <w:lang w:eastAsia="hr-HR"/>
        </w:rPr>
        <w:t>Rješenje</w:t>
      </w:r>
      <w:r w:rsidR="003C4577">
        <w:rPr>
          <w:rFonts w:cs="Times New Roman" w:eastAsia="Times New Roman"/>
          <w:lang w:eastAsia="hr-HR"/>
        </w:rPr>
        <w:t xml:space="preserve"> o</w:t>
      </w:r>
      <w:r>
        <w:rPr>
          <w:rFonts w:cs="Times New Roman" w:eastAsia="Times New Roman"/>
          <w:lang w:eastAsia="hr-HR"/>
        </w:rPr>
        <w:t xml:space="preserve"> </w:t>
      </w:r>
      <w:r w:rsidR="003C4577">
        <w:rPr>
          <w:rFonts w:cs="Times New Roman" w:eastAsia="Times New Roman"/>
          <w:lang w:eastAsia="hr-HR"/>
        </w:rPr>
        <w:t>namirenju Općinskog suda u Novom Zagrebu, Stalna služba u Zaprešiću poslovni broj Ovr-352/15</w:t>
      </w:r>
      <w:r>
        <w:rPr>
          <w:rFonts w:cs="Times New Roman" w:eastAsia="Times New Roman"/>
          <w:lang w:eastAsia="hr-HR"/>
        </w:rPr>
        <w:t xml:space="preserve"> za nekretninu pod broj 1. izreke ovog rješenja donijeto je 11. svibnja 2016., a pravomoćno 29. svibnja 2016. (list 520 do 523 spisa), dok je rješenje o </w:t>
      </w:r>
      <w:r w:rsidR="003C4577">
        <w:rPr>
          <w:rFonts w:cs="Times New Roman" w:eastAsia="Times New Roman"/>
          <w:lang w:eastAsia="hr-HR"/>
        </w:rPr>
        <w:t>namirenju Općinskog suda u Novom Zagrebu, Stalna služba u Zaprešiću poslovni broj Ovr-</w:t>
      </w:r>
      <w:r w:rsidR="003C4577">
        <w:rPr>
          <w:rFonts w:cs="Times New Roman" w:eastAsia="Times New Roman"/>
          <w:lang w:eastAsia="hr-HR"/>
        </w:rPr>
        <w:lastRenderedPageBreak/>
        <w:t xml:space="preserve">352/15 </w:t>
      </w:r>
      <w:r>
        <w:rPr>
          <w:rFonts w:cs="Times New Roman" w:eastAsia="Times New Roman"/>
          <w:lang w:eastAsia="hr-HR"/>
        </w:rPr>
        <w:t xml:space="preserve"> za nekretnine navedene pod točkom 2. i 3. izreke rješenja donijeto 28. ožujka 2018., a pravomoćno 20. travnja 2018. (list 554 spisa).</w:t>
      </w:r>
    </w:p>
    <w:p w:rsidRDefault="007E6755" w:rsidP="002C177C" w:rsidR="007E6755">
      <w:pPr>
        <w:spacing w:after="0"/>
        <w:ind w:firstLine="720"/>
        <w:jc w:val="both"/>
        <w:rPr>
          <w:rFonts w:cs="Times New Roman" w:eastAsia="Times New Roman"/>
          <w:lang w:eastAsia="hr-HR"/>
        </w:rPr>
      </w:pPr>
    </w:p>
    <w:p w:rsidRDefault="007E6755" w:rsidP="002C177C" w:rsidR="007E6755">
      <w:pPr>
        <w:spacing w:after="0"/>
        <w:ind w:firstLine="720"/>
        <w:jc w:val="both"/>
        <w:rPr>
          <w:rFonts w:cs="Times New Roman" w:eastAsia="Times New Roman"/>
          <w:lang w:eastAsia="hr-HR"/>
        </w:rPr>
      </w:pPr>
      <w:r>
        <w:rPr>
          <w:rFonts w:cs="Times New Roman" w:eastAsia="Times New Roman"/>
          <w:lang w:eastAsia="hr-HR"/>
        </w:rPr>
        <w:t>Dakle, iako se prema odredbi čl.441. st.1. Novog SZ-a na stečajne postupke pokrenute prije stupanja na snagu ovog zakona imaju primijeniti odredbe Stečajnog zakona koji je bio na snazi u vrijeme njihovog pokretanja, u konkretnom slučaju se temeljem iznimke iz čl.441. st.2. Novog SZ-a na obračun troškova primjenjuju odredbe novog zakona s obzirom da su radnje na koje se odnose započete nakon stupanja na snagu novog zakona. Naime, obračun troškova kao radnja uslijedio je nakon pravomoćnosti navedenih rješenja Općinskog suda u Novom Zagrebu</w:t>
      </w:r>
      <w:r w:rsidR="00B808FA">
        <w:rPr>
          <w:rFonts w:cs="Times New Roman" w:eastAsia="Times New Roman"/>
          <w:lang w:eastAsia="hr-HR"/>
        </w:rPr>
        <w:t>, Stalna služba u Zaprešiću</w:t>
      </w:r>
      <w:r>
        <w:rPr>
          <w:rFonts w:cs="Times New Roman" w:eastAsia="Times New Roman"/>
          <w:lang w:eastAsia="hr-HR"/>
        </w:rPr>
        <w:t>.</w:t>
      </w:r>
    </w:p>
    <w:p w:rsidRDefault="007E6755" w:rsidP="002C177C" w:rsidR="007E6755">
      <w:pPr>
        <w:spacing w:after="0"/>
        <w:ind w:firstLine="720"/>
        <w:jc w:val="both"/>
        <w:rPr>
          <w:rFonts w:cs="Times New Roman" w:eastAsia="Times New Roman"/>
          <w:lang w:eastAsia="hr-HR"/>
        </w:rPr>
      </w:pPr>
    </w:p>
    <w:p w:rsidRDefault="007E6755" w:rsidP="002C177C" w:rsidR="007E6755">
      <w:pPr>
        <w:spacing w:after="0"/>
        <w:ind w:firstLine="720"/>
        <w:jc w:val="both"/>
        <w:rPr>
          <w:rFonts w:cs="Times New Roman" w:eastAsia="Times New Roman"/>
          <w:lang w:eastAsia="hr-HR"/>
        </w:rPr>
      </w:pPr>
      <w:r>
        <w:rPr>
          <w:rFonts w:cs="Times New Roman" w:eastAsia="Times New Roman"/>
          <w:lang w:eastAsia="hr-HR"/>
        </w:rPr>
        <w:t>Prema tome, razlučni vjerovnik se u konkretnom slučaju neosnovano poziva na odredbu čl.170. Starog SZ-a</w:t>
      </w:r>
      <w:r w:rsidR="00A10D0D">
        <w:rPr>
          <w:rFonts w:cs="Times New Roman" w:eastAsia="Times New Roman"/>
          <w:lang w:eastAsia="hr-HR"/>
        </w:rPr>
        <w:t>.</w:t>
      </w:r>
    </w:p>
    <w:p w:rsidRDefault="007E6755" w:rsidP="002C177C" w:rsidR="007E6755">
      <w:pPr>
        <w:spacing w:after="0"/>
        <w:ind w:firstLine="720"/>
        <w:jc w:val="both"/>
        <w:rPr>
          <w:rFonts w:cs="Times New Roman" w:eastAsia="Times New Roman"/>
          <w:lang w:eastAsia="hr-HR"/>
        </w:rPr>
      </w:pPr>
    </w:p>
    <w:p w:rsidRDefault="007E6755" w:rsidP="002C177C" w:rsidR="007E6755">
      <w:pPr>
        <w:spacing w:after="0"/>
        <w:ind w:firstLine="720"/>
        <w:jc w:val="both"/>
        <w:rPr>
          <w:rFonts w:cs="Times New Roman" w:eastAsia="Times New Roman"/>
          <w:lang w:eastAsia="hr-HR"/>
        </w:rPr>
      </w:pPr>
      <w:r>
        <w:rPr>
          <w:rFonts w:cs="Times New Roman" w:eastAsia="Times New Roman"/>
          <w:lang w:eastAsia="hr-HR"/>
        </w:rPr>
        <w:t xml:space="preserve">Temeljem čl.254. st.2. Novog SZ-a troškovi unovčenja iz stavka 1. toga članka obuhvaćaju stvarno nastale troškove i ostale obveze stečajne mase. Ako je zbog unovčenja stečajna masa opterećena porezom, iznos toga poreza uračunat će se u troškove unovčenja. </w:t>
      </w:r>
    </w:p>
    <w:p w:rsidRDefault="007E6755" w:rsidP="002C177C" w:rsidR="007E6755">
      <w:pPr>
        <w:spacing w:after="0"/>
        <w:ind w:firstLine="720"/>
        <w:jc w:val="both"/>
        <w:rPr>
          <w:rFonts w:cs="Times New Roman" w:eastAsia="Times New Roman"/>
          <w:lang w:eastAsia="hr-HR"/>
        </w:rPr>
      </w:pPr>
    </w:p>
    <w:p w:rsidRDefault="00A10D0D" w:rsidP="002C177C" w:rsidR="007E6755">
      <w:pPr>
        <w:spacing w:after="0"/>
        <w:ind w:firstLine="720"/>
        <w:jc w:val="both"/>
        <w:rPr>
          <w:rFonts w:cs="Times New Roman" w:eastAsia="Times New Roman"/>
          <w:lang w:eastAsia="hr-HR"/>
        </w:rPr>
      </w:pPr>
      <w:r>
        <w:rPr>
          <w:rFonts w:cs="Times New Roman" w:eastAsia="Times New Roman"/>
          <w:lang w:eastAsia="hr-HR"/>
        </w:rPr>
        <w:t>U konkretnom slučaju stečajni upravitelj je za sve nekretnine dokumentirao troškove</w:t>
      </w:r>
      <w:r w:rsidR="00B4126C">
        <w:rPr>
          <w:rFonts w:cs="Times New Roman" w:eastAsia="Times New Roman"/>
          <w:lang w:eastAsia="hr-HR"/>
        </w:rPr>
        <w:t>, pa se</w:t>
      </w:r>
      <w:r>
        <w:rPr>
          <w:rFonts w:cs="Times New Roman" w:eastAsia="Times New Roman"/>
          <w:lang w:eastAsia="hr-HR"/>
        </w:rPr>
        <w:t xml:space="preserve"> </w:t>
      </w:r>
      <w:r w:rsidR="00B4126C">
        <w:rPr>
          <w:rFonts w:cs="Times New Roman" w:eastAsia="Times New Roman"/>
          <w:lang w:eastAsia="hr-HR"/>
        </w:rPr>
        <w:t>za nekretninu pod točkom 1. izreke rješenja troškovi</w:t>
      </w:r>
      <w:r>
        <w:rPr>
          <w:rFonts w:cs="Times New Roman" w:eastAsia="Times New Roman"/>
          <w:lang w:eastAsia="hr-HR"/>
        </w:rPr>
        <w:t xml:space="preserve"> odnose na komunalnu naknadu i naknadu za uređenje voda u iznosu od </w:t>
      </w:r>
      <w:r w:rsidR="00B4126C">
        <w:rPr>
          <w:rFonts w:cs="Times New Roman" w:eastAsia="Times New Roman"/>
          <w:lang w:eastAsia="hr-HR"/>
        </w:rPr>
        <w:t>2.469,60</w:t>
      </w:r>
      <w:r>
        <w:rPr>
          <w:rFonts w:cs="Times New Roman" w:eastAsia="Times New Roman"/>
          <w:lang w:eastAsia="hr-HR"/>
        </w:rPr>
        <w:t xml:space="preserve"> kn (list 538 do 540 spisa), </w:t>
      </w:r>
      <w:r w:rsidR="00B4126C">
        <w:rPr>
          <w:rFonts w:cs="Times New Roman" w:eastAsia="Times New Roman"/>
          <w:lang w:eastAsia="hr-HR"/>
        </w:rPr>
        <w:t xml:space="preserve">na trošak pričuve u iznosu od 9.875,25 kn (list 542 do 543 spisa), za nekretninu pod točkom 2. izreke rješenja troškovi se odnose na komunalnu naknadu i naknadu za uređenje voda u iznosu od 25.441,71 kn (list 555 do 558 spisa), na trošak pričuve u iznosu od 13.692,42 kn (list 560 do 562 spisa), za nekretninu pod točkom 3. izreke rješenja troškovi se odnose na komunalnu naknadu i naknadu za uređenje voda u iznosu od 35.516,30 kn (list 564 do 567 spisa) i trošak pričuve u iznosu od 19.114,20 kn (list 568 do 573 spisa). </w:t>
      </w:r>
    </w:p>
    <w:p w:rsidRDefault="00B4126C" w:rsidP="002C177C" w:rsidR="00B4126C">
      <w:pPr>
        <w:spacing w:after="0"/>
        <w:ind w:firstLine="720"/>
        <w:jc w:val="both"/>
        <w:rPr>
          <w:rFonts w:cs="Times New Roman" w:eastAsia="Times New Roman"/>
          <w:lang w:eastAsia="hr-HR"/>
        </w:rPr>
      </w:pPr>
    </w:p>
    <w:p w:rsidRDefault="00B4126C" w:rsidP="002C177C" w:rsidR="00B4126C">
      <w:pPr>
        <w:spacing w:after="0"/>
        <w:ind w:firstLine="720"/>
        <w:jc w:val="both"/>
        <w:rPr>
          <w:rFonts w:cs="Times New Roman" w:eastAsia="Times New Roman"/>
          <w:lang w:eastAsia="hr-HR"/>
        </w:rPr>
      </w:pPr>
      <w:r>
        <w:rPr>
          <w:rFonts w:cs="Times New Roman" w:eastAsia="Times New Roman"/>
          <w:lang w:eastAsia="hr-HR"/>
        </w:rPr>
        <w:t>Nagrada u bruto iznosu stečajnom upravitelju određena je razmjerno vrijednosti nekretnine u odnosu na ostalu imovinu stečajnog dužnika</w:t>
      </w:r>
      <w:r w:rsidR="00B808FA">
        <w:rPr>
          <w:rFonts w:cs="Times New Roman" w:eastAsia="Times New Roman"/>
          <w:lang w:eastAsia="hr-HR"/>
        </w:rPr>
        <w:t>, s</w:t>
      </w:r>
      <w:r>
        <w:rPr>
          <w:rFonts w:cs="Times New Roman" w:eastAsia="Times New Roman"/>
          <w:lang w:eastAsia="hr-HR"/>
        </w:rPr>
        <w:t xml:space="preserve"> obzirom da je već ranije unovčen dio imovine stečajnog dužnika u vrijednosti od 1.295.060,00 kn, te mu je po toj osnovi i određena nagrada ovosudnim rješenjem St-651/12 od 10</w:t>
      </w:r>
      <w:r w:rsidR="003C4577">
        <w:rPr>
          <w:rFonts w:cs="Times New Roman" w:eastAsia="Times New Roman"/>
          <w:lang w:eastAsia="hr-HR"/>
        </w:rPr>
        <w:t>. srpnja 2015. (list 492 spisa). U</w:t>
      </w:r>
      <w:r>
        <w:rPr>
          <w:rFonts w:cs="Times New Roman" w:eastAsia="Times New Roman"/>
          <w:lang w:eastAsia="hr-HR"/>
        </w:rPr>
        <w:t xml:space="preserve"> konkretnom slučaju nagrada stečajnom upravitelju određena je temeljem </w:t>
      </w:r>
      <w:r w:rsidR="00B808FA">
        <w:rPr>
          <w:rFonts w:cs="Times New Roman" w:eastAsia="Times New Roman"/>
          <w:lang w:eastAsia="hr-HR"/>
        </w:rPr>
        <w:t xml:space="preserve">čl.7. </w:t>
      </w:r>
      <w:r>
        <w:rPr>
          <w:rFonts w:cs="Times New Roman" w:eastAsia="Times New Roman"/>
          <w:lang w:eastAsia="hr-HR"/>
        </w:rPr>
        <w:t xml:space="preserve">Uredbe o kriterijima i načinu obračuna i plaćanja nagrade stečajnim upraviteljima </w:t>
      </w:r>
      <w:r w:rsidR="00DC7E18">
        <w:rPr>
          <w:rFonts w:cs="Times New Roman" w:eastAsia="Times New Roman"/>
          <w:lang w:eastAsia="hr-HR"/>
        </w:rPr>
        <w:t xml:space="preserve">(Narodne </w:t>
      </w:r>
      <w:r w:rsidR="00B808FA">
        <w:rPr>
          <w:rFonts w:cs="Times New Roman" w:eastAsia="Times New Roman"/>
          <w:lang w:eastAsia="hr-HR"/>
        </w:rPr>
        <w:t>novine broj 105/15, dalje: Uredba</w:t>
      </w:r>
      <w:r w:rsidR="00DC7E18">
        <w:rPr>
          <w:rFonts w:cs="Times New Roman" w:eastAsia="Times New Roman"/>
          <w:lang w:eastAsia="hr-HR"/>
        </w:rPr>
        <w:t xml:space="preserve">) </w:t>
      </w:r>
      <w:r>
        <w:rPr>
          <w:rFonts w:cs="Times New Roman" w:eastAsia="Times New Roman"/>
          <w:lang w:eastAsia="hr-HR"/>
        </w:rPr>
        <w:t>s osnove vrijednosti unovčene stečajne mase i to 7 % od unovčene vrijednosti stečajne mase, a s obzirom na naprijed navedeno ranije unovčenje imovine stečajnog dužnika.</w:t>
      </w:r>
      <w:r w:rsidR="003C4577">
        <w:rPr>
          <w:rFonts w:cs="Times New Roman" w:eastAsia="Times New Roman"/>
          <w:lang w:eastAsia="hr-HR"/>
        </w:rPr>
        <w:t xml:space="preserve"> Tako je bruto iznos nagrade za nekretninu pod točkom 1. izreke</w:t>
      </w:r>
      <w:r w:rsidR="00B808FA">
        <w:rPr>
          <w:rFonts w:cs="Times New Roman" w:eastAsia="Times New Roman"/>
          <w:lang w:eastAsia="hr-HR"/>
        </w:rPr>
        <w:t xml:space="preserve"> ovog</w:t>
      </w:r>
      <w:r w:rsidR="003C4577">
        <w:rPr>
          <w:rFonts w:cs="Times New Roman" w:eastAsia="Times New Roman"/>
          <w:lang w:eastAsia="hr-HR"/>
        </w:rPr>
        <w:t xml:space="preserve"> rješenja 33.600,00 kn, za nekretninu pod točkom 2. izreke</w:t>
      </w:r>
      <w:r w:rsidR="00B808FA">
        <w:rPr>
          <w:rFonts w:cs="Times New Roman" w:eastAsia="Times New Roman"/>
          <w:lang w:eastAsia="hr-HR"/>
        </w:rPr>
        <w:t xml:space="preserve"> ovog</w:t>
      </w:r>
      <w:r w:rsidR="003C4577">
        <w:rPr>
          <w:rFonts w:cs="Times New Roman" w:eastAsia="Times New Roman"/>
          <w:lang w:eastAsia="hr-HR"/>
        </w:rPr>
        <w:t xml:space="preserve"> rješenja 14.000,00 kn, a za nekretninu pod točkom 3. izreke</w:t>
      </w:r>
      <w:r w:rsidR="00B808FA">
        <w:rPr>
          <w:rFonts w:cs="Times New Roman" w:eastAsia="Times New Roman"/>
          <w:lang w:eastAsia="hr-HR"/>
        </w:rPr>
        <w:t xml:space="preserve"> ovog</w:t>
      </w:r>
      <w:r w:rsidR="003C4577">
        <w:rPr>
          <w:rFonts w:cs="Times New Roman" w:eastAsia="Times New Roman"/>
          <w:lang w:eastAsia="hr-HR"/>
        </w:rPr>
        <w:t xml:space="preserve"> rješenja 19.258,30 kn.</w:t>
      </w:r>
      <w:r w:rsidR="00DC7E18">
        <w:rPr>
          <w:rFonts w:cs="Times New Roman" w:eastAsia="Times New Roman"/>
          <w:lang w:eastAsia="hr-HR"/>
        </w:rPr>
        <w:t xml:space="preserve"> Činjenica što je imovina stečajnog dužnika unovčena u ovršnom postupku nije od utjecaja na visinu nagrade stečajnom upravitelju, jer razliku ne čini niti Stečajni zakon niti Uredba, a stečajni upravitelj je i sudjelovao u ovršnom postupku  na način da je prisustvovao ročištima, te je mogao tražiti i kupce, kao i u stečajnom postupku. </w:t>
      </w:r>
    </w:p>
    <w:p w:rsidRDefault="003C4577" w:rsidP="002C177C" w:rsidR="003C4577">
      <w:pPr>
        <w:spacing w:after="0"/>
        <w:ind w:firstLine="720"/>
        <w:jc w:val="both"/>
        <w:rPr>
          <w:rFonts w:cs="Times New Roman" w:eastAsia="Times New Roman"/>
          <w:lang w:eastAsia="hr-HR"/>
        </w:rPr>
      </w:pPr>
    </w:p>
    <w:p w:rsidRDefault="003C4577" w:rsidP="002C177C" w:rsidR="003C4577">
      <w:pPr>
        <w:spacing w:after="0"/>
        <w:ind w:firstLine="720"/>
        <w:jc w:val="both"/>
        <w:rPr>
          <w:rFonts w:cs="Times New Roman" w:eastAsia="Times New Roman"/>
          <w:lang w:eastAsia="hr-HR"/>
        </w:rPr>
      </w:pPr>
      <w:r>
        <w:rPr>
          <w:rFonts w:cs="Times New Roman" w:eastAsia="Times New Roman"/>
          <w:lang w:eastAsia="hr-HR"/>
        </w:rPr>
        <w:t xml:space="preserve">U odnosu na trošak PDV-a ističe se kako je dužnik u sustavu PDV-a, odnosno obveznik plaćanja PDV-a, te je za nekretninu pod točkom 1. izreke ovog rješenja dužnik </w:t>
      </w:r>
      <w:r>
        <w:rPr>
          <w:rFonts w:cs="Times New Roman" w:eastAsia="Times New Roman"/>
          <w:lang w:eastAsia="hr-HR"/>
        </w:rPr>
        <w:lastRenderedPageBreak/>
        <w:t xml:space="preserve">izdao račun kupcu na iznos od 480.000,00 kn u koji iznos je uključen i iznos PDV-a od 96.000,00 kn (list 544 spisa), za nekretninu pod točkom 2. izreke ovog rješenja dužnik je izdao račun na iznos od 200.000,00 kn u koji iznos je uključen i iznos PDV-a od 40.000,00 kn (list 563 spisa), te je za nekretninu pod točkom 3. izreke ovog rješenja dužnik izdao račun na iznos od 275.118,66 kn u koji iznos je uključen i iznos PDV-a od 55.023,73 kn. </w:t>
      </w:r>
    </w:p>
    <w:p w:rsidRDefault="003C4577" w:rsidP="002C177C" w:rsidR="003C4577">
      <w:pPr>
        <w:spacing w:after="0"/>
        <w:ind w:firstLine="720"/>
        <w:jc w:val="both"/>
        <w:rPr>
          <w:rFonts w:cs="Times New Roman" w:eastAsia="Times New Roman"/>
          <w:lang w:eastAsia="hr-HR"/>
        </w:rPr>
      </w:pPr>
    </w:p>
    <w:p w:rsidRDefault="003C4577" w:rsidP="002C177C" w:rsidR="003C4577">
      <w:pPr>
        <w:spacing w:after="0"/>
        <w:ind w:firstLine="720"/>
        <w:jc w:val="both"/>
        <w:rPr>
          <w:rFonts w:cs="Times New Roman" w:eastAsia="Times New Roman"/>
          <w:lang w:eastAsia="hr-HR"/>
        </w:rPr>
      </w:pPr>
      <w:r>
        <w:rPr>
          <w:rFonts w:cs="Times New Roman" w:eastAsia="Times New Roman"/>
          <w:lang w:eastAsia="hr-HR"/>
        </w:rPr>
        <w:t>S obzirom da je dužnik obveznik plaćanja PDV-a, odnosno stečajna masa je opterećena porezom, iznos tog poreza uračunava se u troškove unovčenja u smislu o</w:t>
      </w:r>
      <w:r w:rsidR="00B808FA">
        <w:rPr>
          <w:rFonts w:cs="Times New Roman" w:eastAsia="Times New Roman"/>
          <w:lang w:eastAsia="hr-HR"/>
        </w:rPr>
        <w:t>dredbe čl.254. st.2. Novog SZ-a, a koji iznos će dužnik uplatiti u državni proračun.</w:t>
      </w:r>
    </w:p>
    <w:p w:rsidRDefault="00467D03" w:rsidP="002C177C" w:rsidR="00467D03">
      <w:pPr>
        <w:spacing w:after="0"/>
        <w:ind w:firstLine="720"/>
        <w:jc w:val="both"/>
        <w:rPr>
          <w:rFonts w:cs="Times New Roman" w:eastAsia="Times New Roman"/>
          <w:lang w:eastAsia="hr-HR"/>
        </w:rPr>
      </w:pPr>
    </w:p>
    <w:p w:rsidRDefault="00467D03" w:rsidP="002C177C" w:rsidR="00467D03">
      <w:pPr>
        <w:spacing w:after="0"/>
        <w:ind w:firstLine="720"/>
        <w:jc w:val="both"/>
        <w:rPr>
          <w:rFonts w:cs="Times New Roman" w:eastAsia="Times New Roman"/>
          <w:lang w:eastAsia="hr-HR"/>
        </w:rPr>
      </w:pPr>
      <w:r>
        <w:rPr>
          <w:rFonts w:cs="Times New Roman" w:eastAsia="Times New Roman"/>
          <w:lang w:eastAsia="hr-HR"/>
        </w:rPr>
        <w:t>Slijedom navedenog o troškovima postupka odlučeno je temeljem odredbe čl. 254. st.1. i 2. Novog SZ-a, a kao u točki 11., 2.1. i 3.1. izreke ovog rješenja.</w:t>
      </w:r>
    </w:p>
    <w:p w:rsidRDefault="003C4577" w:rsidP="002C177C" w:rsidR="003C4577">
      <w:pPr>
        <w:spacing w:after="0"/>
        <w:ind w:firstLine="720"/>
        <w:jc w:val="both"/>
        <w:rPr>
          <w:rFonts w:cs="Times New Roman" w:eastAsia="Times New Roman"/>
          <w:lang w:eastAsia="hr-HR"/>
        </w:rPr>
      </w:pPr>
    </w:p>
    <w:p w:rsidRDefault="00467D03" w:rsidP="002C177C" w:rsidR="002C177C">
      <w:pPr>
        <w:spacing w:after="0"/>
        <w:ind w:firstLine="720"/>
        <w:jc w:val="both"/>
        <w:rPr>
          <w:rFonts w:cs="Times New Roman" w:eastAsia="Times New Roman"/>
          <w:lang w:eastAsia="hr-HR"/>
        </w:rPr>
      </w:pPr>
      <w:r>
        <w:rPr>
          <w:rFonts w:cs="Times New Roman" w:eastAsia="Times New Roman"/>
          <w:lang w:eastAsia="hr-HR"/>
        </w:rPr>
        <w:t xml:space="preserve">O namirenju je </w:t>
      </w:r>
      <w:r w:rsidR="002C177C" w:rsidRPr="002C177C">
        <w:rPr>
          <w:rFonts w:cs="Times New Roman" w:eastAsia="Times New Roman"/>
          <w:lang w:eastAsia="hr-HR"/>
        </w:rPr>
        <w:t>odlučeno kao u izreci rješenja, a temeljem čl. 125. st. 1.  Ovršnog zakona (Narodne novine broj 112/12, 125/13, 93/14).</w:t>
      </w:r>
    </w:p>
    <w:p w:rsidRDefault="00467D03" w:rsidP="002C177C" w:rsidR="00467D03" w:rsidRPr="002C177C">
      <w:pPr>
        <w:spacing w:after="0"/>
        <w:ind w:firstLine="720"/>
        <w:jc w:val="both"/>
        <w:rPr>
          <w:rFonts w:cs="Times New Roman" w:eastAsia="Times New Roman"/>
          <w:lang w:eastAsia="hr-HR"/>
        </w:rPr>
      </w:pPr>
    </w:p>
    <w:p w:rsidRDefault="002C177C" w:rsidP="002C177C" w:rsidR="002C177C" w:rsidRPr="002C177C">
      <w:pPr>
        <w:spacing w:after="0"/>
        <w:jc w:val="both"/>
        <w:rPr>
          <w:rFonts w:cs="Times New Roman" w:eastAsia="Times New Roman"/>
          <w:lang w:eastAsia="hr-HR"/>
        </w:rPr>
      </w:pPr>
      <w:r w:rsidRPr="002C177C">
        <w:rPr>
          <w:rFonts w:cs="Times New Roman" w:eastAsia="Times New Roman"/>
          <w:lang w:eastAsia="hr-HR"/>
        </w:rPr>
        <w:t xml:space="preserve">          </w:t>
      </w:r>
    </w:p>
    <w:p w:rsidRDefault="002C177C" w:rsidP="002C177C" w:rsidR="002C177C" w:rsidRPr="002C177C">
      <w:pPr>
        <w:spacing w:after="0"/>
        <w:jc w:val="center"/>
        <w:rPr>
          <w:rFonts w:cs="Times New Roman" w:eastAsia="Times New Roman"/>
          <w:lang w:eastAsia="hr-HR"/>
        </w:rPr>
      </w:pPr>
      <w:r w:rsidRPr="002C177C">
        <w:rPr>
          <w:rFonts w:cs="Times New Roman" w:eastAsia="Times New Roman"/>
          <w:lang w:eastAsia="hr-HR"/>
        </w:rPr>
        <w:t xml:space="preserve">U Karlovcu </w:t>
      </w:r>
      <w:r w:rsidR="00467D03">
        <w:rPr>
          <w:rFonts w:cs="Times New Roman" w:eastAsia="Times New Roman"/>
          <w:lang w:eastAsia="hr-HR"/>
        </w:rPr>
        <w:t>14. rujna</w:t>
      </w:r>
      <w:r w:rsidRPr="002C177C">
        <w:rPr>
          <w:rFonts w:cs="Times New Roman" w:eastAsia="Times New Roman"/>
          <w:lang w:eastAsia="hr-HR"/>
        </w:rPr>
        <w:t xml:space="preserve"> 2018.</w:t>
      </w:r>
    </w:p>
    <w:p w:rsidRDefault="002C177C" w:rsidP="002C177C" w:rsidR="002C177C" w:rsidRPr="002C177C">
      <w:pPr>
        <w:spacing w:after="0"/>
        <w:jc w:val="center"/>
        <w:rPr>
          <w:rFonts w:cs="Times New Roman" w:eastAsia="Times New Roman"/>
          <w:lang w:eastAsia="hr-HR"/>
        </w:rPr>
      </w:pPr>
    </w:p>
    <w:p w:rsidRDefault="002C177C" w:rsidP="002C177C" w:rsidR="002C177C" w:rsidRPr="002C177C">
      <w:pPr>
        <w:spacing w:after="0"/>
        <w:ind w:left="6372"/>
        <w:jc w:val="both"/>
        <w:rPr>
          <w:rFonts w:cs="Times New Roman" w:eastAsia="Times New Roman"/>
          <w:lang w:eastAsia="hr-HR"/>
        </w:rPr>
      </w:pPr>
      <w:r w:rsidRPr="002C177C">
        <w:rPr>
          <w:rFonts w:cs="Times New Roman" w:eastAsia="Times New Roman"/>
          <w:lang w:eastAsia="hr-HR"/>
        </w:rPr>
        <w:t xml:space="preserve">             Stečajni sudac:                                                                                                                 </w:t>
      </w:r>
    </w:p>
    <w:p w:rsidRDefault="002C177C" w:rsidP="002C177C" w:rsidR="002C177C" w:rsidRPr="002C177C">
      <w:pPr>
        <w:spacing w:after="0"/>
        <w:jc w:val="center"/>
        <w:rPr>
          <w:rFonts w:cs="Times New Roman" w:eastAsia="Times New Roman"/>
          <w:lang w:eastAsia="hr-HR"/>
        </w:rPr>
      </w:pPr>
      <w:r w:rsidRPr="002C177C">
        <w:rPr>
          <w:rFonts w:cs="Times New Roman" w:eastAsia="Times New Roman"/>
          <w:lang w:eastAsia="hr-HR"/>
        </w:rPr>
        <w:t xml:space="preserve">                                                                                                               Jadranka Mađeruh,v.r.</w:t>
      </w:r>
    </w:p>
    <w:p w:rsidRDefault="002C177C" w:rsidP="002C177C" w:rsidR="002C177C">
      <w:pPr>
        <w:spacing w:after="0"/>
        <w:jc w:val="center"/>
        <w:rPr>
          <w:rFonts w:cs="Times New Roman" w:eastAsia="Times New Roman"/>
          <w:lang w:eastAsia="hr-HR"/>
        </w:rPr>
      </w:pPr>
    </w:p>
    <w:p w:rsidRDefault="002C177C" w:rsidP="002C177C" w:rsidR="002C177C" w:rsidRPr="002C177C">
      <w:pPr>
        <w:spacing w:after="0"/>
        <w:jc w:val="right"/>
        <w:rPr>
          <w:rFonts w:cs="Times New Roman" w:eastAsia="Times New Roman"/>
          <w:lang w:eastAsia="hr-HR"/>
        </w:rPr>
      </w:pPr>
      <w:r w:rsidRPr="002C177C">
        <w:rPr>
          <w:rFonts w:cs="Times New Roman" w:eastAsia="Times New Roman"/>
          <w:lang w:eastAsia="hr-HR"/>
        </w:rPr>
        <w:t>Za točnost otpravka-</w:t>
      </w:r>
    </w:p>
    <w:p w:rsidRDefault="002C177C" w:rsidP="002C177C" w:rsidR="002C177C" w:rsidRPr="002C177C">
      <w:pPr>
        <w:spacing w:after="0"/>
        <w:jc w:val="right"/>
        <w:rPr>
          <w:rFonts w:cs="Times New Roman" w:eastAsia="Times New Roman"/>
          <w:lang w:eastAsia="hr-HR"/>
        </w:rPr>
      </w:pPr>
      <w:r w:rsidRPr="002C177C">
        <w:rPr>
          <w:rFonts w:cs="Times New Roman" w:eastAsia="Times New Roman"/>
          <w:lang w:eastAsia="hr-HR"/>
        </w:rPr>
        <w:t>ovlašteni službenik:</w:t>
      </w:r>
    </w:p>
    <w:p w:rsidRDefault="002C177C" w:rsidP="002C177C" w:rsidR="002C177C" w:rsidRPr="002C177C">
      <w:pPr>
        <w:spacing w:after="0"/>
        <w:jc w:val="center"/>
        <w:rPr>
          <w:rFonts w:cs="Times New Roman" w:eastAsia="Times New Roman"/>
          <w:lang w:eastAsia="hr-HR"/>
        </w:rPr>
      </w:pPr>
      <w:r w:rsidRPr="002C177C">
        <w:rPr>
          <w:rFonts w:cs="Times New Roman" w:eastAsia="Times New Roman"/>
          <w:lang w:eastAsia="hr-HR"/>
        </w:rPr>
        <w:t xml:space="preserve">                                                                                                                       Draženka Prpić</w:t>
      </w:r>
    </w:p>
    <w:p w:rsidRDefault="002C177C" w:rsidP="002C177C" w:rsidR="002C177C" w:rsidRPr="002C177C">
      <w:pPr>
        <w:tabs>
          <w:tab w:pos="6420" w:val="left"/>
        </w:tabs>
        <w:spacing w:after="0"/>
        <w:jc w:val="both"/>
        <w:rPr>
          <w:rFonts w:cs="Times New Roman" w:eastAsia="Times New Roman"/>
          <w:lang w:eastAsia="hr-HR"/>
        </w:rPr>
      </w:pPr>
      <w:r w:rsidRPr="002C177C">
        <w:rPr>
          <w:rFonts w:cs="Times New Roman" w:eastAsia="Times New Roman"/>
          <w:lang w:eastAsia="hr-HR"/>
        </w:rPr>
        <w:t>PRAVNA POUKA:</w:t>
      </w:r>
    </w:p>
    <w:p w:rsidRDefault="002C177C" w:rsidP="002C177C" w:rsidR="002C177C" w:rsidRPr="002C177C">
      <w:pPr>
        <w:tabs>
          <w:tab w:pos="6420" w:val="left"/>
        </w:tabs>
        <w:spacing w:after="0"/>
        <w:jc w:val="both"/>
        <w:rPr>
          <w:rFonts w:cs="Times New Roman" w:eastAsia="Times New Roman"/>
          <w:lang w:eastAsia="hr-HR"/>
        </w:rPr>
      </w:pPr>
      <w:r w:rsidRPr="002C177C">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AE649C" w:rsidP="004F27AE" w:rsidR="00AE649C">
      <w:pPr>
        <w:pStyle w:val="NormaleSPIS"/>
      </w:pPr>
    </w:p>
    <w:sectPr w:rsidSect="0032366B" w:rsidR="00AE649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A450D" w:rsidP="00537B78" w:rsidR="003A450D">
      <w:r>
        <w:separator/>
      </w:r>
    </w:p>
  </w:endnote>
  <w:endnote w:id="0" w:type="continuationSeparator">
    <w:p w:rsidRDefault="003A450D" w:rsidP="00537B78" w:rsidR="003A45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A450D" w:rsidP="00537B78" w:rsidR="003A450D">
      <w:r>
        <w:separator/>
      </w:r>
    </w:p>
  </w:footnote>
  <w:footnote w:id="0" w:type="continuationSeparator">
    <w:p w:rsidRDefault="003A450D" w:rsidP="00537B78" w:rsidR="003A45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6255371"/>
      <w:docPartObj>
        <w:docPartGallery w:val="Page Numbers (Top of Page)"/>
        <w:docPartUnique/>
      </w:docPartObj>
    </w:sdtPr>
    <w:sdtEndPr/>
    <w:sdtContent>
      <w:p w:rsidRDefault="002C177C" w:rsidR="002C177C">
        <w:pPr>
          <w:pStyle w:val="Zaglavlje"/>
          <w:jc w:val="center"/>
        </w:pPr>
        <w:r>
          <w:fldChar w:fldCharType="begin"/>
        </w:r>
        <w:r>
          <w:instrText>PAGE   \* MERGEFORMAT</w:instrText>
        </w:r>
        <w:r>
          <w:fldChar w:fldCharType="separate"/>
        </w:r>
        <w:r w:rsidR="00B808FA">
          <w:t>1</w:t>
        </w:r>
        <w:r>
          <w:fldChar w:fldCharType="end"/>
        </w:r>
      </w:p>
    </w:sdtContent>
  </w:sdt>
  <w:p w:rsidRDefault="002C177C" w:rsidR="008333A9">
    <w:pPr>
      <w:pStyle w:val="Zaglavlje"/>
    </w:pPr>
    <w:r>
      <w:t>1 St-</w:t>
    </w:r>
    <w:r w:rsidR="00F72690">
      <w:t>651/12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3380709"/>
    <w:multiLevelType w:val="hybridMultilevel"/>
    <w:tmpl w:val="820EDCE4"/>
    <w:lvl w:tplc="434635C8" w:ilvl="0">
      <w:numFmt w:val="bullet"/>
      <w:lvlText w:val="-"/>
      <w:lvlJc w:val="left"/>
      <w:pPr>
        <w:ind w:hanging="360" w:left="1788"/>
      </w:pPr>
      <w:rPr>
        <w:rFonts w:cs="Times New Roman" w:eastAsia="Times New Roman" w:hAnsi="Times New Roman" w:ascii="Times New Roman" w:hint="default"/>
      </w:rPr>
    </w:lvl>
    <w:lvl w:tplc="041A0003" w:ilvl="1">
      <w:start w:val="1"/>
      <w:numFmt w:val="bullet"/>
      <w:lvlText w:val="o"/>
      <w:lvlJc w:val="left"/>
      <w:pPr>
        <w:ind w:hanging="360" w:left="2508"/>
      </w:pPr>
      <w:rPr>
        <w:rFonts w:cs="Courier New" w:hAnsi="Courier New" w:ascii="Courier New" w:hint="default"/>
      </w:rPr>
    </w:lvl>
    <w:lvl w:tplc="041A0005" w:ilvl="2">
      <w:start w:val="1"/>
      <w:numFmt w:val="bullet"/>
      <w:lvlText w:val=""/>
      <w:lvlJc w:val="left"/>
      <w:pPr>
        <w:ind w:hanging="360" w:left="3228"/>
      </w:pPr>
      <w:rPr>
        <w:rFonts w:hAnsi="Wingdings" w:ascii="Wingdings" w:hint="default"/>
      </w:rPr>
    </w:lvl>
    <w:lvl w:tplc="041A0001" w:ilvl="3">
      <w:start w:val="1"/>
      <w:numFmt w:val="bullet"/>
      <w:lvlText w:val=""/>
      <w:lvlJc w:val="left"/>
      <w:pPr>
        <w:ind w:hanging="360" w:left="3948"/>
      </w:pPr>
      <w:rPr>
        <w:rFonts w:hAnsi="Symbol" w:ascii="Symbol" w:hint="default"/>
      </w:rPr>
    </w:lvl>
    <w:lvl w:tplc="041A0003" w:ilvl="4">
      <w:start w:val="1"/>
      <w:numFmt w:val="bullet"/>
      <w:lvlText w:val="o"/>
      <w:lvlJc w:val="left"/>
      <w:pPr>
        <w:ind w:hanging="360" w:left="4668"/>
      </w:pPr>
      <w:rPr>
        <w:rFonts w:cs="Courier New" w:hAnsi="Courier New" w:ascii="Courier New" w:hint="default"/>
      </w:rPr>
    </w:lvl>
    <w:lvl w:tplc="041A0005" w:ilvl="5">
      <w:start w:val="1"/>
      <w:numFmt w:val="bullet"/>
      <w:lvlText w:val=""/>
      <w:lvlJc w:val="left"/>
      <w:pPr>
        <w:ind w:hanging="360" w:left="5388"/>
      </w:pPr>
      <w:rPr>
        <w:rFonts w:hAnsi="Wingdings" w:ascii="Wingdings" w:hint="default"/>
      </w:rPr>
    </w:lvl>
    <w:lvl w:tplc="041A0001" w:ilvl="6">
      <w:start w:val="1"/>
      <w:numFmt w:val="bullet"/>
      <w:lvlText w:val=""/>
      <w:lvlJc w:val="left"/>
      <w:pPr>
        <w:ind w:hanging="360" w:left="6108"/>
      </w:pPr>
      <w:rPr>
        <w:rFonts w:hAnsi="Symbol" w:ascii="Symbol" w:hint="default"/>
      </w:rPr>
    </w:lvl>
    <w:lvl w:tplc="041A0003" w:ilvl="7">
      <w:start w:val="1"/>
      <w:numFmt w:val="bullet"/>
      <w:lvlText w:val="o"/>
      <w:lvlJc w:val="left"/>
      <w:pPr>
        <w:ind w:hanging="360" w:left="6828"/>
      </w:pPr>
      <w:rPr>
        <w:rFonts w:cs="Courier New" w:hAnsi="Courier New" w:ascii="Courier New" w:hint="default"/>
      </w:rPr>
    </w:lvl>
    <w:lvl w:tplc="041A0005" w:ilvl="8">
      <w:start w:val="1"/>
      <w:numFmt w:val="bullet"/>
      <w:lvlText w:val=""/>
      <w:lvlJc w:val="left"/>
      <w:pPr>
        <w:ind w:hanging="360" w:left="7548"/>
      </w:pPr>
      <w:rPr>
        <w:rFonts w:hAnsi="Wingdings" w:ascii="Wingding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63527A9"/>
    <w:multiLevelType w:val="hybridMultilevel"/>
    <w:tmpl w:val="26783ECC"/>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2012FAA"/>
    <w:multiLevelType w:val="multilevel"/>
    <w:tmpl w:val="22AC6864"/>
    <w:lvl w:ilvl="0">
      <w:start w:val="1"/>
      <w:numFmt w:val="decimal"/>
      <w:lvlText w:val="%1."/>
      <w:lvlJc w:val="left"/>
      <w:pPr>
        <w:ind w:hanging="360" w:left="1815"/>
      </w:pPr>
    </w:lvl>
    <w:lvl w:ilvl="1">
      <w:start w:val="1"/>
      <w:numFmt w:val="decimal"/>
      <w:isLgl/>
      <w:lvlText w:val="%1.%2."/>
      <w:lvlJc w:val="left"/>
      <w:pPr>
        <w:ind w:hanging="360" w:left="2175"/>
      </w:pPr>
    </w:lvl>
    <w:lvl w:ilvl="2">
      <w:start w:val="1"/>
      <w:numFmt w:val="decimal"/>
      <w:isLgl/>
      <w:lvlText w:val="%1.%2.%3."/>
      <w:lvlJc w:val="left"/>
      <w:pPr>
        <w:ind w:hanging="720" w:left="2895"/>
      </w:pPr>
    </w:lvl>
    <w:lvl w:ilvl="3">
      <w:start w:val="1"/>
      <w:numFmt w:val="decimal"/>
      <w:isLgl/>
      <w:lvlText w:val="%1.%2.%3.%4."/>
      <w:lvlJc w:val="left"/>
      <w:pPr>
        <w:ind w:hanging="720" w:left="3255"/>
      </w:pPr>
    </w:lvl>
    <w:lvl w:ilvl="4">
      <w:start w:val="1"/>
      <w:numFmt w:val="decimal"/>
      <w:isLgl/>
      <w:lvlText w:val="%1.%2.%3.%4.%5."/>
      <w:lvlJc w:val="left"/>
      <w:pPr>
        <w:ind w:hanging="1080" w:left="3975"/>
      </w:pPr>
    </w:lvl>
    <w:lvl w:ilvl="5">
      <w:start w:val="1"/>
      <w:numFmt w:val="decimal"/>
      <w:isLgl/>
      <w:lvlText w:val="%1.%2.%3.%4.%5.%6."/>
      <w:lvlJc w:val="left"/>
      <w:pPr>
        <w:ind w:hanging="1080" w:left="4335"/>
      </w:pPr>
    </w:lvl>
    <w:lvl w:ilvl="6">
      <w:start w:val="1"/>
      <w:numFmt w:val="decimal"/>
      <w:isLgl/>
      <w:lvlText w:val="%1.%2.%3.%4.%5.%6.%7."/>
      <w:lvlJc w:val="left"/>
      <w:pPr>
        <w:ind w:hanging="1440" w:left="5055"/>
      </w:pPr>
    </w:lvl>
    <w:lvl w:ilvl="7">
      <w:start w:val="1"/>
      <w:numFmt w:val="decimal"/>
      <w:isLgl/>
      <w:lvlText w:val="%1.%2.%3.%4.%5.%6.%7.%8."/>
      <w:lvlJc w:val="left"/>
      <w:pPr>
        <w:ind w:hanging="1440" w:left="5415"/>
      </w:pPr>
    </w:lvl>
    <w:lvl w:ilvl="8">
      <w:start w:val="1"/>
      <w:numFmt w:val="decimal"/>
      <w:isLgl/>
      <w:lvlText w:val="%1.%2.%3.%4.%5.%6.%7.%8.%9."/>
      <w:lvlJc w:val="left"/>
      <w:pPr>
        <w:ind w:hanging="1800" w:left="6135"/>
      </w:pPr>
    </w:lvl>
  </w:abstractNum>
  <w:abstractNum w:abstractNumId="26">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7">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3BC4BA5"/>
    <w:multiLevelType w:val="hybridMultilevel"/>
    <w:tmpl w:val="368E302C"/>
    <w:lvl w:tplc="6EC4C3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2">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3">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5">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8083F31"/>
    <w:multiLevelType w:val="hybridMultilevel"/>
    <w:tmpl w:val="255EDFD6"/>
    <w:lvl w:tplc="C5D4FB1C" w:ilvl="0">
      <w:start w:val="1"/>
      <w:numFmt w:val="upperRoman"/>
      <w:lvlText w:val="%1."/>
      <w:lvlJc w:val="left"/>
      <w:pPr>
        <w:ind w:hanging="720" w:left="2535"/>
      </w:pPr>
      <w:rPr>
        <w:rFonts w:hint="default"/>
      </w:rPr>
    </w:lvl>
    <w:lvl w:tentative="true" w:tplc="041A0019" w:ilvl="1">
      <w:start w:val="1"/>
      <w:numFmt w:val="lowerLetter"/>
      <w:lvlText w:val="%2."/>
      <w:lvlJc w:val="left"/>
      <w:pPr>
        <w:ind w:hanging="360" w:left="2895"/>
      </w:pPr>
    </w:lvl>
    <w:lvl w:tentative="true" w:tplc="041A001B" w:ilvl="2">
      <w:start w:val="1"/>
      <w:numFmt w:val="lowerRoman"/>
      <w:lvlText w:val="%3."/>
      <w:lvlJc w:val="right"/>
      <w:pPr>
        <w:ind w:hanging="180" w:left="3615"/>
      </w:pPr>
    </w:lvl>
    <w:lvl w:tentative="true" w:tplc="041A000F" w:ilvl="3">
      <w:start w:val="1"/>
      <w:numFmt w:val="decimal"/>
      <w:lvlText w:val="%4."/>
      <w:lvlJc w:val="left"/>
      <w:pPr>
        <w:ind w:hanging="360" w:left="4335"/>
      </w:pPr>
    </w:lvl>
    <w:lvl w:tentative="true" w:tplc="041A0019" w:ilvl="4">
      <w:start w:val="1"/>
      <w:numFmt w:val="lowerLetter"/>
      <w:lvlText w:val="%5."/>
      <w:lvlJc w:val="left"/>
      <w:pPr>
        <w:ind w:hanging="360" w:left="5055"/>
      </w:pPr>
    </w:lvl>
    <w:lvl w:tentative="true" w:tplc="041A001B" w:ilvl="5">
      <w:start w:val="1"/>
      <w:numFmt w:val="lowerRoman"/>
      <w:lvlText w:val="%6."/>
      <w:lvlJc w:val="right"/>
      <w:pPr>
        <w:ind w:hanging="180" w:left="5775"/>
      </w:pPr>
    </w:lvl>
    <w:lvl w:tentative="true" w:tplc="041A000F" w:ilvl="6">
      <w:start w:val="1"/>
      <w:numFmt w:val="decimal"/>
      <w:lvlText w:val="%7."/>
      <w:lvlJc w:val="left"/>
      <w:pPr>
        <w:ind w:hanging="360" w:left="6495"/>
      </w:pPr>
    </w:lvl>
    <w:lvl w:tentative="true" w:tplc="041A0019" w:ilvl="7">
      <w:start w:val="1"/>
      <w:numFmt w:val="lowerLetter"/>
      <w:lvlText w:val="%8."/>
      <w:lvlJc w:val="left"/>
      <w:pPr>
        <w:ind w:hanging="360" w:left="7215"/>
      </w:pPr>
    </w:lvl>
    <w:lvl w:tentative="true" w:tplc="041A001B" w:ilvl="8">
      <w:start w:val="1"/>
      <w:numFmt w:val="lowerRoman"/>
      <w:lvlText w:val="%9."/>
      <w:lvlJc w:val="right"/>
      <w:pPr>
        <w:ind w:hanging="180" w:left="7935"/>
      </w:pPr>
    </w:lvl>
  </w:abstractNum>
  <w:abstractNum w:abstractNumId="42">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3">
    <w:nsid w:val="734A235C"/>
    <w:multiLevelType w:val="multilevel"/>
    <w:tmpl w:val="233E50AC"/>
    <w:numStyleLink w:val="NumList1"/>
  </w:abstractNum>
  <w:abstractNum w:abstractNumId="44">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5">
    <w:nsid w:val="75946FB0"/>
    <w:multiLevelType w:val="hybridMultilevel"/>
    <w:tmpl w:val="E64ECBFE"/>
    <w:lvl w:tplc="219A637C" w:ilvl="0">
      <w:start w:val="1"/>
      <w:numFmt w:val="decimal"/>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6">
    <w:nsid w:val="76670CAA"/>
    <w:multiLevelType w:val="multilevel"/>
    <w:tmpl w:val="DF20873A"/>
    <w:numStyleLink w:val="NumListOI"/>
  </w:abstractNum>
  <w:abstractNum w:abstractNumId="47">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8">
    <w:nsid w:val="7DCE243E"/>
    <w:multiLevelType w:val="hybridMultilevel"/>
    <w:tmpl w:val="C602DE5A"/>
    <w:lvl w:tplc="2CC61F9A" w:ilvl="0">
      <w:start w:val="1"/>
      <w:numFmt w:val="bullet"/>
      <w:lvlText w:val="-"/>
      <w:lvlJc w:val="left"/>
      <w:pPr>
        <w:ind w:hanging="360" w:left="1815"/>
      </w:pPr>
      <w:rPr>
        <w:rFonts w:cs="Times New Roman" w:eastAsia="Times New Roman" w:hAnsi="Times New Roman" w:ascii="Times New Roman" w:hint="default"/>
      </w:rPr>
    </w:lvl>
    <w:lvl w:tplc="041A0003" w:ilvl="1">
      <w:start w:val="1"/>
      <w:numFmt w:val="bullet"/>
      <w:lvlText w:val="o"/>
      <w:lvlJc w:val="left"/>
      <w:pPr>
        <w:ind w:hanging="360" w:left="2535"/>
      </w:pPr>
      <w:rPr>
        <w:rFonts w:cs="Courier New" w:hAnsi="Courier New" w:ascii="Courier New" w:hint="default"/>
      </w:rPr>
    </w:lvl>
    <w:lvl w:tplc="041A0005" w:ilvl="2">
      <w:start w:val="1"/>
      <w:numFmt w:val="bullet"/>
      <w:lvlText w:val=""/>
      <w:lvlJc w:val="left"/>
      <w:pPr>
        <w:ind w:hanging="360" w:left="3255"/>
      </w:pPr>
      <w:rPr>
        <w:rFonts w:hAnsi="Wingdings" w:ascii="Wingdings" w:hint="default"/>
      </w:rPr>
    </w:lvl>
    <w:lvl w:tplc="041A0001" w:ilvl="3">
      <w:start w:val="1"/>
      <w:numFmt w:val="bullet"/>
      <w:lvlText w:val=""/>
      <w:lvlJc w:val="left"/>
      <w:pPr>
        <w:ind w:hanging="360" w:left="3975"/>
      </w:pPr>
      <w:rPr>
        <w:rFonts w:hAnsi="Symbol" w:ascii="Symbol" w:hint="default"/>
      </w:rPr>
    </w:lvl>
    <w:lvl w:tplc="041A0003" w:ilvl="4">
      <w:start w:val="1"/>
      <w:numFmt w:val="bullet"/>
      <w:lvlText w:val="o"/>
      <w:lvlJc w:val="left"/>
      <w:pPr>
        <w:ind w:hanging="360" w:left="4695"/>
      </w:pPr>
      <w:rPr>
        <w:rFonts w:cs="Courier New" w:hAnsi="Courier New" w:ascii="Courier New" w:hint="default"/>
      </w:rPr>
    </w:lvl>
    <w:lvl w:tplc="041A0005" w:ilvl="5">
      <w:start w:val="1"/>
      <w:numFmt w:val="bullet"/>
      <w:lvlText w:val=""/>
      <w:lvlJc w:val="left"/>
      <w:pPr>
        <w:ind w:hanging="360" w:left="5415"/>
      </w:pPr>
      <w:rPr>
        <w:rFonts w:hAnsi="Wingdings" w:ascii="Wingdings" w:hint="default"/>
      </w:rPr>
    </w:lvl>
    <w:lvl w:tplc="041A0001" w:ilvl="6">
      <w:start w:val="1"/>
      <w:numFmt w:val="bullet"/>
      <w:lvlText w:val=""/>
      <w:lvlJc w:val="left"/>
      <w:pPr>
        <w:ind w:hanging="360" w:left="6135"/>
      </w:pPr>
      <w:rPr>
        <w:rFonts w:hAnsi="Symbol" w:ascii="Symbol" w:hint="default"/>
      </w:rPr>
    </w:lvl>
    <w:lvl w:tplc="041A0003" w:ilvl="7">
      <w:start w:val="1"/>
      <w:numFmt w:val="bullet"/>
      <w:lvlText w:val="o"/>
      <w:lvlJc w:val="left"/>
      <w:pPr>
        <w:ind w:hanging="360" w:left="6855"/>
      </w:pPr>
      <w:rPr>
        <w:rFonts w:cs="Courier New" w:hAnsi="Courier New" w:ascii="Courier New" w:hint="default"/>
      </w:rPr>
    </w:lvl>
    <w:lvl w:tplc="041A0005" w:ilvl="8">
      <w:start w:val="1"/>
      <w:numFmt w:val="bullet"/>
      <w:lvlText w:val=""/>
      <w:lvlJc w:val="left"/>
      <w:pPr>
        <w:ind w:hanging="360" w:left="7575"/>
      </w:pPr>
      <w:rPr>
        <w:rFonts w:hAnsi="Wingdings" w:ascii="Wingdings" w:hint="default"/>
      </w:rPr>
    </w:lvl>
  </w:abstractNum>
  <w:abstractNum w:abstractNumId="49">
    <w:nsid w:val="7EAF58E6"/>
    <w:multiLevelType w:val="multilevel"/>
    <w:tmpl w:val="358ED2AE"/>
    <w:numStyleLink w:val="NumListA0"/>
  </w:abstractNum>
  <w:num w:numId="1">
    <w:abstractNumId w:val="20"/>
  </w:num>
  <w:num w:numId="2">
    <w:abstractNumId w:val="33"/>
  </w:num>
  <w:num w:numId="3">
    <w:abstractNumId w:val="19"/>
  </w:num>
  <w:num w:numId="4">
    <w:abstractNumId w:val="44"/>
  </w:num>
  <w:num w:numId="5">
    <w:abstractNumId w:val="47"/>
  </w:num>
  <w:num w:numId="6">
    <w:abstractNumId w:val="21"/>
  </w:num>
  <w:num w:numId="7">
    <w:abstractNumId w:val="22"/>
  </w:num>
  <w:num w:numId="8">
    <w:abstractNumId w:val="32"/>
  </w:num>
  <w:num w:numId="9">
    <w:abstractNumId w:val="15"/>
  </w:num>
  <w:num w:numId="10">
    <w:abstractNumId w:val="38"/>
  </w:num>
  <w:num w:numId="11">
    <w:abstractNumId w:val="14"/>
  </w:num>
  <w:num w:numId="12">
    <w:abstractNumId w:val="13"/>
  </w:num>
  <w:num w:numId="13">
    <w:abstractNumId w:val="42"/>
  </w:num>
  <w:num w:numId="14">
    <w:abstractNumId w:val="29"/>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6"/>
  </w:num>
  <w:num w:numId="18">
    <w:abstractNumId w:val="40"/>
  </w:num>
  <w:num w:numId="19">
    <w:abstractNumId w:val="17"/>
  </w:num>
  <w:num w:numId="20">
    <w:abstractNumId w:val="23"/>
  </w:num>
  <w:num w:numId="21">
    <w:abstractNumId w:val="24"/>
  </w:num>
  <w:num w:numId="22">
    <w:abstractNumId w:val="19"/>
  </w:num>
  <w:num w:numId="23">
    <w:abstractNumId w:val="36"/>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30"/>
  </w:num>
  <w:num w:numId="35">
    <w:abstractNumId w:val="28"/>
  </w:num>
  <w:num w:numId="36">
    <w:abstractNumId w:val="11"/>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7"/>
  </w:num>
  <w:num w:numId="39">
    <w:abstractNumId w:val="10"/>
  </w:num>
  <w:num w:numId="40">
    <w:abstractNumId w:val="9"/>
  </w:num>
  <w:num w:numId="41">
    <w:abstractNumId w:val="43"/>
  </w:num>
  <w:num w:numId="42">
    <w:abstractNumId w:val="49"/>
  </w:num>
  <w:num w:numId="43">
    <w:abstractNumId w:val="12"/>
  </w:num>
  <w:num w:numId="44">
    <w:abstractNumId w:val="46"/>
  </w:num>
  <w:num w:numId="45">
    <w:abstractNumId w:val="17"/>
  </w:num>
  <w:num w:numId="46">
    <w:abstractNumId w:val="17"/>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4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num>
  <w:num w:numId="52">
    <w:abstractNumId w:val="45"/>
  </w:num>
  <w:num w:numId="53">
    <w:abstractNumId w:val="31"/>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1015"/>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A7B6F"/>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287F"/>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177C"/>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3DB4"/>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50D"/>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57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67D03"/>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1E21"/>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6755"/>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0D0D"/>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26C"/>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08FA"/>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4F51"/>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E18"/>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2690"/>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6B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31015"/>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31015"/>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32242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izvorni_sadrzaj>
    <derivirana_varijabla naziv="DomainObject.Predmet.Broj_1">651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2012.</izvorni_sadrzaj>
    <derivirana_varijabla naziv="DomainObject.Predmet.DatumOsnivanja_1">15.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St-651/2012</izvorni_sadrzaj>
    <derivirana_varijabla naziv="DomainObject.Predmet.OznakaBroj_1">St-651/2012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SOLIN-MANDIĆ društvo s ograničenom odgovornošću za graditeljstvo - u stečaju zastupanog po punomoćniku IVAN KUSALIĆ</izvorni_sadrzaj>
    <derivirana_varijabla naziv="DomainObject.Predmet.ProtustrankaFormated_1">  SOLIN-MANDIĆ društvo s ograničenom odgovornošću za graditeljstvo - u stečaju zastupanog po punomoćniku IVAN KUSALIĆ</derivirana_varijabla>
  </DomainObject.Predmet.ProtustrankaFormated>
  <DomainObject.Predmet.ProtustrankaFormatedOIB>
    <izvorni_sadrzaj>  SOLIN-MANDIĆ društvo s ograničenom odgovornošću za graditeljstvo - u stečaju, OIB 12655136236 zastupanog po punomoćniku IVAN KUSALIĆ</izvorni_sadrzaj>
    <derivirana_varijabla naziv="DomainObject.Predmet.ProtustrankaFormatedOIB_1">  SOLIN-MANDIĆ društvo s ograničenom odgovornošću za graditeljstvo - u stečaju, OIB 12655136236 zastupanog po punomoćniku IVAN KUSALIĆ</derivirana_varijabla>
  </DomainObject.Predmet.ProtustrankaFormatedOIB>
  <DomainObject.Predmet.ProtustrankaFormatedWithAdress>
    <izvorni_sadrzaj> SOLIN-MANDIĆ društvo s ograničenom odgovornošću za graditeljstvo - u stečaju, M. Gupca 119, 10295 Kupljenovo zastupanog po punomoćniku IVAN KUSALIĆ</izvorni_sadrzaj>
    <derivirana_varijabla naziv="DomainObject.Predmet.ProtustrankaFormatedWithAdress_1"> SOLIN-MANDIĆ društvo s ograničenom odgovornošću za graditeljstvo - u stečaju, M. Gupca 119, 10295 Kupljenovo zastupanog po punomoćniku IVAN KUSALIĆ</derivirana_varijabla>
  </DomainObject.Predmet.ProtustrankaFormatedWithAdress>
  <DomainObject.Predmet.ProtustrankaFormatedWithAdressOIB>
    <izvorni_sadrzaj> SOLIN-MANDIĆ društvo s ograničenom odgovornošću za graditeljstvo - u stečaju, OIB 12655136236, M. Gupca 119, 10295 Kupljenovo zastupanog po punomoćniku IVAN KUSALIĆ</izvorni_sadrzaj>
    <derivirana_varijabla naziv="DomainObject.Predmet.ProtustrankaFormatedWithAdressOIB_1"> SOLIN-MANDIĆ društvo s ograničenom odgovornošću za graditeljstvo - u stečaju, OIB 12655136236, M. Gupca 119, 10295 Kupljenovo zastupanog po punomoćniku IVAN KUSALIĆ</derivirana_varijabla>
  </DomainObject.Predmet.ProtustrankaFormatedWithAdressOIB>
  <DomainObject.Predmet.ProtustrankaWithAdress>
    <izvorni_sadrzaj>SOLIN-MANDIĆ društvo s ograničenom odgovornošću za graditeljstvo - u stečaju M. Gupca 119, 10295 Kupljenovo</izvorni_sadrzaj>
    <derivirana_varijabla naziv="DomainObject.Predmet.ProtustrankaWithAdress_1">SOLIN-MANDIĆ društvo s ograničenom odgovornošću za graditeljstvo - u stečaju M. Gupca 119, 10295 Kupljenovo</derivirana_varijabla>
  </DomainObject.Predmet.ProtustrankaWithAdress>
  <DomainObject.Predmet.ProtustrankaWithAdressOIB>
    <izvorni_sadrzaj>SOLIN-MANDIĆ društvo s ograničenom odgovornošću za graditeljstvo - u stečaju, OIB 12655136236, M. Gupca 119, 10295 Kupljenovo</izvorni_sadrzaj>
    <derivirana_varijabla naziv="DomainObject.Predmet.ProtustrankaWithAdressOIB_1">SOLIN-MANDIĆ društvo s ograničenom odgovornošću za graditeljstvo - u stečaju, OIB 12655136236, M. Gupca 119, 10295 Kupljenovo</derivirana_varijabla>
  </DomainObject.Predmet.ProtustrankaWithAdressOIB>
  <DomainObject.Predmet.ProtustrankaNazivFormated>
    <izvorni_sadrzaj>SOLIN-MANDIĆ društvo s ograničenom odgovornošću za graditeljstvo - u stečaju</izvorni_sadrzaj>
    <derivirana_varijabla naziv="DomainObject.Predmet.ProtustrankaNazivFormated_1">SOLIN-MANDIĆ društvo s ograničenom odgovornošću za graditeljstvo - u stečaju</derivirana_varijabla>
  </DomainObject.Predmet.ProtustrankaNazivFormated>
  <DomainObject.Predmet.ProtustrankaNazivFormatedOIB>
    <izvorni_sadrzaj>SOLIN-MANDIĆ društvo s ograničenom odgovornošću za graditeljstvo - u stečaju, OIB 12655136236</izvorni_sadrzaj>
    <derivirana_varijabla naziv="DomainObject.Predmet.ProtustrankaNazivFormatedOIB_1">SOLIN-MANDIĆ društvo s ograničenom odgovornošću za graditeljstvo - u stečaju, OIB 12655136236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 DYNAMIC d.o.o. Split; OPČINSKI SUD U ZAPREŠIĆU; HRVATSKA POŠTANSKA BANKA, dioničko društvo; SOLIN-MANDIĆ društvo s ograničenom odgovornošću za graditeljstvo - u stečaju; Općinski sud u Novom Zagrebu</izvorni_sadrzaj>
    <derivirana_varijabla naziv="DomainObject.Predmet.StrankaFormated_1">  ELEKTRO DYNAMIC d.o.o. Split; OPČINSKI SUD U ZAPREŠIĆU; HRVATSKA POŠTANSKA BANKA, dioničko društvo; SOLIN-MANDIĆ društvo s ograničenom odgovornošću za graditeljstvo - u stečaju; Općinski sud u Novom Zagrebu</derivirana_varijabla>
  </DomainObject.Predmet.StrankaFormated>
  <DomainObject.Predmet.StrankaFormatedOIB>
    <izvorni_sadrzaj>  ELEKTRO DYNAMIC d.o.o. Split; OPČINSKI SUD U ZAPREŠIĆU, OIB 87297014856; HRVATSKA POŠTANSKA BANKA, dioničko društvo, OIB 87939104217; SOLIN-MANDIĆ društvo s ograničenom odgovornošću za graditeljstvo - u stečaju, OIB 12655136236; Općinski sud u Novom Zagrebu</izvorni_sadrzaj>
    <derivirana_varijabla naziv="DomainObject.Predmet.StrankaFormatedOIB_1">  ELEKTRO DYNAMIC d.o.o. Split; OPČINSKI SUD U ZAPREŠIĆU, OIB 87297014856; HRVATSKA POŠTANSKA BANKA, dioničko društvo, OIB 87939104217; SOLIN-MANDIĆ društvo s ograničenom odgovornošću za graditeljstvo - u stečaju, OIB 12655136236; Općinski sud u Novom Zagrebu</derivirana_varijabla>
  </DomainObject.Predmet.StrankaFormatedOIB>
  <DomainObject.Predmet.StrankaFormatedWithAdress>
    <izvorni_sadrzaj> ELEKTRO DYNAMIC d.o.o. Split; OPČINSKI SUD U ZAPREŠIĆU; HRVATSKA POŠTANSKA BANKA, dioničko društvo, Jurišićeva 4, Zagreb; SOLIN-MANDIĆ društvo s ograničenom odgovornošću za graditeljstvo - u stečaju, M. Gupca 119, 10295 Kupljenovo; Općinski sud u Novom Zagrebu</izvorni_sadrzaj>
    <derivirana_varijabla naziv="DomainObject.Predmet.StrankaFormatedWithAdress_1"> ELEKTRO DYNAMIC d.o.o. Split; OPČINSKI SUD U ZAPREŠIĆU; HRVATSKA POŠTANSKA BANKA, dioničko društvo, Jurišićeva 4, Zagreb; SOLIN-MANDIĆ društvo s ograničenom odgovornošću za graditeljstvo - u stečaju, M. Gupca 119, 10295 Kupljenovo; Općinski sud u Novom Zagrebu</derivirana_varijabla>
  </DomainObject.Predmet.StrankaFormatedWithAdress>
  <DomainObject.Predmet.StrankaFormatedWithAdressOIB>
    <izvorni_sadrzaj> ELEKTRO DYNAMIC d.o.o. Split; OPČINSKI SUD U ZAPREŠIĆU, OIB 87297014856; HRVATSKA POŠTANSKA BANKA, dioničko društvo, OIB 87939104217, Jurišićeva 4, Zagreb; SOLIN-MANDIĆ društvo s ograničenom odgovornošću za graditeljstvo - u stečaju, OIB 12655136236, M. Gupca 119, 10295 Kupljenovo; Općinski sud u Novom Zagrebu</izvorni_sadrzaj>
    <derivirana_varijabla naziv="DomainObject.Predmet.StrankaFormatedWithAdressOIB_1"> ELEKTRO DYNAMIC d.o.o. Split; OPČINSKI SUD U ZAPREŠIĆU, OIB 87297014856; HRVATSKA POŠTANSKA BANKA, dioničko društvo, OIB 87939104217, Jurišićeva 4, Zagreb; SOLIN-MANDIĆ društvo s ograničenom odgovornošću za graditeljstvo - u stečaju, OIB 12655136236, M. Gupca 119, 10295 Kupljenovo; Općinski sud u Novom Zagrebu</derivirana_varijabla>
  </DomainObject.Predmet.StrankaFormatedWithAdressOIB>
  <DomainObject.Predmet.StrankaWithAdress>
    <izvorni_sadrzaj>ELEKTRO DYNAMIC d.o.o. Split ,OPČINSKI SUD U ZAPREŠIĆU ,HRVATSKA POŠTANSKA BANKA, dioničko društvo Jurišićeva 4,Zagreb,SOLIN-MANDIĆ društvo s ograničenom odgovornošću za graditeljstvo - u stečaju M. Gupca 119,10295 Kupljenovo,Općinski sud u Novom Zagrebu </izvorni_sadrzaj>
    <derivirana_varijabla naziv="DomainObject.Predmet.StrankaWithAdress_1">ELEKTRO DYNAMIC d.o.o. Split ,OPČINSKI SUD U ZAPREŠIĆU ,HRVATSKA POŠTANSKA BANKA, dioničko društvo Jurišićeva 4,Zagreb,SOLIN-MANDIĆ društvo s ograničenom odgovornošću za graditeljstvo - u stečaju M. Gupca 119,10295 Kupljenovo,Općinski sud u Novom Zagrebu </derivirana_varijabla>
  </DomainObject.Predmet.StrankaWithAdress>
  <DomainObject.Predmet.StrankaWithAdressOIB>
    <izvorni_sadrzaj>ELEKTRO DYNAMIC d.o.o. Split,OPČINSKI SUD U ZAPREŠIĆU, OIB 87297014856,HRVATSKA POŠTANSKA BANKA, dioničko društvo, OIB 87939104217, Jurišićeva 4,Zagreb,SOLIN-MANDIĆ društvo s ograničenom odgovornošću za graditeljstvo - u stečaju, OIB 12655136236, M. Gupca 119,10295 Kupljenovo,Općinski sud u Novom Zagrebu</izvorni_sadrzaj>
    <derivirana_varijabla naziv="DomainObject.Predmet.StrankaWithAdressOIB_1">ELEKTRO DYNAMIC d.o.o. Split,OPČINSKI SUD U ZAPREŠIĆU, OIB 87297014856,HRVATSKA POŠTANSKA BANKA, dioničko društvo, OIB 87939104217, Jurišićeva 4,Zagreb,SOLIN-MANDIĆ društvo s ograničenom odgovornošću za graditeljstvo - u stečaju, OIB 12655136236, M. Gupca 119,10295 Kupljenovo,Općinski sud u Novom Zagrebu</derivirana_varijabla>
  </DomainObject.Predmet.StrankaWithAdressOIB>
  <DomainObject.Predmet.StrankaNazivFormated>
    <izvorni_sadrzaj>ELEKTRO DYNAMIC d.o.o. Split,OPČINSKI SUD U ZAPREŠIĆU,HRVATSKA POŠTANSKA BANKA, dioničko društvo,SOLIN-MANDIĆ društvo s ograničenom odgovornošću za graditeljstvo - u stečaju,Općinski sud u Novom Zagrebu</izvorni_sadrzaj>
    <derivirana_varijabla naziv="DomainObject.Predmet.StrankaNazivFormated_1">ELEKTRO DYNAMIC d.o.o. Split,OPČINSKI SUD U ZAPREŠIĆU,HRVATSKA POŠTANSKA BANKA, dioničko društvo,SOLIN-MANDIĆ društvo s ograničenom odgovornošću za graditeljstvo - u stečaju,Općinski sud u Novom Zagrebu</derivirana_varijabla>
  </DomainObject.Predmet.StrankaNazivFormated>
  <DomainObject.Predmet.StrankaNazivFormatedOIB>
    <izvorni_sadrzaj>ELEKTRO DYNAMIC d.o.o. Split,OPČINSKI SUD U ZAPREŠIĆU, OIB 87297014856,HRVATSKA POŠTANSKA BANKA, dioničko društvo, OIB 87939104217,SOLIN-MANDIĆ društvo s ograničenom odgovornošću za graditeljstvo - u stečaju, OIB 12655136236,Općinski sud u Novom Zagrebu</izvorni_sadrzaj>
    <derivirana_varijabla naziv="DomainObject.Predmet.StrankaNazivFormatedOIB_1">ELEKTRO DYNAMIC d.o.o. Split,OPČINSKI SUD U ZAPREŠIĆU, OIB 87297014856,HRVATSKA POŠTANSKA BANKA, dioničko društvo, OIB 87939104217,SOLIN-MANDIĆ društvo s ograničenom odgovornošću za graditeljstvo - u stečaju, OIB 12655136236,Općinski sud u Novom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ELEKTRO DYNAMIC d.o.o. Split</item>
      <item>OPČINSKI SUD U ZAPREŠIĆU</item>
      <item>HRVATSKA POŠTANSKA BANKA, dioničko društvo</item>
      <item>SOLIN-MANDIĆ društvo s ograničenom odgovornošću za graditeljstvo - u stečaju</item>
      <item>Općinski sud u Novom Zagrebu</item>
    </izvorni_sadrzaj>
    <derivirana_varijabla naziv="DomainObject.Predmet.StrankaListFormated_1">
      <item>ELEKTRO DYNAMIC d.o.o. Split</item>
      <item>OPČINSKI SUD U ZAPREŠIĆU</item>
      <item>HRVATSKA POŠTANSKA BANKA, dioničko društvo</item>
      <item>SOLIN-MANDIĆ društvo s ograničenom odgovornošću za graditeljstvo - u stečaju</item>
      <item>Općinski sud u Novom Zagrebu</item>
    </derivirana_varijabla>
  </DomainObject.Predmet.StrankaListFormated>
  <DomainObject.Predmet.StrankaListFormatedOIB>
    <izvorni_sadrzaj>
      <item>ELEKTRO DYNAMIC d.o.o. Split</item>
      <item>OPČINSKI SUD U ZAPREŠIĆU, OIB 87297014856</item>
      <item>HRVATSKA POŠTANSKA BANKA, dioničko društvo, OIB 87939104217</item>
      <item>SOLIN-MANDIĆ društvo s ograničenom odgovornošću za graditeljstvo - u stečaju, OIB 12655136236</item>
      <item>Općinski sud u Novom Zagrebu</item>
    </izvorni_sadrzaj>
    <derivirana_varijabla naziv="DomainObject.Predmet.StrankaListFormatedOIB_1">
      <item>ELEKTRO DYNAMIC d.o.o. Split</item>
      <item>OPČINSKI SUD U ZAPREŠIĆU, OIB 87297014856</item>
      <item>HRVATSKA POŠTANSKA BANKA, dioničko društvo, OIB 87939104217</item>
      <item>SOLIN-MANDIĆ društvo s ograničenom odgovornošću za graditeljstvo - u stečaju, OIB 12655136236</item>
      <item>Općinski sud u Novom Zagrebu</item>
    </derivirana_varijabla>
  </DomainObject.Predmet.StrankaListFormatedOIB>
  <DomainObject.Predmet.StrankaListFormatedWithAdress>
    <izvorni_sadrzaj>
      <item>ELEKTRO DYNAMIC d.o.o. Split</item>
      <item>OPČINSKI SUD U ZAPREŠIĆU</item>
      <item>HRVATSKA POŠTANSKA BANKA, dioničko društvo, Jurišićeva 4, Zagreb</item>
      <item>SOLIN-MANDIĆ društvo s ograničenom odgovornošću za graditeljstvo - u stečaju, M. Gupca 119, 10295 Kupljenovo</item>
      <item>Općinski sud u Novom Zagrebu</item>
    </izvorni_sadrzaj>
    <derivirana_varijabla naziv="DomainObject.Predmet.StrankaListFormatedWithAdress_1">
      <item>ELEKTRO DYNAMIC d.o.o. Split</item>
      <item>OPČINSKI SUD U ZAPREŠIĆU</item>
      <item>HRVATSKA POŠTANSKA BANKA, dioničko društvo, Jurišićeva 4, Zagreb</item>
      <item>SOLIN-MANDIĆ društvo s ograničenom odgovornošću za graditeljstvo - u stečaju, M. Gupca 119, 10295 Kupljenovo</item>
      <item>Općinski sud u Novom Zagrebu</item>
    </derivirana_varijabla>
  </DomainObject.Predmet.StrankaListFormatedWithAdress>
  <DomainObject.Predmet.StrankaListFormatedWithAdressOIB>
    <izvorni_sadrzaj>
      <item>ELEKTRO DYNAMIC d.o.o. Split</item>
      <item>OPČINSKI SUD U ZAPREŠIĆU, OIB 87297014856</item>
      <item>HRVATSKA POŠTANSKA BANKA, dioničko društvo, OIB 87939104217, Jurišićeva 4, Zagreb</item>
      <item>SOLIN-MANDIĆ društvo s ograničenom odgovornošću za graditeljstvo - u stečaju, OIB 12655136236, M. Gupca 119, 10295 Kupljenovo</item>
      <item>Općinski sud u Novom Zagrebu</item>
    </izvorni_sadrzaj>
    <derivirana_varijabla naziv="DomainObject.Predmet.StrankaListFormatedWithAdressOIB_1">
      <item>ELEKTRO DYNAMIC d.o.o. Split</item>
      <item>OPČINSKI SUD U ZAPREŠIĆU, OIB 87297014856</item>
      <item>HRVATSKA POŠTANSKA BANKA, dioničko društvo, OIB 87939104217, Jurišićeva 4, Zagreb</item>
      <item>SOLIN-MANDIĆ društvo s ograničenom odgovornošću za graditeljstvo - u stečaju, OIB 12655136236, M. Gupca 119, 10295 Kupljenovo</item>
      <item>Općinski sud u Novom Zagrebu</item>
    </derivirana_varijabla>
  </DomainObject.Predmet.StrankaListFormatedWithAdressOIB>
  <DomainObject.Predmet.StrankaListNazivFormated>
    <izvorni_sadrzaj>
      <item>ELEKTRO DYNAMIC d.o.o. Split</item>
      <item>OPČINSKI SUD U ZAPREŠIĆU</item>
      <item>HRVATSKA POŠTANSKA BANKA, dioničko društvo</item>
      <item>SOLIN-MANDIĆ društvo s ograničenom odgovornošću za graditeljstvo - u stečaju</item>
      <item>Općinski sud u Novom Zagrebu</item>
    </izvorni_sadrzaj>
    <derivirana_varijabla naziv="DomainObject.Predmet.StrankaListNazivFormated_1">
      <item>ELEKTRO DYNAMIC d.o.o. Split</item>
      <item>OPČINSKI SUD U ZAPREŠIĆU</item>
      <item>HRVATSKA POŠTANSKA BANKA, dioničko društvo</item>
      <item>SOLIN-MANDIĆ društvo s ograničenom odgovornošću za graditeljstvo - u stečaju</item>
      <item>Općinski sud u Novom Zagrebu</item>
    </derivirana_varijabla>
  </DomainObject.Predmet.StrankaListNazivFormated>
  <DomainObject.Predmet.StrankaListNazivFormatedOIB>
    <izvorni_sadrzaj>
      <item>ELEKTRO DYNAMIC d.o.o. Split</item>
      <item>OPČINSKI SUD U ZAPREŠIĆU, OIB 87297014856</item>
      <item>HRVATSKA POŠTANSKA BANKA, dioničko društvo, OIB 87939104217</item>
      <item>SOLIN-MANDIĆ društvo s ograničenom odgovornošću za graditeljstvo - u stečaju, OIB 12655136236</item>
      <item>Općinski sud u Novom Zagrebu</item>
    </izvorni_sadrzaj>
    <derivirana_varijabla naziv="DomainObject.Predmet.StrankaListNazivFormatedOIB_1">
      <item>ELEKTRO DYNAMIC d.o.o. Split</item>
      <item>OPČINSKI SUD U ZAPREŠIĆU, OIB 87297014856</item>
      <item>HRVATSKA POŠTANSKA BANKA, dioničko društvo, OIB 87939104217</item>
      <item>SOLIN-MANDIĆ društvo s ograničenom odgovornošću za graditeljstvo - u stečaju, OIB 12655136236</item>
      <item>Općinski sud u Novom Zagrebu</item>
    </derivirana_varijabla>
  </DomainObject.Predmet.StrankaListNazivFormatedOIB>
  <DomainObject.Predmet.ProtuStrankaListFormated>
    <izvorni_sadrzaj>
      <item>SOLIN-MANDIĆ društvo s ograničenom odgovornošću za graditeljstvo - u stečaju zastupanog po punomoćniku IVAN KUSALIĆ</item>
    </izvorni_sadrzaj>
    <derivirana_varijabla naziv="DomainObject.Predmet.ProtuStrankaListFormated_1">
      <item>SOLIN-MANDIĆ društvo s ograničenom odgovornošću za graditeljstvo - u stečaju zastupanog po punomoćniku IVAN KUSALIĆ</item>
    </derivirana_varijabla>
  </DomainObject.Predmet.ProtuStrankaListFormated>
  <DomainObject.Predmet.ProtuStrankaListFormatedOIB>
    <izvorni_sadrzaj>
      <item>SOLIN-MANDIĆ društvo s ograničenom odgovornošću za graditeljstvo - u stečaju, OIB 12655136236 zastupanog po punomoćniku IVAN KUSALIĆ</item>
    </izvorni_sadrzaj>
    <derivirana_varijabla naziv="DomainObject.Predmet.ProtuStrankaListFormatedOIB_1">
      <item>SOLIN-MANDIĆ društvo s ograničenom odgovornošću za graditeljstvo - u stečaju, OIB 12655136236 zastupanog po punomoćniku IVAN KUSALIĆ</item>
    </derivirana_varijabla>
  </DomainObject.Predmet.ProtuStrankaListFormatedOIB>
  <DomainObject.Predmet.ProtuStrankaListFormatedWithAdress>
    <izvorni_sadrzaj>
      <item>SOLIN-MANDIĆ društvo s ograničenom odgovornošću za graditeljstvo - u stečaju, M. Gupca 119, 10295 Kupljenovo zastupanog po punomoćniku IVAN KUSALIĆ</item>
    </izvorni_sadrzaj>
    <derivirana_varijabla naziv="DomainObject.Predmet.ProtuStrankaListFormatedWithAdress_1">
      <item>SOLIN-MANDIĆ društvo s ograničenom odgovornošću za graditeljstvo - u stečaju, M. Gupca 119, 10295 Kupljenovo zastupanog po punomoćniku IVAN KUSALIĆ</item>
    </derivirana_varijabla>
  </DomainObject.Predmet.ProtuStrankaListFormatedWithAdress>
  <DomainObject.Predmet.ProtuStrankaListFormatedWithAdressOIB>
    <izvorni_sadrzaj>
      <item>SOLIN-MANDIĆ društvo s ograničenom odgovornošću za graditeljstvo - u stečaju, OIB 12655136236, M. Gupca 119, 10295 Kupljenovo zastupanog po punomoćniku IVAN KUSALIĆ</item>
    </izvorni_sadrzaj>
    <derivirana_varijabla naziv="DomainObject.Predmet.ProtuStrankaListFormatedWithAdressOIB_1">
      <item>SOLIN-MANDIĆ društvo s ograničenom odgovornošću za graditeljstvo - u stečaju, OIB 12655136236, M. Gupca 119, 10295 Kupljenovo zastupanog po punomoćniku IVAN KUSALIĆ</item>
    </derivirana_varijabla>
  </DomainObject.Predmet.ProtuStrankaListFormatedWithAdressOIB>
  <DomainObject.Predmet.ProtuStrankaListNazivFormated>
    <izvorni_sadrzaj>
      <item>SOLIN-MANDIĆ društvo s ograničenom odgovornošću za graditeljstvo - u stečaju</item>
    </izvorni_sadrzaj>
    <derivirana_varijabla naziv="DomainObject.Predmet.ProtuStrankaListNazivFormated_1">
      <item>SOLIN-MANDIĆ društvo s ograničenom odgovornošću za graditeljstvo - u stečaju</item>
    </derivirana_varijabla>
  </DomainObject.Predmet.ProtuStrankaListNazivFormated>
  <DomainObject.Predmet.ProtuStrankaListNazivFormatedOIB>
    <izvorni_sadrzaj>
      <item>SOLIN-MANDIĆ društvo s ograničenom odgovornošću za graditeljstvo - u stečaju, OIB 12655136236</item>
    </izvorni_sadrzaj>
    <derivirana_varijabla naziv="DomainObject.Predmet.ProtuStrankaListNazivFormatedOIB_1">
      <item>SOLIN-MANDIĆ društvo s ograničenom odgovornošću za graditeljstvo - u stečaju, OIB 12655136236</item>
    </derivirana_varijabla>
  </DomainObject.Predmet.ProtuStrankaListNazivFormatedOIB>
  <DomainObject.Predmet.OstaliListFormated>
    <izvorni_sadrzaj>
      <item>IVAN KUSALIĆ punomoćnik sudionika u postupku SOLIN-MANDIĆ društvo s ograničenom odgovornošću za graditeljstvo - u stečaju</item>
      <item>Ante Jukić</item>
      <item>Snježana Papac</item>
      <item>CROATIA BANKA, dioničko društvo</item>
      <item>Darko Nastić</item>
    </izvorni_sadrzaj>
    <derivirana_varijabla naziv="DomainObject.Predmet.OstaliListFormated_1">
      <item>IVAN KUSALIĆ punomoćnik sudionika u postupku SOLIN-MANDIĆ društvo s ograničenom odgovornošću za graditeljstvo - u stečaju</item>
      <item>Ante Jukić</item>
      <item>Snježana Papac</item>
      <item>CROATIA BANKA, dioničko društvo</item>
      <item>Darko Nastić</item>
    </derivirana_varijabla>
  </DomainObject.Predmet.OstaliListFormated>
  <DomainObject.Predmet.OstaliListFormatedOIB>
    <izvorni_sadrzaj>
      <item>IVAN KUSALIĆ punomoćnik sudionika u postupku SOLIN-MANDIĆ društvo s ograničenom odgovornošću za graditeljstvo - u stečaju</item>
      <item>Ante Jukić, OIB 74320689175</item>
      <item>Snježana Papac, OIB 13422085992</item>
      <item>CROATIA BANKA, dioničko društvo, OIB 32247795989</item>
      <item>Darko Nastić, OIB 47970189355</item>
    </izvorni_sadrzaj>
    <derivirana_varijabla naziv="DomainObject.Predmet.OstaliListFormatedOIB_1">
      <item>IVAN KUSALIĆ punomoćnik sudionika u postupku SOLIN-MANDIĆ društvo s ograničenom odgovornošću za graditeljstvo - u stečaju</item>
      <item>Ante Jukić, OIB 74320689175</item>
      <item>Snježana Papac, OIB 13422085992</item>
      <item>CROATIA BANKA, dioničko društvo, OIB 32247795989</item>
      <item>Darko Nastić, OIB 47970189355</item>
    </derivirana_varijabla>
  </DomainObject.Predmet.OstaliListFormatedOIB>
  <DomainObject.Predmet.OstaliListFormatedWithAdress>
    <izvorni_sadrzaj>
      <item>IVAN KUSALIĆ, VLAŠKA 75A, 10000 Zagreb punomoćnik sudionika u postupku SOLIN-MANDIĆ društvo s ograničenom odgovornošću za graditeljstvo - u stečaju</item>
      <item>Ante Jukić, Majstora Radonje 12, 10000 Zagreb</item>
      <item>Snježana Papac, Ogrizovićeva 40c, 10000 Zagreb</item>
      <item>CROATIA BANKA, dioničko društvo, Roberta Frangeša Mihanovića 9, 10000 Zagreb</item>
      <item>Darko Nastić, Ulica Miroslava Krleže 47, 10290 Zaprešić</item>
    </izvorni_sadrzaj>
    <derivirana_varijabla naziv="DomainObject.Predmet.OstaliListFormatedWithAdress_1">
      <item>IVAN KUSALIĆ, VLAŠKA 75A, 10000 Zagreb punomoćnik sudionika u postupku SOLIN-MANDIĆ društvo s ograničenom odgovornošću za graditeljstvo - u stečaju</item>
      <item>Ante Jukić, Majstora Radonje 12, 10000 Zagreb</item>
      <item>Snježana Papac, Ogrizovićeva 40c, 10000 Zagreb</item>
      <item>CROATIA BANKA, dioničko društvo, Roberta Frangeša Mihanovića 9, 10000 Zagreb</item>
      <item>Darko Nastić, Ulica Miroslava Krleže 47, 10290 Zaprešić</item>
    </derivirana_varijabla>
  </DomainObject.Predmet.OstaliListFormatedWithAdress>
  <DomainObject.Predmet.OstaliListFormatedWithAdressOIB>
    <izvorni_sadrzaj>
      <item>IVAN KUSALIĆ, VLAŠKA 75A, 10000 Zagreb punomoćnik sudionika u postupku SOLIN-MANDIĆ društvo s ograničenom odgovornošću za graditeljstvo - u stečaju</item>
      <item>Ante Jukić, OIB 74320689175, Majstora Radonje 12, 10000 Zagreb</item>
      <item>Snježana Papac, OIB 13422085992, Ogrizovićeva 40c, 10000 Zagreb</item>
      <item>CROATIA BANKA, dioničko društvo, OIB 32247795989, Roberta Frangeša Mihanovića 9, 10000 Zagreb</item>
      <item>Darko Nastić, OIB 47970189355, Ulica Miroslava Krleže 47, 10290 Zaprešić</item>
    </izvorni_sadrzaj>
    <derivirana_varijabla naziv="DomainObject.Predmet.OstaliListFormatedWithAdressOIB_1">
      <item>IVAN KUSALIĆ, VLAŠKA 75A, 10000 Zagreb punomoćnik sudionika u postupku SOLIN-MANDIĆ društvo s ograničenom odgovornošću za graditeljstvo - u stečaju</item>
      <item>Ante Jukić, OIB 74320689175, Majstora Radonje 12, 10000 Zagreb</item>
      <item>Snježana Papac, OIB 13422085992, Ogrizovićeva 40c, 10000 Zagreb</item>
      <item>CROATIA BANKA, dioničko društvo, OIB 32247795989, Roberta Frangeša Mihanovića 9, 10000 Zagreb</item>
      <item>Darko Nastić, OIB 47970189355, Ulica Miroslava Krleže 47, 10290 Zaprešić</item>
    </derivirana_varijabla>
  </DomainObject.Predmet.OstaliListFormatedWithAdressOIB>
  <DomainObject.Predmet.OstaliListNazivFormated>
    <izvorni_sadrzaj>
      <item>IVAN KUSALIĆ</item>
      <item>Ante Jukić</item>
      <item>Snježana Papac</item>
      <item>CROATIA BANKA, dioničko društvo</item>
      <item>Darko Nastić</item>
    </izvorni_sadrzaj>
    <derivirana_varijabla naziv="DomainObject.Predmet.OstaliListNazivFormated_1">
      <item>IVAN KUSALIĆ</item>
      <item>Ante Jukić</item>
      <item>Snježana Papac</item>
      <item>CROATIA BANKA, dioničko društvo</item>
      <item>Darko Nastić</item>
    </derivirana_varijabla>
  </DomainObject.Predmet.OstaliListNazivFormated>
  <DomainObject.Predmet.OstaliListNazivFormatedOIB>
    <izvorni_sadrzaj>
      <item>IVAN KUSALIĆ</item>
      <item>Ante Jukić, OIB 74320689175</item>
      <item>Snježana Papac, OIB 13422085992</item>
      <item>CROATIA BANKA, dioničko društvo, OIB 32247795989</item>
      <item>Darko Nastić, OIB 47970189355</item>
    </izvorni_sadrzaj>
    <derivirana_varijabla naziv="DomainObject.Predmet.OstaliListNazivFormatedOIB_1">
      <item>IVAN KUSALIĆ</item>
      <item>Ante Jukić, OIB 74320689175</item>
      <item>Snježana Papac, OIB 13422085992</item>
      <item>CROATIA BANKA, dioničko društvo, OIB 32247795989</item>
      <item>Darko Nastić, OIB 47970189355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SOLIN-MANDIĆ društvo s ograničenom odgovornošću za graditeljstvo - u stečaju i dr.</izvorni_sadrzaj>
    <derivirana_varijabla naziv="DomainObject.Predmet.StrankaIDrugi_1">SOLIN-MANDIĆ društvo s ograničenom odgovornošću za graditeljstvo - u stečaju i dr.</derivirana_varijabla>
  </DomainObject.Predmet.StrankaIDrugi>
  <DomainObject.Predmet.ProtustrankaIDrugi>
    <izvorni_sadrzaj>SOLIN-MANDIĆ društvo s ograničenom odgovornošću za graditeljstvo - u stečaju</izvorni_sadrzaj>
    <derivirana_varijabla naziv="DomainObject.Predmet.ProtustrankaIDrugi_1">SOLIN-MANDIĆ društvo s ograničenom odgovornošću za graditeljstvo - u stečaju</derivirana_varijabla>
  </DomainObject.Predmet.ProtustrankaIDrugi>
  <DomainObject.Predmet.StrankaIDrugiAdressOIB>
    <izvorni_sadrzaj>SOLIN-MANDIĆ društvo s ograničenom odgovornošću za graditeljstvo - u stečaju, OIB 12655136236, M. Gupca 119, 10295 Kupljenovo i dr.</izvorni_sadrzaj>
    <derivirana_varijabla naziv="DomainObject.Predmet.StrankaIDrugiAdressOIB_1">SOLIN-MANDIĆ društvo s ograničenom odgovornošću za graditeljstvo - u stečaju, OIB 12655136236, M. Gupca 119, 10295 Kupljenovo i dr.</derivirana_varijabla>
  </DomainObject.Predmet.StrankaIDrugiAdressOIB>
  <DomainObject.Predmet.ProtustrankaIDrugiAdressOIB>
    <izvorni_sadrzaj>SOLIN-MANDIĆ društvo s ograničenom odgovornošću za graditeljstvo - u stečaju, OIB 12655136236, M. Gupca 119, 10295 Kupljenovo</izvorni_sadrzaj>
    <derivirana_varijabla naziv="DomainObject.Predmet.ProtustrankaIDrugiAdressOIB_1">SOLIN-MANDIĆ društvo s ograničenom odgovornošću za graditeljstvo - u stečaju, OIB 12655136236, M. Gupca 119, 10295 Kupljenovo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 KUSALIĆ</item>
      <item>SOLIN-MANDIĆ društvo s ograničenom odgovornošću za graditeljstvo - u stečaju</item>
      <item>Ante Jukić</item>
      <item>ELEKTRO DYNAMIC d.o.o. Split</item>
      <item>OPČINSKI SUD U ZAPREŠIĆU</item>
      <item>Snježana Papac</item>
      <item>CROATIA BANKA, dioničko društvo</item>
      <item>Darko Nastić</item>
      <item>HRVATSKA POŠTANSKA BANKA, dioničko društvo</item>
      <item>SOLIN-MANDIĆ društvo s ograničenom odgovornošću za graditeljstvo - u stečaju</item>
      <item>Općinski sud u Novom Zagrebu</item>
    </izvorni_sadrzaj>
    <derivirana_varijabla naziv="DomainObject.Predmet.SudioniciListNaziv_1">
      <item>IVAN KUSALIĆ</item>
      <item>SOLIN-MANDIĆ društvo s ograničenom odgovornošću za graditeljstvo - u stečaju</item>
      <item>Ante Jukić</item>
      <item>ELEKTRO DYNAMIC d.o.o. Split</item>
      <item>OPČINSKI SUD U ZAPREŠIĆU</item>
      <item>Snježana Papac</item>
      <item>CROATIA BANKA, dioničko društvo</item>
      <item>Darko Nastić</item>
      <item>HRVATSKA POŠTANSKA BANKA, dioničko društvo</item>
      <item>SOLIN-MANDIĆ društvo s ograničenom odgovornošću za graditeljstvo - u stečaju</item>
      <item>Općinski sud u Novom Zagrebu</item>
    </derivirana_varijabla>
  </DomainObject.Predmet.SudioniciListNaziv>
  <DomainObject.Predmet.SudioniciListAdressOIB>
    <izvorni_sadrzaj>
      <item>IVAN KUSALIĆ, VLAŠKA 75A,10000 Zagreb</item>
      <item>SOLIN-MANDIĆ društvo s ograničenom odgovornošću za graditeljstvo - u stečaju, OIB 12655136236, M. Gupca 119,10295 Kupljenovo</item>
      <item>Ante Jukić, OIB 74320689175, Majstora Radonje 12,10000 Zagreb</item>
      <item>ELEKTRO DYNAMIC d.o.o. Split</item>
      <item>OPČINSKI SUD U ZAPREŠIĆU, OIB 87297014856</item>
      <item>Snježana Papac, OIB 13422085992, Ogrizovićeva 40c,10000 Zagreb</item>
      <item>CROATIA BANKA, dioničko društvo, OIB 32247795989, Roberta Frangeša Mihanovića 9,10000 Zagreb</item>
      <item>Darko Nastić, OIB 47970189355, Ulica Miroslava Krleže 47,10290 Zaprešić</item>
      <item>HRVATSKA POŠTANSKA BANKA, dioničko društvo, OIB 87939104217, Jurišićeva 4,Zagreb</item>
      <item>SOLIN-MANDIĆ društvo s ograničenom odgovornošću za graditeljstvo - u stečaju, OIB 12655136236, M. Gupca 119,10295 Kupljenovo</item>
      <item>Općinski sud u Novom Zagrebu</item>
    </izvorni_sadrzaj>
    <derivirana_varijabla naziv="DomainObject.Predmet.SudioniciListAdressOIB_1">
      <item>IVAN KUSALIĆ, VLAŠKA 75A,10000 Zagreb</item>
      <item>SOLIN-MANDIĆ društvo s ograničenom odgovornošću za graditeljstvo - u stečaju, OIB 12655136236, M. Gupca 119,10295 Kupljenovo</item>
      <item>Ante Jukić, OIB 74320689175, Majstora Radonje 12,10000 Zagreb</item>
      <item>ELEKTRO DYNAMIC d.o.o. Split</item>
      <item>OPČINSKI SUD U ZAPREŠIĆU, OIB 87297014856</item>
      <item>Snježana Papac, OIB 13422085992, Ogrizovićeva 40c,10000 Zagreb</item>
      <item>CROATIA BANKA, dioničko društvo, OIB 32247795989, Roberta Frangeša Mihanovića 9,10000 Zagreb</item>
      <item>Darko Nastić, OIB 47970189355, Ulica Miroslava Krleže 47,10290 Zaprešić</item>
      <item>HRVATSKA POŠTANSKA BANKA, dioničko društvo, OIB 87939104217, Jurišićeva 4,Zagreb</item>
      <item>SOLIN-MANDIĆ društvo s ograničenom odgovornošću za graditeljstvo - u stečaju, OIB 12655136236, M. Gupca 119,10295 Kupljenovo</item>
      <item>Općinski sud u Novom Zagrebu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54C351-B32D-40ED-BA3C-D54E627C21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1876</properties:Words>
  <properties:Characters>9780</properties:Characters>
  <properties:Lines>208</properties:Lines>
  <properties:Paragraphs>58</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12006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2018-09-14T08:02:00Z</dcterms:created>
  <dc:creator>Ratko Gospodnetić, ZI5 d.o.o. Zagreb</dc:creator>
  <dc:description>Ovaj predložak služi kao osnova za kreiranje novih eSPIS predložaka tijekom obrade sudskih dokumenata.</dc:description>
  <cp:lastModifiedBy>Draženka Prpić</cp:lastModifiedBy>
  <cp:lastPrinted>2018-09-14T08:23:00Z</cp:lastPrinted>
  <dcterms:modified xmlns:xsi="http://www.w3.org/2001/XMLSchema-instance" xsi:type="dcterms:W3CDTF">2018-09-14T08:23:00Z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Odluka - Rješenje - o namirenju (RJEŠENJE O NAMIRENJU-St-651-12-SOLIN MANDIĆ d.o.o..docx)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