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55ff" w14:paraId="3be55ff" w:rsidRDefault="002F211D" w:rsidP="002F211D" w:rsidR="002F211D" w:rsidRPr="00912B2C">
      <w:pPr>
        <w15:collapsed w:val="false"/>
        <w:rPr>
          <w:rFonts w:hAnsi="Times New Roman" w:ascii="Times New Roman"/>
          <w:noProof w:val="false"/>
          <w:szCs w:val="24"/>
        </w:rPr>
      </w:pPr>
      <w:bookmarkStart w:name="_GoBack" w:id="0"/>
      <w:bookmarkEnd w:id="0"/>
      <w:r w:rsidRPr="00912B2C">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t>4 St-</w:t>
      </w:r>
      <w:r w:rsidR="007819ED">
        <w:rPr>
          <w:rFonts w:hAnsi="Times New Roman" w:ascii="Times New Roman"/>
          <w:noProof w:val="false"/>
          <w:szCs w:val="24"/>
        </w:rPr>
        <w:t>204/14</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REPUBLIKA HRVATSKA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TRGOVAČKI SUD U ZAGREBU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STALNA SLUŽBA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Karlovac, </w:t>
      </w:r>
      <w:r w:rsidR="007819ED">
        <w:rPr>
          <w:rFonts w:hAnsi="Times New Roman" w:ascii="Times New Roman"/>
          <w:noProof w:val="false"/>
          <w:szCs w:val="24"/>
        </w:rPr>
        <w:t>Trg hrvatskih branitelja 1</w:t>
      </w:r>
    </w:p>
    <w:p w:rsidRDefault="002F211D" w:rsidP="002F211D" w:rsidR="002F211D" w:rsidRPr="00912B2C">
      <w:pPr>
        <w:rPr>
          <w:rFonts w:hAnsi="Times New Roman" w:ascii="Times New Roman"/>
          <w:noProof w:val="false"/>
          <w:szCs w:val="24"/>
        </w:rPr>
      </w:pP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E P U B L I K A  H R V A T S K A</w:t>
      </w: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J E Š E N J E</w:t>
      </w:r>
    </w:p>
    <w:p w:rsidRDefault="002F211D" w:rsidP="002F211D" w:rsidR="002F211D" w:rsidRPr="00912B2C">
      <w:pPr>
        <w:rPr>
          <w:rFonts w:hAnsi="Times New Roman" w:ascii="Times New Roman"/>
          <w:noProof w:val="false"/>
          <w:szCs w:val="24"/>
        </w:rPr>
      </w:pPr>
    </w:p>
    <w:p w:rsidRDefault="002F211D" w:rsidP="002F211D" w:rsidR="002F211D" w:rsidRPr="00912B2C">
      <w:pPr>
        <w:pStyle w:val="Tijeloteksta"/>
        <w:rPr>
          <w:rFonts w:hAnsi="Times New Roman" w:ascii="Times New Roman"/>
          <w:szCs w:val="24"/>
        </w:rPr>
      </w:pPr>
      <w:r w:rsidRPr="00912B2C">
        <w:rPr>
          <w:rFonts w:hAnsi="Times New Roman" w:ascii="Times New Roman"/>
          <w:szCs w:val="24"/>
        </w:rPr>
        <w:tab/>
        <w:t xml:space="preserve">Trgovački sud u Zagrebu, Stalna služba, po sucu Goranki Boljkovac, kao stečajnom sucu, u stečajnom postupku nad stečajnim dužnikom </w:t>
      </w:r>
      <w:r w:rsidR="007819ED">
        <w:rPr>
          <w:rFonts w:hAnsi="Times New Roman" w:ascii="Times New Roman"/>
          <w:lang w:val="es-ES_tradnl"/>
        </w:rPr>
        <w:t>LKK-SAMOBOR d.o.o. u stečaju, Samobor, Perkovčeva 50, OIB 27541633965</w:t>
      </w:r>
      <w:r w:rsidRPr="00912B2C">
        <w:rPr>
          <w:rFonts w:hAnsi="Times New Roman" w:ascii="Times New Roman"/>
          <w:szCs w:val="24"/>
        </w:rPr>
        <w:t xml:space="preserve">, dana </w:t>
      </w:r>
      <w:r w:rsidR="00B2497D">
        <w:rPr>
          <w:rFonts w:hAnsi="Times New Roman" w:ascii="Times New Roman"/>
          <w:szCs w:val="24"/>
        </w:rPr>
        <w:t xml:space="preserve"> 28. studenog</w:t>
      </w:r>
      <w:r w:rsidR="00285573">
        <w:rPr>
          <w:rFonts w:hAnsi="Times New Roman" w:ascii="Times New Roman"/>
          <w:szCs w:val="24"/>
        </w:rPr>
        <w:t xml:space="preserve"> 2017</w:t>
      </w:r>
      <w:r w:rsidRPr="00912B2C">
        <w:rPr>
          <w:rFonts w:hAnsi="Times New Roman" w:ascii="Times New Roman"/>
          <w:szCs w:val="24"/>
        </w:rPr>
        <w:t xml:space="preserve">. godine </w:t>
      </w:r>
    </w:p>
    <w:p w:rsidRDefault="00B314E8" w:rsidP="00B314E8" w:rsidR="00B314E8" w:rsidRPr="003F53B6">
      <w:pPr>
        <w:pStyle w:val="Tijeloteksta"/>
        <w:rPr>
          <w:rFonts w:hAnsi="Times New Roman" w:ascii="Times New Roman"/>
          <w:szCs w:val="24"/>
        </w:rPr>
      </w:pPr>
    </w:p>
    <w:p w:rsidRDefault="00B314E8" w:rsidP="000A020C" w:rsidR="00B314E8" w:rsidRPr="003F53B6">
      <w:pPr>
        <w:pStyle w:val="Tijeloteksta"/>
        <w:jc w:val="center"/>
        <w:rPr>
          <w:rFonts w:hAnsi="Times New Roman" w:ascii="Times New Roman"/>
          <w:szCs w:val="24"/>
        </w:rPr>
      </w:pPr>
      <w:r w:rsidRPr="003F53B6">
        <w:rPr>
          <w:rFonts w:hAnsi="Times New Roman" w:ascii="Times New Roman"/>
          <w:szCs w:val="24"/>
        </w:rPr>
        <w:t>r i j e š i o   j e</w:t>
      </w:r>
    </w:p>
    <w:p w:rsidRDefault="00797CC4" w:rsidP="000A020C" w:rsidR="00797CC4" w:rsidRPr="003F53B6">
      <w:pPr>
        <w:pStyle w:val="Tijeloteksta"/>
        <w:jc w:val="center"/>
        <w:rPr>
          <w:rFonts w:hAnsi="Times New Roman" w:ascii="Times New Roman"/>
          <w:b/>
          <w:szCs w:val="24"/>
        </w:rPr>
      </w:pPr>
    </w:p>
    <w:p w:rsidRDefault="00D25A3C" w:rsidP="00334F5F" w:rsidR="00FE3BA2" w:rsidRPr="003F53B6">
      <w:pPr>
        <w:pStyle w:val="Tijeloteksta"/>
        <w:ind w:firstLine="720"/>
        <w:rPr>
          <w:rFonts w:hAnsi="Times New Roman" w:ascii="Times New Roman"/>
          <w:szCs w:val="24"/>
        </w:rPr>
      </w:pPr>
      <w:r w:rsidRPr="003F53B6">
        <w:rPr>
          <w:rFonts w:hAnsi="Times New Roman" w:ascii="Times New Roman"/>
          <w:szCs w:val="24"/>
        </w:rPr>
        <w:t>Stečajno</w:t>
      </w:r>
      <w:r w:rsidR="004D1F5B">
        <w:rPr>
          <w:rFonts w:hAnsi="Times New Roman" w:ascii="Times New Roman"/>
          <w:szCs w:val="24"/>
        </w:rPr>
        <w:t>m upravitelju Dariu Budimiru, Zagreb, Trg N. Š. Zrinskog 1</w:t>
      </w:r>
      <w:r w:rsidR="00AD6215" w:rsidRPr="00240BE7">
        <w:rPr>
          <w:rFonts w:hAnsi="Times New Roman" w:ascii="Times New Roman"/>
          <w:szCs w:val="24"/>
        </w:rPr>
        <w:t xml:space="preserve">, OIB </w:t>
      </w:r>
      <w:r w:rsidR="004D1F5B">
        <w:rPr>
          <w:rFonts w:hAnsi="Times New Roman" w:ascii="Times New Roman"/>
          <w:szCs w:val="24"/>
        </w:rPr>
        <w:t>65373527115</w:t>
      </w:r>
      <w:r w:rsidR="00AD6215">
        <w:rPr>
          <w:rFonts w:hAnsi="Times New Roman" w:ascii="Times New Roman"/>
          <w:szCs w:val="24"/>
        </w:rPr>
        <w:t xml:space="preserve">, </w:t>
      </w:r>
      <w:r w:rsidR="009854A8">
        <w:rPr>
          <w:rFonts w:hAnsi="Times New Roman" w:ascii="Times New Roman"/>
          <w:szCs w:val="24"/>
        </w:rPr>
        <w:t xml:space="preserve">određuje se </w:t>
      </w:r>
      <w:r w:rsidRPr="003F53B6">
        <w:rPr>
          <w:rFonts w:hAnsi="Times New Roman" w:ascii="Times New Roman"/>
          <w:szCs w:val="24"/>
        </w:rPr>
        <w:t xml:space="preserve">nagrada </w:t>
      </w:r>
      <w:r w:rsidR="009854A8">
        <w:rPr>
          <w:rFonts w:hAnsi="Times New Roman" w:ascii="Times New Roman"/>
          <w:szCs w:val="24"/>
        </w:rPr>
        <w:t xml:space="preserve">za poslove koje je isti obavio u prethodnom postupku, u svojstvu privremenog stečajnog upravitelja, </w:t>
      </w:r>
      <w:r w:rsidRPr="003F53B6">
        <w:rPr>
          <w:rFonts w:hAnsi="Times New Roman" w:ascii="Times New Roman"/>
          <w:szCs w:val="24"/>
        </w:rPr>
        <w:t>u</w:t>
      </w:r>
      <w:r w:rsidR="00FE3BA2" w:rsidRPr="003F53B6">
        <w:rPr>
          <w:rFonts w:hAnsi="Times New Roman" w:ascii="Times New Roman"/>
          <w:szCs w:val="24"/>
        </w:rPr>
        <w:t xml:space="preserve"> </w:t>
      </w:r>
      <w:r w:rsidRPr="003F53B6">
        <w:rPr>
          <w:rFonts w:hAnsi="Times New Roman" w:ascii="Times New Roman"/>
          <w:szCs w:val="24"/>
        </w:rPr>
        <w:t xml:space="preserve">iznosu od </w:t>
      </w:r>
      <w:r w:rsidR="004D1F5B">
        <w:rPr>
          <w:rFonts w:hAnsi="Times New Roman" w:ascii="Times New Roman"/>
          <w:szCs w:val="24"/>
        </w:rPr>
        <w:t>4.000,00</w:t>
      </w:r>
      <w:r w:rsidR="003C41FE" w:rsidRPr="003F53B6">
        <w:rPr>
          <w:rFonts w:hAnsi="Times New Roman" w:ascii="Times New Roman"/>
          <w:szCs w:val="24"/>
        </w:rPr>
        <w:t xml:space="preserve"> </w:t>
      </w:r>
      <w:r w:rsidR="00A23659" w:rsidRPr="003F53B6">
        <w:rPr>
          <w:rFonts w:hAnsi="Times New Roman" w:ascii="Times New Roman"/>
          <w:szCs w:val="24"/>
        </w:rPr>
        <w:t>kn</w:t>
      </w:r>
      <w:r w:rsidR="002F211D">
        <w:rPr>
          <w:rFonts w:hAnsi="Times New Roman" w:ascii="Times New Roman"/>
          <w:szCs w:val="24"/>
        </w:rPr>
        <w:t xml:space="preserve"> bruto</w:t>
      </w:r>
      <w:r w:rsidRPr="003F53B6">
        <w:rPr>
          <w:rFonts w:hAnsi="Times New Roman" w:ascii="Times New Roman"/>
          <w:szCs w:val="24"/>
        </w:rPr>
        <w:t>.</w:t>
      </w:r>
    </w:p>
    <w:p w:rsidRDefault="00D25A3C" w:rsidP="009F4517" w:rsidR="00D25A3C" w:rsidRPr="003F53B6">
      <w:pPr>
        <w:pStyle w:val="Tijeloteksta"/>
        <w:ind w:left="720"/>
        <w:rPr>
          <w:rFonts w:hAnsi="Times New Roman" w:ascii="Times New Roman"/>
          <w:szCs w:val="24"/>
        </w:rPr>
      </w:pPr>
    </w:p>
    <w:p w:rsidRDefault="000F0435" w:rsidP="000F0435" w:rsidR="009F4517" w:rsidRPr="003F53B6">
      <w:pPr>
        <w:pStyle w:val="Tijeloteksta"/>
        <w:jc w:val="center"/>
        <w:rPr>
          <w:rFonts w:hAnsi="Times New Roman" w:ascii="Times New Roman"/>
          <w:b/>
          <w:szCs w:val="24"/>
        </w:rPr>
      </w:pPr>
      <w:r w:rsidRPr="003F53B6">
        <w:rPr>
          <w:rFonts w:hAnsi="Times New Roman" w:ascii="Times New Roman"/>
          <w:szCs w:val="24"/>
        </w:rPr>
        <w:t>Obrazloženje</w:t>
      </w:r>
    </w:p>
    <w:p w:rsidRDefault="008F12BE" w:rsidP="000F0435" w:rsidR="008F12BE" w:rsidRPr="003F53B6">
      <w:pPr>
        <w:pStyle w:val="Tijeloteksta"/>
        <w:jc w:val="center"/>
        <w:rPr>
          <w:rFonts w:hAnsi="Times New Roman" w:ascii="Times New Roman"/>
          <w:b/>
          <w:szCs w:val="24"/>
        </w:rPr>
      </w:pPr>
    </w:p>
    <w:p w:rsidRDefault="00362D40" w:rsidP="004D1F5B" w:rsidR="009854A8">
      <w:pPr>
        <w:pStyle w:val="Tijeloteksta"/>
        <w:rPr>
          <w:rFonts w:hAnsi="Times New Roman" w:ascii="Times New Roman"/>
          <w:szCs w:val="24"/>
        </w:rPr>
      </w:pPr>
      <w:r w:rsidRPr="003F53B6">
        <w:rPr>
          <w:rFonts w:hAnsi="Times New Roman" w:ascii="Times New Roman"/>
          <w:szCs w:val="24"/>
        </w:rPr>
        <w:tab/>
      </w:r>
      <w:r w:rsidR="00FE3BA2" w:rsidRPr="003F53B6">
        <w:rPr>
          <w:rFonts w:hAnsi="Times New Roman" w:ascii="Times New Roman"/>
          <w:szCs w:val="24"/>
        </w:rPr>
        <w:t>Stečajn</w:t>
      </w:r>
      <w:r w:rsidR="004D1F5B">
        <w:rPr>
          <w:rFonts w:hAnsi="Times New Roman" w:ascii="Times New Roman"/>
          <w:szCs w:val="24"/>
        </w:rPr>
        <w:t xml:space="preserve">i </w:t>
      </w:r>
      <w:r w:rsidR="00FE3BA2" w:rsidRPr="003F53B6">
        <w:rPr>
          <w:rFonts w:hAnsi="Times New Roman" w:ascii="Times New Roman"/>
          <w:szCs w:val="24"/>
        </w:rPr>
        <w:t>uprav</w:t>
      </w:r>
      <w:r w:rsidR="004D1F5B">
        <w:rPr>
          <w:rFonts w:hAnsi="Times New Roman" w:ascii="Times New Roman"/>
          <w:szCs w:val="24"/>
        </w:rPr>
        <w:t>itelj</w:t>
      </w:r>
      <w:r w:rsidR="009854A8">
        <w:rPr>
          <w:rFonts w:hAnsi="Times New Roman" w:ascii="Times New Roman"/>
          <w:szCs w:val="24"/>
        </w:rPr>
        <w:t xml:space="preserve"> Dario Budimir podnio je sudu dana 13. listopada 2017. godine izvješće kojim, između ostalog, predlaže da mu sud odredi nagradu za poslove koje je isti obavio kao privremeni stečajni upravitelj tijekom prethodnog postupka, i to u iznosu od 4.000,00 kn</w:t>
      </w:r>
      <w:r w:rsidR="002235AB">
        <w:rPr>
          <w:rFonts w:hAnsi="Times New Roman" w:ascii="Times New Roman"/>
          <w:szCs w:val="24"/>
        </w:rPr>
        <w:t xml:space="preserve">, a temeljem odredbe čl. 29. Stečajnog zakona </w:t>
      </w:r>
      <w:r w:rsidR="00DD3E2D" w:rsidRPr="003375EC">
        <w:rPr>
          <w:rFonts w:hAnsi="Times New Roman" w:ascii="Times New Roman"/>
          <w:szCs w:val="24"/>
        </w:rPr>
        <w:t>(„Narodne novine“ broj 44/96, 29/99, 129/00, 123/03, 82/06, 116/10, 25/12, 133/12,  45/13, dalje u tekstu: SZ-a)</w:t>
      </w:r>
      <w:r w:rsidR="00DD3E2D">
        <w:rPr>
          <w:rFonts w:hAnsi="Times New Roman" w:ascii="Times New Roman"/>
          <w:szCs w:val="24"/>
        </w:rPr>
        <w:t xml:space="preserve">. </w:t>
      </w:r>
      <w:r w:rsidR="003F625E">
        <w:rPr>
          <w:rFonts w:hAnsi="Times New Roman" w:ascii="Times New Roman"/>
          <w:szCs w:val="24"/>
        </w:rPr>
        <w:t>U izvješću stečajni upravitelj predlaže obustavu i zaključenje ovog stečajnog postupka u skladu s odredbom čl. 203. SZ-a.</w:t>
      </w:r>
    </w:p>
    <w:p w:rsidRDefault="00DD3E2D" w:rsidP="004D1F5B" w:rsidR="00DD3E2D">
      <w:pPr>
        <w:pStyle w:val="Tijeloteksta"/>
        <w:rPr>
          <w:rFonts w:hAnsi="Times New Roman" w:ascii="Times New Roman"/>
          <w:szCs w:val="24"/>
        </w:rPr>
      </w:pPr>
    </w:p>
    <w:p w:rsidRDefault="00DD3E2D" w:rsidP="004D1F5B" w:rsidR="00DD3E2D">
      <w:pPr>
        <w:pStyle w:val="Tijeloteksta"/>
        <w:rPr>
          <w:rFonts w:hAnsi="Times New Roman" w:ascii="Times New Roman"/>
          <w:lang w:val="es-ES_tradnl"/>
        </w:rPr>
      </w:pPr>
      <w:r>
        <w:rPr>
          <w:rFonts w:hAnsi="Times New Roman" w:ascii="Times New Roman"/>
          <w:szCs w:val="24"/>
        </w:rPr>
        <w:tab/>
      </w:r>
      <w:r w:rsidR="00ED429F">
        <w:rPr>
          <w:rFonts w:hAnsi="Times New Roman" w:ascii="Times New Roman"/>
          <w:szCs w:val="24"/>
        </w:rPr>
        <w:t>Rješenjem ovog suda posl.br. 98 St-204/14 od 20. svibnja 2014. godine pokrenut je prethodni postup</w:t>
      </w:r>
      <w:r w:rsidR="00C44F0B">
        <w:rPr>
          <w:rFonts w:hAnsi="Times New Roman" w:ascii="Times New Roman"/>
          <w:szCs w:val="24"/>
        </w:rPr>
        <w:t>ak</w:t>
      </w:r>
      <w:r w:rsidR="00ED429F">
        <w:rPr>
          <w:rFonts w:hAnsi="Times New Roman" w:ascii="Times New Roman"/>
          <w:szCs w:val="24"/>
        </w:rPr>
        <w:t xml:space="preserve"> radi utvrđivanja uvjeta za otvaranje stečajnog postupka nad dužnikom  </w:t>
      </w:r>
      <w:r w:rsidR="00ED429F">
        <w:rPr>
          <w:rFonts w:hAnsi="Times New Roman" w:ascii="Times New Roman"/>
          <w:lang w:val="es-ES_tradnl"/>
        </w:rPr>
        <w:t xml:space="preserve">LKK-SAMOBOR d.o.o., Samobor, Perkovčeva 50, OIB 27541633965, </w:t>
      </w:r>
      <w:r w:rsidR="003F625E">
        <w:rPr>
          <w:rFonts w:hAnsi="Times New Roman" w:ascii="Times New Roman"/>
          <w:lang w:val="es-ES_tradnl"/>
        </w:rPr>
        <w:t>te je ujedno</w:t>
      </w:r>
      <w:r w:rsidR="00ED429F">
        <w:rPr>
          <w:rFonts w:hAnsi="Times New Roman" w:ascii="Times New Roman"/>
          <w:lang w:val="es-ES_tradnl"/>
        </w:rPr>
        <w:t xml:space="preserve"> rješenjem od 20. svibnja 2014. godine dužniku postavljen privremeni stečajni upravitelj Dario Budimir. Prethodni postupak trajao je do 24. srpnja 2014. godine, kada je sud rješenjem posl.br. 98 St-204/14 od 24. srpnja 2014. godine otvorio stečajni postupak nad navedenim dužnikom, kojim rješenjem je ujedno privremeni stečajni upravitelj Dario Budimir imenovan za stečajnog upravitelja. </w:t>
      </w:r>
    </w:p>
    <w:p w:rsidRDefault="005317AF" w:rsidP="004D1F5B" w:rsidR="005317AF">
      <w:pPr>
        <w:pStyle w:val="Tijeloteksta"/>
        <w:rPr>
          <w:rFonts w:hAnsi="Times New Roman" w:ascii="Times New Roman"/>
          <w:lang w:val="es-ES_tradnl"/>
        </w:rPr>
      </w:pPr>
    </w:p>
    <w:p w:rsidRDefault="005317AF" w:rsidP="000F0435" w:rsidR="00C44F0B">
      <w:pPr>
        <w:pStyle w:val="Tijeloteksta"/>
        <w:rPr>
          <w:rFonts w:hAnsi="Times New Roman" w:ascii="Times New Roman"/>
          <w:szCs w:val="24"/>
        </w:rPr>
      </w:pPr>
      <w:r>
        <w:rPr>
          <w:rFonts w:hAnsi="Times New Roman" w:ascii="Times New Roman"/>
          <w:lang w:val="es-ES_tradnl"/>
        </w:rPr>
        <w:tab/>
      </w:r>
      <w:r w:rsidR="00C44F0B">
        <w:rPr>
          <w:rFonts w:hAnsi="Times New Roman" w:ascii="Times New Roman"/>
          <w:lang w:val="es-ES_tradnl"/>
        </w:rPr>
        <w:t xml:space="preserve">Odredbom čl. 29. st. 1. SZ-a propisano je </w:t>
      </w:r>
      <w:r w:rsidR="00A23659" w:rsidRPr="003F53B6">
        <w:rPr>
          <w:rFonts w:hAnsi="Times New Roman" w:ascii="Times New Roman"/>
          <w:szCs w:val="24"/>
        </w:rPr>
        <w:t>da stečajni upravitelj ima pravo na nagradu za svoj rad te na naknadu stvarnih troškova</w:t>
      </w:r>
      <w:r w:rsidR="00254ACD">
        <w:rPr>
          <w:rFonts w:hAnsi="Times New Roman" w:ascii="Times New Roman"/>
          <w:szCs w:val="24"/>
        </w:rPr>
        <w:t xml:space="preserve">; </w:t>
      </w:r>
      <w:r w:rsidR="003F625E">
        <w:rPr>
          <w:rFonts w:hAnsi="Times New Roman" w:ascii="Times New Roman"/>
          <w:szCs w:val="24"/>
        </w:rPr>
        <w:t>odredbom st.</w:t>
      </w:r>
      <w:r w:rsidR="00A23659" w:rsidRPr="003F53B6">
        <w:rPr>
          <w:rFonts w:hAnsi="Times New Roman" w:ascii="Times New Roman"/>
          <w:szCs w:val="24"/>
        </w:rPr>
        <w:t xml:space="preserve"> 2. </w:t>
      </w:r>
      <w:r w:rsidR="003C20EA" w:rsidRPr="003F53B6">
        <w:rPr>
          <w:rFonts w:hAnsi="Times New Roman" w:ascii="Times New Roman"/>
          <w:szCs w:val="24"/>
        </w:rPr>
        <w:t xml:space="preserve">istog članka </w:t>
      </w:r>
      <w:r w:rsidR="00A23659" w:rsidRPr="003F53B6">
        <w:rPr>
          <w:rFonts w:hAnsi="Times New Roman" w:ascii="Times New Roman"/>
          <w:szCs w:val="24"/>
        </w:rPr>
        <w:t>propisano</w:t>
      </w:r>
      <w:r w:rsidR="003C20EA" w:rsidRPr="003F53B6">
        <w:rPr>
          <w:rFonts w:hAnsi="Times New Roman" w:ascii="Times New Roman"/>
          <w:szCs w:val="24"/>
        </w:rPr>
        <w:t xml:space="preserve"> je </w:t>
      </w:r>
      <w:r w:rsidR="00A23659" w:rsidRPr="003F53B6">
        <w:rPr>
          <w:rFonts w:hAnsi="Times New Roman" w:ascii="Times New Roman"/>
          <w:szCs w:val="24"/>
        </w:rPr>
        <w:t xml:space="preserve">da nagradu stečajnom upravitelju rješenjem određuje stečajni sudac prema </w:t>
      </w:r>
      <w:r w:rsidR="00254ACD">
        <w:rPr>
          <w:rFonts w:hAnsi="Times New Roman" w:ascii="Times New Roman"/>
          <w:szCs w:val="24"/>
        </w:rPr>
        <w:t xml:space="preserve">uredbi kojom </w:t>
      </w:r>
      <w:r w:rsidR="00A23659" w:rsidRPr="003F53B6">
        <w:rPr>
          <w:rFonts w:hAnsi="Times New Roman" w:ascii="Times New Roman"/>
          <w:szCs w:val="24"/>
        </w:rPr>
        <w:t>Vlada Republike Hrvatske utvrđuje kriterije i način obračuna i plaćanja nagrade stečajnim upraviteljima</w:t>
      </w:r>
      <w:r w:rsidR="00C44F0B">
        <w:rPr>
          <w:rFonts w:hAnsi="Times New Roman" w:ascii="Times New Roman"/>
          <w:szCs w:val="24"/>
        </w:rPr>
        <w:t>, a odredbom čl. 44. st. 2. SZ-a propisano je da se na privremenog stečajnog upravitelja na odgovarajući način primjenjuju odredbe tog Zakona o stečajnom upravitelju.</w:t>
      </w:r>
    </w:p>
    <w:p w:rsidRDefault="00C44F0B" w:rsidP="000F0435" w:rsidR="00C44F0B">
      <w:pPr>
        <w:pStyle w:val="Tijeloteksta"/>
        <w:rPr>
          <w:rFonts w:hAnsi="Times New Roman" w:ascii="Times New Roman"/>
          <w:szCs w:val="24"/>
        </w:rPr>
      </w:pPr>
    </w:p>
    <w:p w:rsidRDefault="006E73A1" w:rsidP="00C44F0B" w:rsidR="004D1F5B">
      <w:pPr>
        <w:pStyle w:val="Tijeloteksta"/>
        <w:rPr>
          <w:rFonts w:hAnsi="Times New Roman" w:ascii="Times New Roman"/>
          <w:szCs w:val="24"/>
        </w:rPr>
      </w:pPr>
      <w:r>
        <w:rPr>
          <w:rFonts w:hAnsi="Times New Roman" w:ascii="Times New Roman"/>
          <w:szCs w:val="24"/>
        </w:rPr>
        <w:lastRenderedPageBreak/>
        <w:tab/>
      </w:r>
    </w:p>
    <w:p w:rsidRDefault="00C44F0B" w:rsidP="00C44F0B" w:rsidR="00C44F0B" w:rsidRPr="00C44F0B">
      <w:pPr>
        <w:pStyle w:val="Tijeloteksta"/>
        <w:ind w:firstLine="720"/>
        <w:rPr>
          <w:rFonts w:hAnsi="Times New Roman" w:ascii="Times New Roman"/>
          <w:szCs w:val="24"/>
        </w:rPr>
      </w:pPr>
      <w:r w:rsidRPr="00C44F0B">
        <w:rPr>
          <w:rFonts w:hAnsi="Times New Roman" w:ascii="Times New Roman"/>
          <w:szCs w:val="24"/>
        </w:rPr>
        <w:t xml:space="preserve">Člankom </w:t>
      </w:r>
      <w:smartTag w:element="metricconverter" w:uri="urn:schemas-microsoft-com:office:smarttags">
        <w:smartTagPr>
          <w:attr w:val="7. st" w:name="ProductID"/>
        </w:smartTagPr>
        <w:r w:rsidRPr="00C44F0B">
          <w:rPr>
            <w:rFonts w:hAnsi="Times New Roman" w:ascii="Times New Roman"/>
            <w:szCs w:val="24"/>
          </w:rPr>
          <w:t>7. st</w:t>
        </w:r>
      </w:smartTag>
      <w:r w:rsidRPr="00C44F0B">
        <w:rPr>
          <w:rFonts w:hAnsi="Times New Roman" w:ascii="Times New Roman"/>
          <w:szCs w:val="24"/>
        </w:rPr>
        <w:t>. 1. Uredbe o kriterijima i načinu obračuna i plaćanja nagrada stečajnim upraviteljima</w:t>
      </w:r>
      <w:r>
        <w:rPr>
          <w:rFonts w:hAnsi="Times New Roman" w:ascii="Times New Roman"/>
          <w:szCs w:val="24"/>
        </w:rPr>
        <w:t xml:space="preserve"> (Narodne novine broj 189/03)</w:t>
      </w:r>
      <w:r w:rsidRPr="00C44F0B">
        <w:rPr>
          <w:rFonts w:hAnsi="Times New Roman" w:ascii="Times New Roman"/>
          <w:szCs w:val="24"/>
        </w:rPr>
        <w:t xml:space="preserve"> određeno je da privremenom stečajnom upravitelju pripada pravo na jednokratnu nagradu za poslove obavljene u prethodnom postupku (postupku ispitivanja uvjeta za otvaranje stečajnog postupka) u maksimalnom iznosu od 10.000,00 kn, koju će odrediti stečajni sudac vodeći računa o kriterijima iz čl. </w:t>
      </w:r>
      <w:smartTag w:element="metricconverter" w:uri="urn:schemas-microsoft-com:office:smarttags">
        <w:smartTagPr>
          <w:attr w:val="7. st" w:name="ProductID"/>
        </w:smartTagPr>
        <w:r w:rsidRPr="00C44F0B">
          <w:rPr>
            <w:rFonts w:hAnsi="Times New Roman" w:ascii="Times New Roman"/>
            <w:szCs w:val="24"/>
          </w:rPr>
          <w:t>7. st</w:t>
        </w:r>
      </w:smartTag>
      <w:r w:rsidRPr="00C44F0B">
        <w:rPr>
          <w:rFonts w:hAnsi="Times New Roman" w:ascii="Times New Roman"/>
          <w:szCs w:val="24"/>
        </w:rPr>
        <w:t>. 3. ove Uredbe.</w:t>
      </w:r>
    </w:p>
    <w:p w:rsidRDefault="00C44F0B" w:rsidP="00C44F0B" w:rsidR="00C44F0B" w:rsidRPr="00C44F0B">
      <w:pPr>
        <w:pStyle w:val="Tijeloteksta"/>
        <w:rPr>
          <w:rFonts w:hAnsi="Times New Roman" w:ascii="Times New Roman"/>
          <w:szCs w:val="24"/>
        </w:rPr>
      </w:pPr>
    </w:p>
    <w:p w:rsidRDefault="00C44F0B" w:rsidP="00C44F0B" w:rsidR="00C44F0B" w:rsidRPr="00C44F0B">
      <w:pPr>
        <w:pStyle w:val="Tijeloteksta"/>
        <w:ind w:firstLine="720"/>
        <w:rPr>
          <w:rFonts w:hAnsi="Times New Roman" w:ascii="Times New Roman"/>
          <w:szCs w:val="24"/>
        </w:rPr>
      </w:pPr>
      <w:r w:rsidRPr="00C44F0B">
        <w:rPr>
          <w:rFonts w:hAnsi="Times New Roman" w:ascii="Times New Roman"/>
          <w:szCs w:val="24"/>
        </w:rPr>
        <w:t xml:space="preserve">Prema tome, </w:t>
      </w:r>
      <w:r>
        <w:rPr>
          <w:rFonts w:hAnsi="Times New Roman" w:ascii="Times New Roman"/>
          <w:szCs w:val="24"/>
        </w:rPr>
        <w:t>uvidom u spis utvrđeno je da dosad privremenom stečajnom upravitelju nije određena nagrada, a uzimajući u obzir radnje koje je poduzeo privremeni stečajni upravitelj (izvješće od 26. lipnja 2014. godine, pristup na ročište od 22. srpnja 2014. godine, dopuna izvješća od 22. srpnja 2014. godine)</w:t>
      </w:r>
      <w:r w:rsidR="003F625E">
        <w:rPr>
          <w:rFonts w:hAnsi="Times New Roman" w:ascii="Times New Roman"/>
          <w:szCs w:val="24"/>
        </w:rPr>
        <w:t xml:space="preserve">, sud je utvrdio da je osnovan zahtjev stečajnog upravitelja Daria Budimira da mu sud za radnje koje je obavio u okviru prethodnog postupka odredi nagradu u iznosu od 4.000,00 kn bruto, </w:t>
      </w:r>
      <w:r w:rsidRPr="00C44F0B">
        <w:rPr>
          <w:rFonts w:hAnsi="Times New Roman" w:ascii="Times New Roman"/>
          <w:szCs w:val="24"/>
        </w:rPr>
        <w:t xml:space="preserve">a temeljem čl. </w:t>
      </w:r>
      <w:smartTag w:element="metricconverter" w:uri="urn:schemas-microsoft-com:office:smarttags">
        <w:smartTagPr>
          <w:attr w:val="7. st" w:name="ProductID"/>
        </w:smartTagPr>
        <w:r w:rsidRPr="00C44F0B">
          <w:rPr>
            <w:rFonts w:hAnsi="Times New Roman" w:ascii="Times New Roman"/>
            <w:szCs w:val="24"/>
          </w:rPr>
          <w:t>7. st</w:t>
        </w:r>
      </w:smartTag>
      <w:r w:rsidRPr="00C44F0B">
        <w:rPr>
          <w:rFonts w:hAnsi="Times New Roman" w:ascii="Times New Roman"/>
          <w:szCs w:val="24"/>
        </w:rPr>
        <w:t xml:space="preserve">. 1. Uredbe o kriterijima i načinu obračuna nagrada stečajnim upraviteljima. </w:t>
      </w:r>
    </w:p>
    <w:p w:rsidRDefault="00C44F0B" w:rsidP="00C44F0B" w:rsidR="00C44F0B" w:rsidRPr="00C44F0B">
      <w:pPr>
        <w:pStyle w:val="Tijeloteksta"/>
        <w:rPr>
          <w:rFonts w:hAnsi="Times New Roman" w:ascii="Times New Roman"/>
          <w:szCs w:val="24"/>
        </w:rPr>
      </w:pPr>
    </w:p>
    <w:p w:rsidRDefault="003F53B6" w:rsidP="00F33980" w:rsidR="003F53B6" w:rsidRPr="003F53B6">
      <w:pPr>
        <w:pStyle w:val="Tijeloteksta"/>
        <w:rPr>
          <w:rFonts w:hAnsi="Times New Roman" w:ascii="Times New Roman"/>
          <w:szCs w:val="24"/>
        </w:rPr>
      </w:pPr>
      <w:r w:rsidRPr="003F53B6">
        <w:rPr>
          <w:rFonts w:hAnsi="Times New Roman" w:ascii="Times New Roman"/>
          <w:szCs w:val="24"/>
        </w:rPr>
        <w:tab/>
      </w:r>
      <w:r w:rsidR="006E73A1">
        <w:rPr>
          <w:rFonts w:hAnsi="Times New Roman" w:ascii="Times New Roman"/>
          <w:szCs w:val="24"/>
        </w:rPr>
        <w:t>Slijedom navedenog riješeno je kao u izreci ovog rješenja.</w:t>
      </w:r>
      <w:r w:rsidRPr="003F53B6">
        <w:rPr>
          <w:rFonts w:hAnsi="Times New Roman" w:ascii="Times New Roman"/>
          <w:szCs w:val="24"/>
        </w:rPr>
        <w:t xml:space="preserve"> </w:t>
      </w:r>
    </w:p>
    <w:p w:rsidRDefault="0091563D" w:rsidP="000F0435" w:rsidR="0091563D" w:rsidRPr="003F53B6">
      <w:pPr>
        <w:pStyle w:val="Tijeloteksta"/>
        <w:rPr>
          <w:rFonts w:hAnsi="Times New Roman" w:ascii="Times New Roman"/>
          <w:szCs w:val="24"/>
        </w:rPr>
      </w:pPr>
    </w:p>
    <w:p w:rsidRDefault="00737A4B" w:rsidP="00144145" w:rsidR="003B7EB5">
      <w:pPr>
        <w:pStyle w:val="Tijeloteksta"/>
        <w:jc w:val="center"/>
        <w:rPr>
          <w:rFonts w:hAnsi="Times New Roman" w:ascii="Times New Roman"/>
          <w:szCs w:val="24"/>
        </w:rPr>
      </w:pPr>
      <w:r w:rsidRPr="003F53B6">
        <w:rPr>
          <w:rFonts w:hAnsi="Times New Roman" w:ascii="Times New Roman"/>
          <w:szCs w:val="24"/>
        </w:rPr>
        <w:t>U Karlovcu</w:t>
      </w:r>
      <w:r w:rsidR="00257B0B" w:rsidRPr="003F53B6">
        <w:rPr>
          <w:rFonts w:hAnsi="Times New Roman" w:ascii="Times New Roman"/>
          <w:szCs w:val="24"/>
        </w:rPr>
        <w:t xml:space="preserve"> </w:t>
      </w:r>
      <w:r w:rsidR="003F625E">
        <w:rPr>
          <w:rFonts w:hAnsi="Times New Roman" w:ascii="Times New Roman"/>
          <w:szCs w:val="24"/>
        </w:rPr>
        <w:t>28. studenog</w:t>
      </w:r>
      <w:r w:rsidR="00D87008">
        <w:rPr>
          <w:rFonts w:hAnsi="Times New Roman" w:ascii="Times New Roman"/>
          <w:szCs w:val="24"/>
        </w:rPr>
        <w:t xml:space="preserve"> 2017</w:t>
      </w:r>
      <w:r w:rsidR="00797CC4" w:rsidRPr="003F53B6">
        <w:rPr>
          <w:rFonts w:hAnsi="Times New Roman" w:ascii="Times New Roman"/>
          <w:szCs w:val="24"/>
        </w:rPr>
        <w:t>. godine</w:t>
      </w:r>
    </w:p>
    <w:p w:rsidRDefault="006E73A1" w:rsidP="00144145" w:rsidR="006E73A1" w:rsidRPr="003F53B6">
      <w:pPr>
        <w:pStyle w:val="Tijeloteksta"/>
        <w:jc w:val="center"/>
        <w:rPr>
          <w:rFonts w:hAnsi="Times New Roman" w:ascii="Times New Roman"/>
          <w:szCs w:val="24"/>
        </w:rPr>
      </w:pPr>
    </w:p>
    <w:p w:rsidRDefault="00737A4B" w:rsidP="00B314E8" w:rsidR="00737A4B" w:rsidRPr="003F53B6">
      <w:pPr>
        <w:pStyle w:val="Tijeloteksta"/>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Pr="003F53B6">
        <w:rPr>
          <w:rFonts w:hAnsi="Times New Roman" w:ascii="Times New Roman"/>
          <w:szCs w:val="24"/>
        </w:rPr>
        <w:t>Sudac:</w:t>
      </w:r>
    </w:p>
    <w:p w:rsidRDefault="00737A4B" w:rsidP="00D25A3C" w:rsidR="00F43D6B">
      <w:pPr>
        <w:pStyle w:val="Tijeloteksta"/>
        <w:ind w:left="360"/>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003F53B6">
        <w:rPr>
          <w:rFonts w:hAnsi="Times New Roman" w:ascii="Times New Roman"/>
          <w:szCs w:val="24"/>
        </w:rPr>
        <w:t xml:space="preserve">        </w:t>
      </w:r>
      <w:r w:rsidR="003529AA" w:rsidRPr="003F53B6">
        <w:rPr>
          <w:rFonts w:hAnsi="Times New Roman" w:ascii="Times New Roman"/>
          <w:szCs w:val="24"/>
        </w:rPr>
        <w:t xml:space="preserve"> </w:t>
      </w:r>
      <w:r w:rsidRPr="003F53B6">
        <w:rPr>
          <w:rFonts w:hAnsi="Times New Roman" w:ascii="Times New Roman"/>
          <w:szCs w:val="24"/>
        </w:rPr>
        <w:t>Goranka Boljkovac</w:t>
      </w:r>
      <w:r w:rsidR="009C1309">
        <w:rPr>
          <w:rFonts w:hAnsi="Times New Roman" w:ascii="Times New Roman"/>
          <w:szCs w:val="24"/>
        </w:rPr>
        <w:t>, v.r.</w:t>
      </w:r>
    </w:p>
    <w:p w:rsidRDefault="00882810" w:rsidP="00D25A3C" w:rsidR="00882810" w:rsidRPr="003F53B6">
      <w:pPr>
        <w:pStyle w:val="Tijeloteksta"/>
        <w:ind w:left="360"/>
        <w:rPr>
          <w:rFonts w:hAnsi="Times New Roman" w:ascii="Times New Roman"/>
          <w:szCs w:val="24"/>
        </w:rPr>
      </w:pPr>
    </w:p>
    <w:p w:rsidRDefault="00882810" w:rsidP="009C1309" w:rsidR="009C1309" w:rsidRPr="00912B2C">
      <w:pPr>
        <w:jc w:val="both"/>
        <w:rPr>
          <w:rFonts w:hAnsi="Times New Roman" w:ascii="Times New Roman"/>
          <w:noProof w:val="false"/>
          <w:szCs w:val="24"/>
        </w:rPr>
      </w:pPr>
      <w:r>
        <w:rPr>
          <w:rFonts w:hAnsi="Times New Roman" w:ascii="Times New Roman"/>
          <w:szCs w:val="24"/>
        </w:rPr>
        <w:tab/>
      </w:r>
      <w:r w:rsidR="009C1309" w:rsidRPr="00912B2C">
        <w:rPr>
          <w:rFonts w:hAnsi="Times New Roman" w:ascii="Times New Roman"/>
          <w:noProof w:val="false"/>
          <w:szCs w:val="24"/>
        </w:rPr>
        <w:t xml:space="preserve">                                                                                            </w:t>
      </w:r>
      <w:r w:rsidR="009C1309">
        <w:t xml:space="preserve">    </w:t>
      </w:r>
      <w:r w:rsidR="009C1309" w:rsidRPr="00912B2C">
        <w:rPr>
          <w:rFonts w:hAnsi="Times New Roman" w:ascii="Times New Roman"/>
          <w:noProof w:val="false"/>
          <w:szCs w:val="24"/>
        </w:rPr>
        <w:t xml:space="preserve">  Za točnost otpravka-</w:t>
      </w:r>
    </w:p>
    <w:p w:rsidRDefault="009C1309" w:rsidP="009C1309" w:rsidR="009C1309" w:rsidRPr="00912B2C">
      <w:pPr>
        <w:jc w:val="both"/>
        <w:rPr>
          <w:rFonts w:hAnsi="Times New Roman" w:ascii="Times New Roman"/>
          <w:noProof w:val="false"/>
          <w:szCs w:val="24"/>
        </w:rPr>
      </w:pPr>
      <w:r w:rsidRPr="00912B2C">
        <w:rPr>
          <w:rFonts w:hAnsi="Times New Roman" w:ascii="Times New Roman"/>
          <w:noProof w:val="false"/>
          <w:szCs w:val="24"/>
        </w:rPr>
        <w:t xml:space="preserve">                                                                                            </w:t>
      </w:r>
      <w:r>
        <w:t xml:space="preserve">             </w:t>
      </w:r>
      <w:r w:rsidRPr="00912B2C">
        <w:rPr>
          <w:rFonts w:hAnsi="Times New Roman" w:ascii="Times New Roman"/>
          <w:noProof w:val="false"/>
          <w:szCs w:val="24"/>
        </w:rPr>
        <w:t xml:space="preserve">  ovlašteni službenik:</w:t>
      </w:r>
    </w:p>
    <w:p w:rsidRDefault="009C1309" w:rsidP="009C1309" w:rsidR="005B505D" w:rsidRPr="009C1309">
      <w:pPr>
        <w:tabs>
          <w:tab w:pos="6900" w:val="left"/>
        </w:tabs>
        <w:jc w:val="both"/>
        <w:rPr>
          <w:rFonts w:hAnsi="Times New Roman" w:ascii="Times New Roman"/>
          <w:szCs w:val="24"/>
        </w:rPr>
      </w:pPr>
      <w:r w:rsidRPr="00912B2C">
        <w:rPr>
          <w:rFonts w:hAnsi="Times New Roman" w:ascii="Times New Roman"/>
          <w:noProof w:val="false"/>
          <w:szCs w:val="24"/>
        </w:rPr>
        <w:t xml:space="preserve">                                                                                                  </w:t>
      </w:r>
      <w:r>
        <w:t xml:space="preserve">           </w:t>
      </w:r>
      <w:r w:rsidR="00931503">
        <w:rPr>
          <w:rFonts w:hAnsi="Times New Roman" w:ascii="Times New Roman"/>
        </w:rPr>
        <w:t>Marina Markić</w:t>
      </w:r>
    </w:p>
    <w:p w:rsidRDefault="00F43D6B" w:rsidP="00882810" w:rsidR="00F43D6B" w:rsidRPr="003F53B6">
      <w:pPr>
        <w:pStyle w:val="Tijeloteksta"/>
        <w:tabs>
          <w:tab w:pos="6886" w:val="left"/>
        </w:tabs>
        <w:ind w:left="360"/>
        <w:rPr>
          <w:rFonts w:hAnsi="Times New Roman" w:ascii="Times New Roman"/>
          <w:szCs w:val="24"/>
        </w:rPr>
      </w:pPr>
    </w:p>
    <w:p w:rsidRDefault="00F43D6B" w:rsidP="00E5513E" w:rsidR="003529AA" w:rsidRPr="003F53B6">
      <w:pPr>
        <w:pStyle w:val="Tijeloteksta"/>
        <w:ind w:left="2160"/>
        <w:rPr>
          <w:rFonts w:hAnsi="Times New Roman" w:ascii="Times New Roman"/>
          <w:szCs w:val="24"/>
        </w:rPr>
      </w:pPr>
      <w:r w:rsidRPr="003F53B6">
        <w:rPr>
          <w:rFonts w:hAnsi="Times New Roman" w:ascii="Times New Roman"/>
          <w:szCs w:val="24"/>
        </w:rPr>
        <w:t xml:space="preserve">                                                                              </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PRAVNA POUKA:</w:t>
      </w:r>
    </w:p>
    <w:p w:rsidRDefault="003529AA" w:rsidP="003529AA" w:rsidR="003F625E">
      <w:pPr>
        <w:pStyle w:val="Tijeloteksta"/>
        <w:rPr>
          <w:rFonts w:hAnsi="Times New Roman" w:ascii="Times New Roman"/>
          <w:szCs w:val="24"/>
        </w:rPr>
      </w:pPr>
      <w:r w:rsidRPr="003F53B6">
        <w:rPr>
          <w:rFonts w:hAnsi="Times New Roman" w:ascii="Times New Roman"/>
          <w:szCs w:val="24"/>
        </w:rPr>
        <w:t xml:space="preserve">Protiv ovog rješenja </w:t>
      </w:r>
      <w:r w:rsidR="003F625E">
        <w:rPr>
          <w:rFonts w:hAnsi="Times New Roman" w:ascii="Times New Roman"/>
          <w:szCs w:val="24"/>
        </w:rPr>
        <w:t>dopuštena je žalba</w:t>
      </w:r>
    </w:p>
    <w:p w:rsidRDefault="003F625E" w:rsidP="003529AA" w:rsidR="003F625E">
      <w:pPr>
        <w:pStyle w:val="Tijeloteksta"/>
        <w:rPr>
          <w:rFonts w:hAnsi="Times New Roman" w:ascii="Times New Roman"/>
          <w:szCs w:val="24"/>
        </w:rPr>
      </w:pPr>
      <w:r>
        <w:rPr>
          <w:rFonts w:hAnsi="Times New Roman" w:ascii="Times New Roman"/>
          <w:szCs w:val="24"/>
        </w:rPr>
        <w:t xml:space="preserve"> u roku od 8 dana, koja se podnosi u tri primjerka, </w:t>
      </w:r>
    </w:p>
    <w:p w:rsidRDefault="003F625E" w:rsidP="003529AA" w:rsidR="003F625E">
      <w:pPr>
        <w:pStyle w:val="Tijeloteksta"/>
        <w:rPr>
          <w:rFonts w:hAnsi="Times New Roman" w:ascii="Times New Roman"/>
          <w:szCs w:val="24"/>
        </w:rPr>
      </w:pPr>
      <w:r>
        <w:rPr>
          <w:rFonts w:hAnsi="Times New Roman" w:ascii="Times New Roman"/>
          <w:szCs w:val="24"/>
        </w:rPr>
        <w:t>Visokom trgovačkom sudu Republike Hrvatske,</w:t>
      </w:r>
    </w:p>
    <w:p w:rsidRDefault="003F625E" w:rsidP="003529AA" w:rsidR="003529AA" w:rsidRPr="003F53B6">
      <w:pPr>
        <w:pStyle w:val="Tijeloteksta"/>
        <w:rPr>
          <w:rFonts w:hAnsi="Times New Roman" w:ascii="Times New Roman"/>
          <w:szCs w:val="24"/>
        </w:rPr>
      </w:pPr>
      <w:r>
        <w:rPr>
          <w:rFonts w:hAnsi="Times New Roman" w:ascii="Times New Roman"/>
          <w:szCs w:val="24"/>
        </w:rPr>
        <w:t xml:space="preserve"> putem ovog suda. </w:t>
      </w:r>
    </w:p>
    <w:p w:rsidRDefault="00E6248C" w:rsidP="00E54C03" w:rsidR="00E6248C" w:rsidRPr="003F53B6">
      <w:pPr>
        <w:pStyle w:val="Tijeloteksta"/>
        <w:rPr>
          <w:rFonts w:hAnsi="Times New Roman" w:ascii="Times New Roman"/>
          <w:szCs w:val="24"/>
        </w:rPr>
      </w:pPr>
    </w:p>
    <w:sectPr w:rsidSect="006E73A1" w:rsidR="00E6248C" w:rsidRPr="003F53B6">
      <w:headerReference w:type="even" r:id="rId11"/>
      <w:headerReference w:type="default" r:id="rId12"/>
      <w:pgSz w:h="16838" w:w="11906"/>
      <w:pgMar w:gutter="0" w:footer="720" w:header="720" w:left="1418" w:bottom="1276"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93E" w:rsidR="00DE593E">
      <w:r>
        <w:separator/>
      </w:r>
    </w:p>
  </w:endnote>
  <w:endnote w:id="0" w:type="continuationSeparator">
    <w:p w:rsidRDefault="00DE593E" w:rsidR="00DE59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93E" w:rsidR="00DE593E">
      <w:r>
        <w:separator/>
      </w:r>
    </w:p>
  </w:footnote>
  <w:footnote w:id="0" w:type="continuationSeparator">
    <w:p w:rsidRDefault="00DE593E" w:rsidR="00DE59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987" w:rsidR="001649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1697">
      <w:rPr>
        <w:rStyle w:val="Brojstranice"/>
      </w:rPr>
      <w:t>2</w:t>
    </w:r>
    <w:r>
      <w:rPr>
        <w:rStyle w:val="Brojstranice"/>
      </w:rPr>
      <w:fldChar w:fldCharType="end"/>
    </w:r>
  </w:p>
  <w:p w:rsidRDefault="00E6248C" w:rsidR="00164987" w:rsidRPr="006E73A1">
    <w:pPr>
      <w:pStyle w:val="Zaglavlje"/>
      <w:rPr>
        <w:rFonts w:hAnsi="Times New Roman" w:ascii="Times New Roman"/>
      </w:rPr>
    </w:pPr>
    <w:r>
      <w:t xml:space="preserve">                                                                               </w:t>
    </w:r>
    <w:r w:rsidR="00FA30E8">
      <w:t xml:space="preserve">    </w:t>
    </w:r>
    <w:r>
      <w:t xml:space="preserve">   </w:t>
    </w:r>
    <w:r w:rsidRPr="006E73A1">
      <w:rPr>
        <w:rFonts w:hAnsi="Times New Roman" w:ascii="Times New Roman"/>
      </w:rPr>
      <w:t>4 St-</w:t>
    </w:r>
    <w:r w:rsidR="004D1F5B">
      <w:rPr>
        <w:rFonts w:hAnsi="Times New Roman" w:ascii="Times New Roman"/>
      </w:rPr>
      <w:t>204/14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8F20602"/>
    <w:multiLevelType w:val="hybridMultilevel"/>
    <w:tmpl w:val="9BD23F2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F4"/>
    <w:rsid w:val="000268CE"/>
    <w:rsid w:val="000926C9"/>
    <w:rsid w:val="000A020C"/>
    <w:rsid w:val="000A2EA1"/>
    <w:rsid w:val="000C19E4"/>
    <w:rsid w:val="000C1F8F"/>
    <w:rsid w:val="000F0435"/>
    <w:rsid w:val="00135E75"/>
    <w:rsid w:val="00143BA9"/>
    <w:rsid w:val="00144145"/>
    <w:rsid w:val="00164987"/>
    <w:rsid w:val="001675F9"/>
    <w:rsid w:val="002172A9"/>
    <w:rsid w:val="002235AB"/>
    <w:rsid w:val="0023605C"/>
    <w:rsid w:val="00241429"/>
    <w:rsid w:val="00245E30"/>
    <w:rsid w:val="00254ACD"/>
    <w:rsid w:val="00257B0B"/>
    <w:rsid w:val="002811C7"/>
    <w:rsid w:val="00285573"/>
    <w:rsid w:val="002F211D"/>
    <w:rsid w:val="00334F5F"/>
    <w:rsid w:val="003529AA"/>
    <w:rsid w:val="00356BAE"/>
    <w:rsid w:val="00357972"/>
    <w:rsid w:val="00362D40"/>
    <w:rsid w:val="0037105C"/>
    <w:rsid w:val="00393171"/>
    <w:rsid w:val="003B7EB5"/>
    <w:rsid w:val="003C20EA"/>
    <w:rsid w:val="003C41FE"/>
    <w:rsid w:val="003D357F"/>
    <w:rsid w:val="003D3A18"/>
    <w:rsid w:val="003F53B6"/>
    <w:rsid w:val="003F625E"/>
    <w:rsid w:val="00416363"/>
    <w:rsid w:val="004C5313"/>
    <w:rsid w:val="004D1F5B"/>
    <w:rsid w:val="004D1FBA"/>
    <w:rsid w:val="005317AF"/>
    <w:rsid w:val="00566675"/>
    <w:rsid w:val="00577F43"/>
    <w:rsid w:val="00594221"/>
    <w:rsid w:val="005A0E12"/>
    <w:rsid w:val="005B505D"/>
    <w:rsid w:val="00611697"/>
    <w:rsid w:val="00623E14"/>
    <w:rsid w:val="00624289"/>
    <w:rsid w:val="006275C1"/>
    <w:rsid w:val="006521A5"/>
    <w:rsid w:val="00666434"/>
    <w:rsid w:val="00691644"/>
    <w:rsid w:val="00697E79"/>
    <w:rsid w:val="006D69C6"/>
    <w:rsid w:val="006E73A1"/>
    <w:rsid w:val="00727927"/>
    <w:rsid w:val="00732B7C"/>
    <w:rsid w:val="00737A4B"/>
    <w:rsid w:val="00762CD7"/>
    <w:rsid w:val="007819ED"/>
    <w:rsid w:val="00797CC4"/>
    <w:rsid w:val="007C72DF"/>
    <w:rsid w:val="00811ABD"/>
    <w:rsid w:val="00855310"/>
    <w:rsid w:val="00882810"/>
    <w:rsid w:val="00884533"/>
    <w:rsid w:val="008A1EAD"/>
    <w:rsid w:val="008F12BE"/>
    <w:rsid w:val="00906A49"/>
    <w:rsid w:val="0091563D"/>
    <w:rsid w:val="00931503"/>
    <w:rsid w:val="00937ECE"/>
    <w:rsid w:val="009432E4"/>
    <w:rsid w:val="009663A8"/>
    <w:rsid w:val="009854A8"/>
    <w:rsid w:val="00992055"/>
    <w:rsid w:val="009A4E8F"/>
    <w:rsid w:val="009C1309"/>
    <w:rsid w:val="009E4927"/>
    <w:rsid w:val="009F3B1B"/>
    <w:rsid w:val="009F4517"/>
    <w:rsid w:val="009F455D"/>
    <w:rsid w:val="00A1021C"/>
    <w:rsid w:val="00A1729B"/>
    <w:rsid w:val="00A23659"/>
    <w:rsid w:val="00A3568C"/>
    <w:rsid w:val="00A63C65"/>
    <w:rsid w:val="00AC14E9"/>
    <w:rsid w:val="00AD105D"/>
    <w:rsid w:val="00AD6215"/>
    <w:rsid w:val="00B01D38"/>
    <w:rsid w:val="00B23F96"/>
    <w:rsid w:val="00B2497D"/>
    <w:rsid w:val="00B314E8"/>
    <w:rsid w:val="00BB5EB8"/>
    <w:rsid w:val="00BB6B99"/>
    <w:rsid w:val="00BE5106"/>
    <w:rsid w:val="00C44F0B"/>
    <w:rsid w:val="00C4751B"/>
    <w:rsid w:val="00CE0A00"/>
    <w:rsid w:val="00CF4808"/>
    <w:rsid w:val="00CF4C16"/>
    <w:rsid w:val="00D25A3C"/>
    <w:rsid w:val="00D87008"/>
    <w:rsid w:val="00DB1F37"/>
    <w:rsid w:val="00DD3E2D"/>
    <w:rsid w:val="00DE593E"/>
    <w:rsid w:val="00DF4FD7"/>
    <w:rsid w:val="00E54C03"/>
    <w:rsid w:val="00E5513E"/>
    <w:rsid w:val="00E57A50"/>
    <w:rsid w:val="00E6248C"/>
    <w:rsid w:val="00E644ED"/>
    <w:rsid w:val="00ED429F"/>
    <w:rsid w:val="00F22AC8"/>
    <w:rsid w:val="00F33980"/>
    <w:rsid w:val="00F43D6B"/>
    <w:rsid w:val="00FA1AF5"/>
    <w:rsid w:val="00FA30E8"/>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cs="Tahoma" w:hAnsi="Tahoma" w:ascii="Tahoma"/>
      <w:sz w:val="16"/>
      <w:szCs w:val="16"/>
    </w:rPr>
  </w:style>
  <w:style w:customStyle="true" w:styleId="Samoispravak" w:type="paragraph">
    <w:name w:val="Samoispravak"/>
    <w:rsid w:val="00882810"/>
    <w:pPr>
      <w:spacing w:lineRule="auto" w:line="276" w:after="200"/>
    </w:pPr>
    <w:rPr>
      <w:rFonts w:cstheme="minorBidi" w:eastAsiaTheme="minorEastAsia" w:hAnsiTheme="minorHAnsi" w:asciiTheme="minorHAnsi"/>
      <w:sz w:val="22"/>
      <w:szCs w:val="22"/>
    </w:rPr>
  </w:style>
  <w:style w:customStyle="true" w:styleId="TijelotekstaChar" w:type="character">
    <w:name w:val="Tijelo teksta Char"/>
    <w:basedOn w:val="Zadanifontodlomka"/>
    <w:link w:val="Tijeloteksta"/>
    <w:rsid w:val="002F211D"/>
    <w:rPr>
      <w:rFonts w:hAnsi="Verdana" w:ascii="Verdana"/>
      <w:sz w:val="24"/>
    </w:rPr>
  </w:style>
  <w:style w:styleId="Tekstrezerviranogmjesta" w:type="character">
    <w:name w:val="Placeholder Text"/>
    <w:basedOn w:val="Zadanifontodlomka"/>
    <w:uiPriority w:val="99"/>
    <w:semiHidden/>
    <w:rsid w:val="00611697"/>
    <w:rPr>
      <w:color w:val="808080"/>
      <w:bdr w:space="0" w:sz="0" w:color="auto" w:val="none"/>
      <w:shd w:fill="auto" w:color="auto" w:val="clear"/>
    </w:rPr>
  </w:style>
  <w:style w:customStyle="true" w:styleId="eSPISCCParagraphDefaultFont" w:type="character">
    <w:name w:val="eSPIS_CC_Paragraph Default Font"/>
    <w:basedOn w:val="Zadanifontodlomka"/>
    <w:rsid w:val="006116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169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116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16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ascii="Tahoma" w:cs="Tahoma" w:hAnsi="Tahoma"/>
      <w:sz w:val="16"/>
      <w:szCs w:val="16"/>
    </w:rPr>
  </w:style>
  <w:style w:customStyle="1" w:styleId="Samoispravak" w:type="paragraph">
    <w:name w:val="Samoispravak"/>
    <w:rsid w:val="00882810"/>
    <w:pPr>
      <w:spacing w:after="200" w:line="276" w:lineRule="auto"/>
    </w:pPr>
    <w:rPr>
      <w:rFonts w:asciiTheme="minorHAnsi" w:cstheme="minorBidi" w:eastAsiaTheme="minorEastAsia" w:hAnsiTheme="minorHAnsi"/>
      <w:sz w:val="22"/>
      <w:szCs w:val="22"/>
    </w:rPr>
  </w:style>
  <w:style w:customStyle="1" w:styleId="TijelotekstaChar" w:type="character">
    <w:name w:val="Tijelo teksta Char"/>
    <w:basedOn w:val="Zadanifontodlomka"/>
    <w:link w:val="Tijeloteksta"/>
    <w:rsid w:val="002F211D"/>
    <w:rPr>
      <w:rFonts w:ascii="Verdana" w:hAnsi="Verdana"/>
      <w:sz w:val="24"/>
    </w:rPr>
  </w:style>
  <w:style w:styleId="Tekstrezerviranogmjesta" w:type="character">
    <w:name w:val="Placeholder Text"/>
    <w:basedOn w:val="Zadanifontodlomka"/>
    <w:uiPriority w:val="99"/>
    <w:semiHidden/>
    <w:rsid w:val="00611697"/>
    <w:rPr>
      <w:color w:val="808080"/>
      <w:bdr w:color="auto" w:space="0" w:sz="0" w:val="none"/>
      <w:shd w:color="auto" w:fill="auto" w:val="clear"/>
    </w:rPr>
  </w:style>
  <w:style w:customStyle="1" w:styleId="eSPISCCParagraphDefaultFont" w:type="character">
    <w:name w:val="eSPIS_CC_Paragraph Default Font"/>
    <w:basedOn w:val="Zadanifontodlomka"/>
    <w:rsid w:val="006116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169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116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16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nagradi privremenom stečajnom upravitelju</izvorni_sadrzaj>
    <derivirana_varijabla naziv="DomainObject.Primjedba_1">Rješenje o nagradi privremenom stečajnom upravitelju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2014.</izvorni_sadrzaj>
    <derivirana_varijabla naziv="DomainObject.Predmet.DatumOsnivanja_1">20.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St-204/2014</izvorni_sadrzaj>
    <derivirana_varijabla naziv="DomainObject.Predmet.OznakaBroj_1">St-204/2014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LKK-SAMOBOR društvo s ograničenom odgovornošću za proizvodnju i trgovinu u stečaju</izvorni_sadrzaj>
    <derivirana_varijabla naziv="DomainObject.Predmet.ProtustrankaFormated_1">  LKK-SAMOBOR društvo s ograničenom odgovornošću za proizvodnju i trgovinu u stečaju</derivirana_varijabla>
  </DomainObject.Predmet.ProtustrankaFormated>
  <DomainObject.Predmet.ProtustrankaFormatedOIB>
    <izvorni_sadrzaj>  LKK-SAMOBOR društvo s ograničenom odgovornošću za proizvodnju i trgovinu u stečaju, OIB 27541633965</izvorni_sadrzaj>
    <derivirana_varijabla naziv="DomainObject.Predmet.ProtustrankaFormatedOIB_1">  LKK-SAMOBOR društvo s ograničenom odgovornošću za proizvodnju i trgovinu u stečaju, OIB 27541633965</derivirana_varijabla>
  </DomainObject.Predmet.ProtustrankaFormatedOIB>
  <DomainObject.Predmet.ProtustrankaFormatedWithAdress>
    <izvorni_sadrzaj> LKK-SAMOBOR društvo s ograničenom odgovornošću za proizvodnju i trgovinu u stečaju, Perkovčeva 50, 10430 Samobor</izvorni_sadrzaj>
    <derivirana_varijabla naziv="DomainObject.Predmet.ProtustrankaFormatedWithAdress_1"> LKK-SAMOBOR društvo s ograničenom odgovornošću za proizvodnju i trgovinu u stečaju, Perkovčeva 50, 10430 Samobor</derivirana_varijabla>
  </DomainObject.Predmet.ProtustrankaFormatedWithAdress>
  <DomainObject.Predmet.ProtustrankaFormatedWithAdressOIB>
    <izvorni_sadrzaj> LKK-SAMOBOR društvo s ograničenom odgovornošću za proizvodnju i trgovinu u stečaju, OIB 27541633965, Perkovčeva 50, 10430 Samobor</izvorni_sadrzaj>
    <derivirana_varijabla naziv="DomainObject.Predmet.ProtustrankaFormatedWithAdressOIB_1"> LKK-SAMOBOR društvo s ograničenom odgovornošću za proizvodnju i trgovinu u stečaju, OIB 27541633965, Perkovčeva 50, 10430 Samobor</derivirana_varijabla>
  </DomainObject.Predmet.ProtustrankaFormatedWithAdressOIB>
  <DomainObject.Predmet.ProtustrankaWithAdress>
    <izvorni_sadrzaj>LKK-SAMOBOR društvo s ograničenom odgovornošću za proizvodnju i trgovinu u stečaju Perkovčeva 50, 10430 Samobor</izvorni_sadrzaj>
    <derivirana_varijabla naziv="DomainObject.Predmet.ProtustrankaWithAdress_1">LKK-SAMOBOR društvo s ograničenom odgovornošću za proizvodnju i trgovinu u stečaju Perkovčeva 50, 10430 Samobor</derivirana_varijabla>
  </DomainObject.Predmet.ProtustrankaWithAdress>
  <DomainObject.Predmet.ProtustrankaWithAdressOIB>
    <izvorni_sadrzaj>LKK-SAMOBOR društvo s ograničenom odgovornošću za proizvodnju i trgovinu u stečaju, OIB 27541633965, Perkovčeva 50, 10430 Samobor</izvorni_sadrzaj>
    <derivirana_varijabla naziv="DomainObject.Predmet.ProtustrankaWithAdressOIB_1">LKK-SAMOBOR društvo s ograničenom odgovornošću za proizvodnju i trgovinu u stečaju, OIB 27541633965, Perkovčeva 50, 10430 Samobor</derivirana_varijabla>
  </DomainObject.Predmet.ProtustrankaWithAdressOIB>
  <DomainObject.Predmet.ProtustrankaNazivFormated>
    <izvorni_sadrzaj>LKK-SAMOBOR društvo s ograničenom odgovornošću za proizvodnju i trgovinu u stečaju</izvorni_sadrzaj>
    <derivirana_varijabla naziv="DomainObject.Predmet.ProtustrankaNazivFormated_1">LKK-SAMOBOR društvo s ograničenom odgovornošću za proizvodnju i trgovinu u stečaju</derivirana_varijabla>
  </DomainObject.Predmet.ProtustrankaNazivFormated>
  <DomainObject.Predmet.ProtustrankaNazivFormatedOIB>
    <izvorni_sadrzaj>LKK-SAMOBOR društvo s ograničenom odgovornošću za proizvodnju i trgovinu u stečaju, OIB 27541633965</izvorni_sadrzaj>
    <derivirana_varijabla naziv="DomainObject.Predmet.ProtustrankaNazivFormatedOIB_1">LKK-SAMOBOR društvo s ograničenom odgovornošću za proizvodnju i trgovinu u stečaju, OIB 27541633965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LKK-SAMOBOR društvo s ograničenom odgovornošću za proizvodnju i trgovinu; ANTUN KATUŠIĆ</izvorni_sadrzaj>
    <derivirana_varijabla naziv="DomainObject.Predmet.StrankaFormated_1">  LKK-SAMOBOR društvo s ograničenom odgovornošću za proizvodnju i trgovinu; ANTUN KATUŠIĆ</derivirana_varijabla>
  </DomainObject.Predmet.StrankaFormated>
  <DomainObject.Predmet.StrankaFormatedOIB>
    <izvorni_sadrzaj>  LKK-SAMOBOR društvo s ograničenom odgovornošću za proizvodnju i trgovinu, OIB 27541633965; ANTUN KATUŠIĆ</izvorni_sadrzaj>
    <derivirana_varijabla naziv="DomainObject.Predmet.StrankaFormatedOIB_1">  LKK-SAMOBOR društvo s ograničenom odgovornošću za proizvodnju i trgovinu, OIB 27541633965; ANTUN KATUŠIĆ</derivirana_varijabla>
  </DomainObject.Predmet.StrankaFormatedOIB>
  <DomainObject.Predmet.StrankaFormatedWithAdress>
    <izvorni_sadrzaj> LKK-SAMOBOR društvo s ograničenom odgovornošću za proizvodnju i trgovinu, Perkovčeva 50, 10430 Samobor; ANTUN KATUŠIĆ</izvorni_sadrzaj>
    <derivirana_varijabla naziv="DomainObject.Predmet.StrankaFormatedWithAdress_1"> LKK-SAMOBOR društvo s ograničenom odgovornošću za proizvodnju i trgovinu, Perkovčeva 50, 10430 Samobor; ANTUN KATUŠIĆ</derivirana_varijabla>
  </DomainObject.Predmet.StrankaFormatedWithAdress>
  <DomainObject.Predmet.StrankaFormatedWithAdressOIB>
    <izvorni_sadrzaj> LKK-SAMOBOR društvo s ograničenom odgovornošću za proizvodnju i trgovinu, OIB 27541633965, Perkovčeva 50, 10430 Samobor; ANTUN KATUŠIĆ</izvorni_sadrzaj>
    <derivirana_varijabla naziv="DomainObject.Predmet.StrankaFormatedWithAdressOIB_1"> LKK-SAMOBOR društvo s ograničenom odgovornošću za proizvodnju i trgovinu, OIB 27541633965, Perkovčeva 50, 10430 Samobor; ANTUN KATUŠIĆ</derivirana_varijabla>
  </DomainObject.Predmet.StrankaFormatedWithAdressOIB>
  <DomainObject.Predmet.StrankaWithAdress>
    <izvorni_sadrzaj>LKK-SAMOBOR društvo s ograničenom odgovornošću za proizvodnju i trgovinu Perkovčeva 50,10430 Samobor,ANTUN KATUŠIĆ </izvorni_sadrzaj>
    <derivirana_varijabla naziv="DomainObject.Predmet.StrankaWithAdress_1">LKK-SAMOBOR društvo s ograničenom odgovornošću za proizvodnju i trgovinu Perkovčeva 50,10430 Samobor,ANTUN KATUŠIĆ </derivirana_varijabla>
  </DomainObject.Predmet.StrankaWithAdress>
  <DomainObject.Predmet.StrankaWithAdressOIB>
    <izvorni_sadrzaj>LKK-SAMOBOR društvo s ograničenom odgovornošću za proizvodnju i trgovinu, OIB 27541633965, Perkovčeva 50,10430 Samobor,ANTUN KATUŠIĆ</izvorni_sadrzaj>
    <derivirana_varijabla naziv="DomainObject.Predmet.StrankaWithAdressOIB_1">LKK-SAMOBOR društvo s ograničenom odgovornošću za proizvodnju i trgovinu, OIB 27541633965, Perkovčeva 50,10430 Samobor,ANTUN KATUŠIĆ</derivirana_varijabla>
  </DomainObject.Predmet.StrankaWithAdressOIB>
  <DomainObject.Predmet.StrankaNazivFormated>
    <izvorni_sadrzaj>LKK-SAMOBOR društvo s ograničenom odgovornošću za proizvodnju i trgovinu,ANTUN KATUŠIĆ</izvorni_sadrzaj>
    <derivirana_varijabla naziv="DomainObject.Predmet.StrankaNazivFormated_1">LKK-SAMOBOR društvo s ograničenom odgovornošću za proizvodnju i trgovinu,ANTUN KATUŠIĆ</derivirana_varijabla>
  </DomainObject.Predmet.StrankaNazivFormated>
  <DomainObject.Predmet.StrankaNazivFormatedOIB>
    <izvorni_sadrzaj>LKK-SAMOBOR društvo s ograničenom odgovornošću za proizvodnju i trgovinu, OIB 27541633965,ANTUN KATUŠIĆ</izvorni_sadrzaj>
    <derivirana_varijabla naziv="DomainObject.Predmet.StrankaNazivFormatedOIB_1">LKK-SAMOBOR društvo s ograničenom odgovornošću za proizvodnju i trgovinu, OIB 27541633965,ANTUN KATUŠIĆ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LKK-SAMOBOR društvo s ograničenom odgovornošću za proizvodnju i trgovinu</item>
      <item>ANTUN KATUŠIĆ</item>
    </izvorni_sadrzaj>
    <derivirana_varijabla naziv="DomainObject.Predmet.StrankaListFormated_1">
      <item>LKK-SAMOBOR društvo s ograničenom odgovornošću za proizvodnju i trgovinu</item>
      <item>ANTUN KATUŠIĆ</item>
    </derivirana_varijabla>
  </DomainObject.Predmet.StrankaListFormated>
  <DomainObject.Predmet.StrankaListFormatedOIB>
    <izvorni_sadrzaj>
      <item>LKK-SAMOBOR društvo s ograničenom odgovornošću za proizvodnju i trgovinu, OIB 27541633965</item>
      <item>ANTUN KATUŠIĆ</item>
    </izvorni_sadrzaj>
    <derivirana_varijabla naziv="DomainObject.Predmet.StrankaListFormatedOIB_1">
      <item>LKK-SAMOBOR društvo s ograničenom odgovornošću za proizvodnju i trgovinu, OIB 27541633965</item>
      <item>ANTUN KATUŠIĆ</item>
    </derivirana_varijabla>
  </DomainObject.Predmet.StrankaListFormatedOIB>
  <DomainObject.Predmet.StrankaListFormatedWithAdress>
    <izvorni_sadrzaj>
      <item>LKK-SAMOBOR društvo s ograničenom odgovornošću za proizvodnju i trgovinu, Perkovčeva 50, 10430 Samobor</item>
      <item>ANTUN KATUŠIĆ</item>
    </izvorni_sadrzaj>
    <derivirana_varijabla naziv="DomainObject.Predmet.StrankaListFormatedWithAdress_1">
      <item>LKK-SAMOBOR društvo s ograničenom odgovornošću za proizvodnju i trgovinu, Perkovčeva 50, 10430 Samobor</item>
      <item>ANTUN KATUŠIĆ</item>
    </derivirana_varijabla>
  </DomainObject.Predmet.StrankaListFormatedWithAdress>
  <DomainObject.Predmet.StrankaListFormatedWithAdressOIB>
    <izvorni_sadrzaj>
      <item>LKK-SAMOBOR društvo s ograničenom odgovornošću za proizvodnju i trgovinu, OIB 27541633965, Perkovčeva 50, 10430 Samobor</item>
      <item>ANTUN KATUŠIĆ</item>
    </izvorni_sadrzaj>
    <derivirana_varijabla naziv="DomainObject.Predmet.StrankaListFormatedWithAdressOIB_1">
      <item>LKK-SAMOBOR društvo s ograničenom odgovornošću za proizvodnju i trgovinu, OIB 27541633965, Perkovčeva 50, 10430 Samobor</item>
      <item>ANTUN KATUŠIĆ</item>
    </derivirana_varijabla>
  </DomainObject.Predmet.StrankaListFormatedWithAdressOIB>
  <DomainObject.Predmet.StrankaListNazivFormated>
    <izvorni_sadrzaj>
      <item>LKK-SAMOBOR društvo s ograničenom odgovornošću za proizvodnju i trgovinu</item>
      <item>ANTUN KATUŠIĆ</item>
    </izvorni_sadrzaj>
    <derivirana_varijabla naziv="DomainObject.Predmet.StrankaListNazivFormated_1">
      <item>LKK-SAMOBOR društvo s ograničenom odgovornošću za proizvodnju i trgovinu</item>
      <item>ANTUN KATUŠIĆ</item>
    </derivirana_varijabla>
  </DomainObject.Predmet.StrankaListNazivFormated>
  <DomainObject.Predmet.StrankaListNazivFormatedOIB>
    <izvorni_sadrzaj>
      <item>LKK-SAMOBOR društvo s ograničenom odgovornošću za proizvodnju i trgovinu, OIB 27541633965</item>
      <item>ANTUN KATUŠIĆ</item>
    </izvorni_sadrzaj>
    <derivirana_varijabla naziv="DomainObject.Predmet.StrankaListNazivFormatedOIB_1">
      <item>LKK-SAMOBOR društvo s ograničenom odgovornošću za proizvodnju i trgovinu, OIB 27541633965</item>
      <item>ANTUN KATUŠIĆ</item>
    </derivirana_varijabla>
  </DomainObject.Predmet.StrankaListNazivFormatedOIB>
  <DomainObject.Predmet.ProtuStrankaListFormated>
    <izvorni_sadrzaj>
      <item>LKK-SAMOBOR društvo s ograničenom odgovornošću za proizvodnju i trgovinu u stečaju</item>
    </izvorni_sadrzaj>
    <derivirana_varijabla naziv="DomainObject.Predmet.ProtuStrankaListFormated_1">
      <item>LKK-SAMOBOR društvo s ograničenom odgovornošću za proizvodnju i trgovinu u stečaju</item>
    </derivirana_varijabla>
  </DomainObject.Predmet.ProtuStrankaListFormated>
  <DomainObject.Predmet.ProtuStrankaListFormatedOIB>
    <izvorni_sadrzaj>
      <item>LKK-SAMOBOR društvo s ograničenom odgovornošću za proizvodnju i trgovinu u stečaju, OIB 27541633965</item>
    </izvorni_sadrzaj>
    <derivirana_varijabla naziv="DomainObject.Predmet.ProtuStrankaListFormatedOIB_1">
      <item>LKK-SAMOBOR društvo s ograničenom odgovornošću za proizvodnju i trgovinu u stečaju, OIB 27541633965</item>
    </derivirana_varijabla>
  </DomainObject.Predmet.ProtuStrankaListFormatedOIB>
  <DomainObject.Predmet.ProtuStrankaListFormatedWithAdress>
    <izvorni_sadrzaj>
      <item>LKK-SAMOBOR društvo s ograničenom odgovornošću za proizvodnju i trgovinu u stečaju, Perkovčeva 50, 10430 Samobor</item>
    </izvorni_sadrzaj>
    <derivirana_varijabla naziv="DomainObject.Predmet.ProtuStrankaListFormatedWithAdress_1">
      <item>LKK-SAMOBOR društvo s ograničenom odgovornošću za proizvodnju i trgovinu u stečaju, Perkovčeva 50, 10430 Samobor</item>
    </derivirana_varijabla>
  </DomainObject.Predmet.ProtuStrankaListFormatedWithAdress>
  <DomainObject.Predmet.ProtuStrankaListFormatedWithAdressOIB>
    <izvorni_sadrzaj>
      <item>LKK-SAMOBOR društvo s ograničenom odgovornošću za proizvodnju i trgovinu u stečaju, OIB 27541633965, Perkovčeva 50, 10430 Samobor</item>
    </izvorni_sadrzaj>
    <derivirana_varijabla naziv="DomainObject.Predmet.ProtuStrankaListFormatedWithAdressOIB_1">
      <item>LKK-SAMOBOR društvo s ograničenom odgovornošću za proizvodnju i trgovinu u stečaju, OIB 27541633965, Perkovčeva 50, 10430 Samobor</item>
    </derivirana_varijabla>
  </DomainObject.Predmet.ProtuStrankaListFormatedWithAdressOIB>
  <DomainObject.Predmet.ProtuStrankaListNazivFormated>
    <izvorni_sadrzaj>
      <item>LKK-SAMOBOR društvo s ograničenom odgovornošću za proizvodnju i trgovinu u stečaju</item>
    </izvorni_sadrzaj>
    <derivirana_varijabla naziv="DomainObject.Predmet.ProtuStrankaListNazivFormated_1">
      <item>LKK-SAMOBOR društvo s ograničenom odgovornošću za proizvodnju i trgovinu u stečaju</item>
    </derivirana_varijabla>
  </DomainObject.Predmet.ProtuStrankaListNazivFormated>
  <DomainObject.Predmet.ProtuStrankaListNazivFormatedOIB>
    <izvorni_sadrzaj>
      <item>LKK-SAMOBOR društvo s ograničenom odgovornošću za proizvodnju i trgovinu u stečaju, OIB 27541633965</item>
    </izvorni_sadrzaj>
    <derivirana_varijabla naziv="DomainObject.Predmet.ProtuStrankaListNazivFormatedOIB_1">
      <item>LKK-SAMOBOR društvo s ograničenom odgovornošću za proizvodnju i trgovinu u stečaju, OIB 27541633965</item>
    </derivirana_varijabla>
  </DomainObject.Predmet.ProtuStrankaListNazivFormatedOIB>
  <DomainObject.Predmet.OstaliListFormated>
    <izvorni_sadrzaj>
      <item>Miljenko Jekić, odvjetnik</item>
      <item>Dean Horvat</item>
      <item>Dario Budimir</item>
    </izvorni_sadrzaj>
    <derivirana_varijabla naziv="DomainObject.Predmet.OstaliListFormated_1">
      <item>Miljenko Jekić, odvjetnik</item>
      <item>Dean Horvat</item>
      <item>Dario Budimir</item>
    </derivirana_varijabla>
  </DomainObject.Predmet.OstaliListFormated>
  <DomainObject.Predmet.OstaliListFormatedOIB>
    <izvorni_sadrzaj>
      <item>Miljenko Jekić, odvjetnik</item>
      <item>Dean Horvat, OIB 07110376301</item>
      <item>Dario Budimir, OIB 65373527115</item>
    </izvorni_sadrzaj>
    <derivirana_varijabla naziv="DomainObject.Predmet.OstaliListFormatedOIB_1">
      <item>Miljenko Jekić, odvjetnik</item>
      <item>Dean Horvat, OIB 07110376301</item>
      <item>Dario Budimir, OIB 65373527115</item>
    </derivirana_varijabla>
  </DomainObject.Predmet.OstaliListFormatedOIB>
  <DomainObject.Predmet.OstaliListFormatedWithAdress>
    <izvorni_sadrzaj>
      <item>Miljenko Jekić, odvjetnik, II. Barilovička 5/I, 10000 Zagreb</item>
      <item>Dean Horvat, Milke Trnine 17, 10430 Samobor</item>
      <item>Dario Budimir, Trg Nikole Šubića Zrinskog 1, 10000 Zagreb</item>
    </izvorni_sadrzaj>
    <derivirana_varijabla naziv="DomainObject.Predmet.OstaliListFormatedWithAdress_1">
      <item>Miljenko Jekić, odvjetnik, II. Barilovička 5/I, 10000 Zagreb</item>
      <item>Dean Horvat, Milke Trnine 17, 10430 Samobor</item>
      <item>Dario Budimir, Trg Nikole Šubića Zrinskog 1, 10000 Zagreb</item>
    </derivirana_varijabla>
  </DomainObject.Predmet.OstaliListFormatedWithAdress>
  <DomainObject.Predmet.OstaliListFormatedWithAdressOIB>
    <izvorni_sadrzaj>
      <item>Miljenko Jekić, odvjetnik, II. Barilovička 5/I, 10000 Zagreb</item>
      <item>Dean Horvat, OIB 07110376301, Milke Trnine 17, 10430 Samobor</item>
      <item>Dario Budimir, OIB 65373527115, Trg Nikole Šubića Zrinskog 1, 10000 Zagreb</item>
    </izvorni_sadrzaj>
    <derivirana_varijabla naziv="DomainObject.Predmet.OstaliListFormatedWithAdressOIB_1">
      <item>Miljenko Jekić, odvjetnik, II. Barilovička 5/I, 10000 Zagreb</item>
      <item>Dean Horvat, OIB 07110376301, Milke Trnine 17, 10430 Samobor</item>
      <item>Dario Budimir, OIB 65373527115, Trg Nikole Šubića Zrinskog 1, 10000 Zagreb</item>
    </derivirana_varijabla>
  </DomainObject.Predmet.OstaliListFormatedWithAdressOIB>
  <DomainObject.Predmet.OstaliListNazivFormated>
    <izvorni_sadrzaj>
      <item>Miljenko Jekić, odvjetnik</item>
      <item>Dean Horvat</item>
      <item>Dario Budimir</item>
    </izvorni_sadrzaj>
    <derivirana_varijabla naziv="DomainObject.Predmet.OstaliListNazivFormated_1">
      <item>Miljenko Jekić, odvjetnik</item>
      <item>Dean Horvat</item>
      <item>Dario Budimir</item>
    </derivirana_varijabla>
  </DomainObject.Predmet.OstaliListNazivFormated>
  <DomainObject.Predmet.OstaliListNazivFormatedOIB>
    <izvorni_sadrzaj>
      <item>Miljenko Jekić, odvjetnik</item>
      <item>Dean Horvat, OIB 07110376301</item>
      <item>Dario Budimir, OIB 65373527115</item>
    </izvorni_sadrzaj>
    <derivirana_varijabla naziv="DomainObject.Predmet.OstaliListNazivFormatedOIB_1">
      <item>Miljenko Jekić, odvjetnik</item>
      <item>Dean Horvat, OIB 07110376301</item>
      <item>Dario Budimir, OIB 65373527115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LKK-SAMOBOR društvo s ograničenom odgovornošću za proizvodnju i trgovinu i dr.</izvorni_sadrzaj>
    <derivirana_varijabla naziv="DomainObject.Predmet.StrankaIDrugi_1">LKK-SAMOBOR društvo s ograničenom odgovornošću za proizvodnju i trgovinu i dr.</derivirana_varijabla>
  </DomainObject.Predmet.StrankaIDrugi>
  <DomainObject.Predmet.ProtustrankaIDrugi>
    <izvorni_sadrzaj>LKK-SAMOBOR društvo s ograničenom odgovornošću za proizvodnju i trgovinu u stečaju</izvorni_sadrzaj>
    <derivirana_varijabla naziv="DomainObject.Predmet.ProtustrankaIDrugi_1">LKK-SAMOBOR društvo s ograničenom odgovornošću za proizvodnju i trgovinu u stečaju</derivirana_varijabla>
  </DomainObject.Predmet.ProtustrankaIDrugi>
  <DomainObject.Predmet.StrankaIDrugiAdressOIB>
    <izvorni_sadrzaj>LKK-SAMOBOR društvo s ograničenom odgovornošću za proizvodnju i trgovinu, OIB 27541633965, Perkovčeva 50, 10430 Samobor i dr.</izvorni_sadrzaj>
    <derivirana_varijabla naziv="DomainObject.Predmet.StrankaIDrugiAdressOIB_1">LKK-SAMOBOR društvo s ograničenom odgovornošću za proizvodnju i trgovinu, OIB 27541633965, Perkovčeva 50, 10430 Samobor i dr.</derivirana_varijabla>
  </DomainObject.Predmet.StrankaIDrugiAdressOIB>
  <DomainObject.Predmet.ProtustrankaIDrugiAdressOIB>
    <izvorni_sadrzaj>LKK-SAMOBOR društvo s ograničenom odgovornošću za proizvodnju i trgovinu u stečaju, OIB 27541633965, Perkovčeva 50, 10430 Samobor</izvorni_sadrzaj>
    <derivirana_varijabla naziv="DomainObject.Predmet.ProtustrankaIDrugiAdressOIB_1">LKK-SAMOBOR društvo s ograničenom odgovornošću za proizvodnju i trgovinu u stečaju, OIB 27541633965, Perkovčeva 50,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LKK-SAMOBOR društvo s ograničenom odgovornošću za proizvodnju i trgovinu u stečaju</item>
      <item>Miljenko Jekić, odvjetnik</item>
      <item>Dean Horvat</item>
      <item>LKK-SAMOBOR društvo s ograničenom odgovornošću za proizvodnju i trgovinu</item>
      <item>ANTUN KATUŠIĆ</item>
      <item>Dario Budimir</item>
    </izvorni_sadrzaj>
    <derivirana_varijabla naziv="DomainObject.Predmet.SudioniciListNaziv_1">
      <item>LKK-SAMOBOR društvo s ograničenom odgovornošću za proizvodnju i trgovinu u stečaju</item>
      <item>Miljenko Jekić, odvjetnik</item>
      <item>Dean Horvat</item>
      <item>LKK-SAMOBOR društvo s ograničenom odgovornošću za proizvodnju i trgovinu</item>
      <item>ANTUN KATUŠIĆ</item>
      <item>Dario Budimir</item>
    </derivirana_varijabla>
  </DomainObject.Predmet.SudioniciListNaziv>
  <DomainObject.Predmet.SudioniciListAdressOIB>
    <izvorni_sadrzaj>
      <item>LKK-SAMOBOR društvo s ograničenom odgovornošću za proizvodnju i trgovinu u stečaju, OIB 27541633965, Perkovčeva 50,10430 Samobor</item>
      <item>Miljenko Jekić, odvjetnik, II. Barilovička 5/I,10000 Zagreb</item>
      <item>Dean Horvat, OIB 07110376301, Milke Trnine 17,10430 Samobor</item>
      <item>LKK-SAMOBOR društvo s ograničenom odgovornošću za proizvodnju i trgovinu, OIB 27541633965, Perkovčeva 50,10430 Samobor</item>
      <item>ANTUN KATUŠIĆ</item>
      <item>Dario Budimir, OIB 65373527115, Trg Nikole Šubića Zrinskog 1,10000 Zagreb</item>
    </izvorni_sadrzaj>
    <derivirana_varijabla naziv="DomainObject.Predmet.SudioniciListAdressOIB_1">
      <item>LKK-SAMOBOR društvo s ograničenom odgovornošću za proizvodnju i trgovinu u stečaju, OIB 27541633965, Perkovčeva 50,10430 Samobor</item>
      <item>Miljenko Jekić, odvjetnik, II. Barilovička 5/I,10000 Zagreb</item>
      <item>Dean Horvat, OIB 07110376301, Milke Trnine 17,10430 Samobor</item>
      <item>LKK-SAMOBOR društvo s ograničenom odgovornošću za proizvodnju i trgovinu, OIB 27541633965, Perkovčeva 50,10430 Samobor</item>
      <item>ANTUN KATUŠIĆ</item>
      <item>Dario Budimir, OIB 65373527115, Trg Nikole Šubića Zrinskog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27541633965</item>
      <item>, OIB null</item>
      <item>, OIB 07110376301</item>
      <item>, OIB 27541633965</item>
      <item>, OIB null</item>
      <item>, OIB 65373527115</item>
    </izvorni_sadrzaj>
    <derivirana_varijabla naziv="DomainObject.Predmet.SudioniciListNazivOIB_1">
      <item>, OIB 27541633965</item>
      <item>, OIB null</item>
      <item>, OIB 07110376301</item>
      <item>, OIB 27541633965</item>
      <item>, OIB null</item>
      <item>, OIB 65373527115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E437D-3F86-433D-8406-770320F7CD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578</properties:Words>
  <properties:Characters>3174</properties:Characters>
  <properties:Lines>78</properties:Lines>
  <properties:Paragraphs>28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2017-11-28T12:17:00Z</dcterms:created>
  <dc:creator>x</dc:creator>
  <cp:lastModifiedBy>Goranka Boljkovac</cp:lastModifiedBy>
  <cp:lastPrinted>2017-11-28T12:45:00Z</cp:lastPrinted>
  <dcterms:modified xmlns:xsi="http://www.w3.org/2001/XMLSchema-instance" xsi:type="dcterms:W3CDTF">2017-11-28T12:47:00Z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