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e7ceb" w14:paraId="5de7ceb" w:rsidRDefault="00DC0C46" w:rsidP="00AB752A" w:rsidR="00DC0C46" w:rsidRPr="00E8179B">
      <w:pPr>
        <w:jc w:val="both"/>
        <w15:collapsed w:val="false"/>
        <w:rPr>
          <w:noProof/>
          <w:szCs w:val="24"/>
          <w:lang w:val="hr-HR"/>
        </w:rPr>
      </w:pPr>
      <w:bookmarkStart w:name="_GoBack" w:id="0"/>
      <w:bookmarkEnd w:id="0"/>
      <w:r w:rsidRPr="00E8179B">
        <w:rPr>
          <w:noProof/>
          <w:szCs w:val="24"/>
          <w:lang w:val="hr-HR"/>
        </w:rPr>
        <w:t xml:space="preserve">             </w:t>
      </w:r>
    </w:p>
    <w:p w:rsidRDefault="00DC0C46" w:rsidP="0000490C" w:rsidR="0000490C" w:rsidRPr="00E8179B">
      <w:pPr>
        <w:jc w:val="both"/>
        <w:rPr>
          <w:szCs w:val="24"/>
          <w:lang w:val="hr-HR"/>
        </w:rPr>
      </w:pPr>
      <w:r w:rsidRPr="00E8179B">
        <w:rPr>
          <w:noProof/>
          <w:szCs w:val="24"/>
          <w:lang w:val="hr-HR"/>
        </w:rPr>
        <w:t xml:space="preserve">                  </w:t>
      </w:r>
      <w:r w:rsidR="00283048">
        <w:rPr>
          <w:noProof/>
          <w:szCs w:val="24"/>
          <w:lang w:val="hr-HR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Slika 2" style="width:43.5pt;height:56.5pt;visibility:visible" alt="Opis: grb" type="#_x0000_t75">
            <v:imagedata r:id="rId9" o:title=""/>
          </v:shape>
        </w:pict>
      </w:r>
      <w:r w:rsidR="0000490C" w:rsidRPr="00E8179B">
        <w:rPr>
          <w:bCs/>
          <w:szCs w:val="24"/>
          <w:lang w:val="hr-HR"/>
        </w:rPr>
        <w:tab/>
      </w:r>
      <w:r w:rsidR="0000490C" w:rsidRPr="00E8179B">
        <w:rPr>
          <w:bCs/>
          <w:szCs w:val="24"/>
          <w:lang w:val="hr-HR"/>
        </w:rPr>
        <w:tab/>
        <w:t xml:space="preserve">                             </w:t>
      </w:r>
    </w:p>
    <w:p w:rsidRDefault="0000490C" w:rsidP="0000490C" w:rsidR="0000490C" w:rsidRPr="00E8179B">
      <w:pPr>
        <w:jc w:val="both"/>
        <w:rPr>
          <w:szCs w:val="24"/>
          <w:lang w:val="hr-HR"/>
        </w:rPr>
      </w:pPr>
      <w:r w:rsidRPr="00E8179B">
        <w:rPr>
          <w:szCs w:val="24"/>
          <w:lang w:val="hr-HR"/>
        </w:rPr>
        <w:t xml:space="preserve">       REPUBLIKA HRVATSKA</w:t>
      </w:r>
    </w:p>
    <w:p w:rsidRDefault="0000490C" w:rsidP="0000490C" w:rsidR="0000490C" w:rsidRPr="00E8179B">
      <w:pPr>
        <w:jc w:val="both"/>
        <w:rPr>
          <w:szCs w:val="24"/>
          <w:lang w:val="hr-HR"/>
        </w:rPr>
      </w:pPr>
      <w:r w:rsidRPr="00E8179B">
        <w:rPr>
          <w:szCs w:val="24"/>
          <w:lang w:val="hr-HR"/>
        </w:rPr>
        <w:t>TRGOVAČKI SUD U VARAŽDINU</w:t>
      </w:r>
    </w:p>
    <w:p w:rsidRDefault="0000490C" w:rsidP="0000490C" w:rsidR="0000490C" w:rsidRPr="00E8179B">
      <w:pPr>
        <w:rPr>
          <w:sz w:val="24"/>
          <w:szCs w:val="24"/>
          <w:lang w:val="hr-HR"/>
        </w:rPr>
      </w:pPr>
      <w:r w:rsidRPr="00E8179B">
        <w:rPr>
          <w:szCs w:val="24"/>
          <w:lang w:val="hr-HR"/>
        </w:rPr>
        <w:t xml:space="preserve">                    B. Radić 2</w:t>
      </w:r>
      <w:r w:rsidRPr="00E8179B">
        <w:rPr>
          <w:bCs/>
          <w:szCs w:val="24"/>
          <w:lang w:val="hr-HR"/>
        </w:rPr>
        <w:t xml:space="preserve">                   </w:t>
      </w:r>
    </w:p>
    <w:p w:rsidRDefault="00DC0C46" w:rsidP="00494CB2" w:rsidR="00DC0C46" w:rsidRPr="00E8179B">
      <w:pPr>
        <w:rPr>
          <w:sz w:val="24"/>
          <w:szCs w:val="24"/>
          <w:lang w:val="hr-HR"/>
        </w:rPr>
      </w:pPr>
    </w:p>
    <w:p w:rsidRDefault="00DC0C46" w:rsidR="00DC0C46" w:rsidRPr="00E8179B">
      <w:pPr>
        <w:jc w:val="center"/>
        <w:rPr>
          <w:sz w:val="24"/>
          <w:szCs w:val="24"/>
          <w:lang w:val="hr-HR"/>
        </w:rPr>
      </w:pPr>
    </w:p>
    <w:p w:rsidRDefault="00DC0C46" w:rsidP="00AB752A" w:rsidR="00DC0C46" w:rsidRPr="00E8179B">
      <w:pPr>
        <w:rPr>
          <w:sz w:val="24"/>
          <w:szCs w:val="24"/>
          <w:lang w:val="hr-HR"/>
        </w:rPr>
      </w:pPr>
    </w:p>
    <w:p w:rsidRDefault="00DC0C46" w:rsidP="00494CB2" w:rsidR="00DC0C46" w:rsidRPr="002A7E88">
      <w:pPr>
        <w:ind w:firstLine="720"/>
        <w:jc w:val="both"/>
        <w:rPr>
          <w:sz w:val="24"/>
          <w:szCs w:val="24"/>
          <w:lang w:val="hr-HR"/>
        </w:rPr>
      </w:pPr>
      <w:r w:rsidRPr="002A7E88">
        <w:rPr>
          <w:sz w:val="24"/>
          <w:szCs w:val="24"/>
          <w:lang w:val="hr-HR"/>
        </w:rPr>
        <w:t xml:space="preserve">Trgovački sud u Varaždinu, </w:t>
      </w:r>
      <w:r w:rsidR="002A7E88" w:rsidRPr="002A7E88">
        <w:rPr>
          <w:color w:val="000000"/>
          <w:sz w:val="24"/>
          <w:szCs w:val="24"/>
          <w:lang w:val="hr-HR"/>
        </w:rPr>
        <w:t>po</w:t>
      </w:r>
      <w:r w:rsidR="002A7E88" w:rsidRPr="002A7E88">
        <w:rPr>
          <w:sz w:val="24"/>
          <w:szCs w:val="24"/>
          <w:lang w:val="hr-HR"/>
        </w:rPr>
        <w:t xml:space="preserve"> sucu toga suda Kseniji Flack-Makitan, u stečajnom postupku koji se vodi nad imovinom dužnika pojedinca NENADA PIKL, vlasnika obrta DIMINOX proizvodnja dimnjaka u stečaju iz Čakovca, Preloška 147, OIB: 15732746978, 16. studenog 2017. </w:t>
      </w:r>
      <w:r w:rsidR="00F55BCC" w:rsidRPr="002A7E88">
        <w:rPr>
          <w:sz w:val="24"/>
          <w:szCs w:val="24"/>
          <w:lang w:val="hr-HR"/>
        </w:rPr>
        <w:t>donosi</w:t>
      </w:r>
      <w:r w:rsidRPr="002A7E88">
        <w:rPr>
          <w:sz w:val="24"/>
          <w:szCs w:val="24"/>
          <w:lang w:val="hr-HR"/>
        </w:rPr>
        <w:t xml:space="preserve"> sljedeći </w:t>
      </w:r>
    </w:p>
    <w:p w:rsidRDefault="00A44E4D" w:rsidR="00A44E4D">
      <w:pPr>
        <w:jc w:val="both"/>
        <w:rPr>
          <w:sz w:val="24"/>
          <w:szCs w:val="24"/>
          <w:lang w:val="hr-HR"/>
        </w:rPr>
      </w:pPr>
    </w:p>
    <w:p w:rsidRDefault="003E5269" w:rsidR="003E5269" w:rsidRPr="00E8179B">
      <w:pPr>
        <w:jc w:val="both"/>
        <w:rPr>
          <w:sz w:val="24"/>
          <w:szCs w:val="24"/>
          <w:lang w:val="hr-HR"/>
        </w:rPr>
      </w:pPr>
    </w:p>
    <w:p w:rsidRDefault="00DC0C46" w:rsidR="00DC0C46" w:rsidRPr="00E8179B">
      <w:pPr>
        <w:jc w:val="center"/>
        <w:rPr>
          <w:sz w:val="24"/>
          <w:szCs w:val="24"/>
          <w:lang w:val="hr-HR"/>
        </w:rPr>
      </w:pPr>
      <w:r w:rsidRPr="00E8179B">
        <w:rPr>
          <w:sz w:val="24"/>
          <w:szCs w:val="24"/>
          <w:lang w:val="hr-HR"/>
        </w:rPr>
        <w:t>Z A K L J U Č A K</w:t>
      </w:r>
    </w:p>
    <w:p w:rsidRDefault="00DC0C46" w:rsidR="00DC0C46">
      <w:pPr>
        <w:jc w:val="center"/>
        <w:rPr>
          <w:sz w:val="24"/>
          <w:szCs w:val="24"/>
          <w:lang w:val="hr-HR"/>
        </w:rPr>
      </w:pPr>
    </w:p>
    <w:p w:rsidRDefault="00DC0C46" w:rsidP="004973A6" w:rsidR="00DC0C46" w:rsidRPr="00E8179B">
      <w:pPr>
        <w:jc w:val="both"/>
        <w:rPr>
          <w:sz w:val="24"/>
          <w:szCs w:val="24"/>
          <w:lang w:val="hr-HR"/>
        </w:rPr>
      </w:pPr>
    </w:p>
    <w:p w:rsidRDefault="00DC0C46" w:rsidP="002A7E88" w:rsidR="002A7E88">
      <w:pPr>
        <w:jc w:val="both"/>
        <w:rPr>
          <w:sz w:val="24"/>
          <w:szCs w:val="24"/>
          <w:lang w:val="hr-HR"/>
        </w:rPr>
      </w:pPr>
      <w:r w:rsidRPr="00E8179B">
        <w:rPr>
          <w:sz w:val="24"/>
          <w:szCs w:val="24"/>
          <w:lang w:val="hr-HR"/>
        </w:rPr>
        <w:tab/>
        <w:t xml:space="preserve">Nalaže se </w:t>
      </w:r>
      <w:r w:rsidR="002A7E88">
        <w:rPr>
          <w:sz w:val="24"/>
          <w:szCs w:val="24"/>
          <w:lang w:val="hr-HR"/>
        </w:rPr>
        <w:t>Opć</w:t>
      </w:r>
      <w:r w:rsidR="003E5269">
        <w:rPr>
          <w:sz w:val="24"/>
          <w:szCs w:val="24"/>
          <w:lang w:val="hr-HR"/>
        </w:rPr>
        <w:t>inskom sud</w:t>
      </w:r>
      <w:r w:rsidR="002A7E88">
        <w:rPr>
          <w:sz w:val="24"/>
          <w:szCs w:val="24"/>
          <w:lang w:val="hr-HR"/>
        </w:rPr>
        <w:t>u</w:t>
      </w:r>
      <w:r w:rsidR="003E5269">
        <w:rPr>
          <w:sz w:val="24"/>
          <w:szCs w:val="24"/>
          <w:lang w:val="hr-HR"/>
        </w:rPr>
        <w:t xml:space="preserve"> u</w:t>
      </w:r>
      <w:r w:rsidR="002A7E88">
        <w:rPr>
          <w:sz w:val="24"/>
          <w:szCs w:val="24"/>
          <w:lang w:val="hr-HR"/>
        </w:rPr>
        <w:t xml:space="preserve"> Čakovcu, Zemljišno-knjižnom odjelu da za nekretninu i to: </w:t>
      </w:r>
    </w:p>
    <w:p w:rsidRDefault="002A7E88" w:rsidP="004B1B0F" w:rsidR="003E5269">
      <w:pPr>
        <w:jc w:val="both"/>
        <w:rPr>
          <w:rFonts w:eastAsia="Calibri"/>
          <w:sz w:val="24"/>
          <w:szCs w:val="24"/>
          <w:lang w:eastAsia="en-US" w:val="hr-HR"/>
        </w:rPr>
      </w:pPr>
      <w:r w:rsidRPr="002A7E88">
        <w:rPr>
          <w:sz w:val="24"/>
          <w:szCs w:val="24"/>
          <w:lang w:val="hr-HR"/>
        </w:rPr>
        <w:t>- čkbr. 460/10/2/1/1 sa 12484 m</w:t>
      </w:r>
      <w:r w:rsidRPr="002A7E88">
        <w:rPr>
          <w:sz w:val="24"/>
          <w:szCs w:val="24"/>
          <w:vertAlign w:val="superscript"/>
          <w:lang w:val="hr-HR"/>
        </w:rPr>
        <w:t>2</w:t>
      </w:r>
      <w:r w:rsidRPr="002A7E88">
        <w:rPr>
          <w:sz w:val="24"/>
          <w:szCs w:val="24"/>
          <w:lang w:val="hr-HR"/>
        </w:rPr>
        <w:t>, porta sa 29 m</w:t>
      </w:r>
      <w:r w:rsidRPr="002A7E88">
        <w:rPr>
          <w:sz w:val="24"/>
          <w:szCs w:val="24"/>
          <w:vertAlign w:val="superscript"/>
          <w:lang w:val="hr-HR"/>
        </w:rPr>
        <w:t>2</w:t>
      </w:r>
      <w:r w:rsidRPr="002A7E88">
        <w:rPr>
          <w:sz w:val="24"/>
          <w:szCs w:val="24"/>
          <w:lang w:val="hr-HR"/>
        </w:rPr>
        <w:t>, vatrogasno spremište sa 127 m</w:t>
      </w:r>
      <w:r w:rsidRPr="002A7E88">
        <w:rPr>
          <w:sz w:val="24"/>
          <w:szCs w:val="24"/>
          <w:vertAlign w:val="superscript"/>
          <w:lang w:val="hr-HR"/>
        </w:rPr>
        <w:t>2</w:t>
      </w:r>
      <w:r w:rsidRPr="002A7E88">
        <w:rPr>
          <w:sz w:val="24"/>
          <w:szCs w:val="24"/>
          <w:lang w:val="hr-HR"/>
        </w:rPr>
        <w:t>, skladište sa kancelarijama i nadstrešnicom sa 4241 m</w:t>
      </w:r>
      <w:r w:rsidRPr="002A7E88">
        <w:rPr>
          <w:sz w:val="24"/>
          <w:szCs w:val="24"/>
          <w:vertAlign w:val="superscript"/>
          <w:lang w:val="hr-HR"/>
        </w:rPr>
        <w:t>2</w:t>
      </w:r>
      <w:r w:rsidRPr="002A7E88">
        <w:rPr>
          <w:sz w:val="24"/>
          <w:szCs w:val="24"/>
          <w:lang w:val="hr-HR"/>
        </w:rPr>
        <w:t>, industrijsko dvorište sa 7953 m</w:t>
      </w:r>
      <w:r w:rsidRPr="002A7E88">
        <w:rPr>
          <w:sz w:val="24"/>
          <w:szCs w:val="24"/>
          <w:vertAlign w:val="superscript"/>
          <w:lang w:val="hr-HR"/>
        </w:rPr>
        <w:t>2</w:t>
      </w:r>
      <w:r w:rsidRPr="002A7E88">
        <w:rPr>
          <w:sz w:val="24"/>
          <w:szCs w:val="24"/>
          <w:lang w:val="hr-HR"/>
        </w:rPr>
        <w:t>, pumpa za točenje goriva sa 7 m</w:t>
      </w:r>
      <w:r w:rsidRPr="002A7E88">
        <w:rPr>
          <w:sz w:val="24"/>
          <w:szCs w:val="24"/>
          <w:vertAlign w:val="superscript"/>
          <w:lang w:val="hr-HR"/>
        </w:rPr>
        <w:t>2</w:t>
      </w:r>
      <w:r w:rsidRPr="002A7E88">
        <w:rPr>
          <w:sz w:val="24"/>
          <w:szCs w:val="24"/>
          <w:lang w:val="hr-HR"/>
        </w:rPr>
        <w:t>, nadstrešnica za bicikle sa 86 m</w:t>
      </w:r>
      <w:r w:rsidRPr="002A7E88">
        <w:rPr>
          <w:sz w:val="24"/>
          <w:szCs w:val="24"/>
          <w:vertAlign w:val="superscript"/>
          <w:lang w:val="hr-HR"/>
        </w:rPr>
        <w:t>2</w:t>
      </w:r>
      <w:r w:rsidRPr="002A7E88">
        <w:rPr>
          <w:sz w:val="24"/>
          <w:szCs w:val="24"/>
          <w:lang w:val="hr-HR"/>
        </w:rPr>
        <w:t xml:space="preserve"> i spremište sa 41 m</w:t>
      </w:r>
      <w:r w:rsidRPr="002A7E88">
        <w:rPr>
          <w:sz w:val="24"/>
          <w:szCs w:val="24"/>
          <w:vertAlign w:val="superscript"/>
          <w:lang w:val="hr-HR"/>
        </w:rPr>
        <w:t>2</w:t>
      </w:r>
      <w:r w:rsidRPr="002A7E88">
        <w:rPr>
          <w:sz w:val="24"/>
          <w:szCs w:val="24"/>
          <w:lang w:val="hr-HR"/>
        </w:rPr>
        <w:t>, te čkbr. 460/10/2/1/2 sa 8241 m</w:t>
      </w:r>
      <w:r w:rsidRPr="002A7E88">
        <w:rPr>
          <w:sz w:val="24"/>
          <w:szCs w:val="24"/>
          <w:vertAlign w:val="superscript"/>
          <w:lang w:val="hr-HR"/>
        </w:rPr>
        <w:t>2</w:t>
      </w:r>
      <w:r w:rsidRPr="002A7E88">
        <w:rPr>
          <w:sz w:val="24"/>
          <w:szCs w:val="24"/>
          <w:lang w:val="hr-HR"/>
        </w:rPr>
        <w:t>, industrijsko dvorište ulica kralja Zvonimira sa 4718 m</w:t>
      </w:r>
      <w:r w:rsidRPr="002A7E88">
        <w:rPr>
          <w:sz w:val="24"/>
          <w:szCs w:val="24"/>
          <w:vertAlign w:val="superscript"/>
          <w:lang w:val="hr-HR"/>
        </w:rPr>
        <w:t>2</w:t>
      </w:r>
      <w:r w:rsidRPr="002A7E88">
        <w:rPr>
          <w:sz w:val="24"/>
          <w:szCs w:val="24"/>
          <w:lang w:val="hr-HR"/>
        </w:rPr>
        <w:t xml:space="preserve"> i centralno skladište II sa upravnim dijelom ulica kralja Zvonimira sa 3523 m</w:t>
      </w:r>
      <w:r w:rsidRPr="002A7E88">
        <w:rPr>
          <w:sz w:val="24"/>
          <w:szCs w:val="24"/>
          <w:vertAlign w:val="superscript"/>
          <w:lang w:val="hr-HR"/>
        </w:rPr>
        <w:t>2</w:t>
      </w:r>
      <w:r w:rsidRPr="002A7E88">
        <w:rPr>
          <w:sz w:val="24"/>
          <w:szCs w:val="24"/>
          <w:lang w:val="hr-HR"/>
        </w:rPr>
        <w:t>, u suvlasništvu DIMINOX PROIZVODNJA DIMNJAKA vl. Nenad Pikl, Čakovec, Gajeva 27, suvlasnički dio 90/1500, etažno vlasništvo E-6, 1. etaža broj 3/1 – skladište "B" u prizemlju građevine, koje se sastoji od skladišta 5 B površine od 80 m</w:t>
      </w:r>
      <w:r w:rsidRPr="002A7E88">
        <w:rPr>
          <w:sz w:val="24"/>
          <w:szCs w:val="24"/>
          <w:vertAlign w:val="superscript"/>
          <w:lang w:val="hr-HR"/>
        </w:rPr>
        <w:t>2</w:t>
      </w:r>
      <w:r w:rsidRPr="002A7E88">
        <w:rPr>
          <w:sz w:val="24"/>
          <w:szCs w:val="24"/>
          <w:lang w:val="hr-HR"/>
        </w:rPr>
        <w:t>, skladišta 6 površine od 145 m</w:t>
      </w:r>
      <w:r w:rsidRPr="002A7E88">
        <w:rPr>
          <w:sz w:val="24"/>
          <w:szCs w:val="24"/>
          <w:vertAlign w:val="superscript"/>
          <w:lang w:val="hr-HR"/>
        </w:rPr>
        <w:t>2</w:t>
      </w:r>
      <w:r w:rsidRPr="002A7E88">
        <w:rPr>
          <w:sz w:val="24"/>
          <w:szCs w:val="24"/>
          <w:lang w:val="hr-HR"/>
        </w:rPr>
        <w:t xml:space="preserve"> i skladišta 7 površine od 385,00 m</w:t>
      </w:r>
      <w:r w:rsidRPr="002A7E88">
        <w:rPr>
          <w:sz w:val="24"/>
          <w:szCs w:val="24"/>
          <w:vertAlign w:val="superscript"/>
          <w:lang w:val="hr-HR"/>
        </w:rPr>
        <w:t>2</w:t>
      </w:r>
      <w:r w:rsidRPr="002A7E88">
        <w:rPr>
          <w:sz w:val="24"/>
          <w:szCs w:val="24"/>
          <w:lang w:val="hr-HR"/>
        </w:rPr>
        <w:t>, ukupne površine od 610,00 m</w:t>
      </w:r>
      <w:r w:rsidRPr="002A7E88">
        <w:rPr>
          <w:sz w:val="24"/>
          <w:szCs w:val="24"/>
          <w:vertAlign w:val="superscript"/>
          <w:lang w:val="hr-HR"/>
        </w:rPr>
        <w:t xml:space="preserve">2 </w:t>
      </w:r>
      <w:r w:rsidRPr="002A7E88">
        <w:rPr>
          <w:sz w:val="24"/>
          <w:szCs w:val="24"/>
          <w:lang w:val="hr-HR"/>
        </w:rPr>
        <w:t xml:space="preserve">(u planu posebnih dijelova zgrade označene plavom bojom), upisane u z. k. ul. 4944 E, k.o. Čakovec, kod Općinskog suda u </w:t>
      </w:r>
      <w:r w:rsidRPr="003E5269">
        <w:rPr>
          <w:sz w:val="24"/>
          <w:szCs w:val="24"/>
          <w:lang w:val="hr-HR"/>
        </w:rPr>
        <w:t xml:space="preserve">Čakovcu, briše zabilježbe i terete upisane pod poslovnim brojevima Općinskog suda u Čakovcu </w:t>
      </w:r>
      <w:r w:rsidR="003E5269" w:rsidRPr="003E5269">
        <w:rPr>
          <w:sz w:val="24"/>
          <w:szCs w:val="24"/>
          <w:lang w:val="hr-HR"/>
        </w:rPr>
        <w:t xml:space="preserve">i to: </w:t>
      </w:r>
      <w:r w:rsidR="003E5269" w:rsidRPr="003E5269">
        <w:rPr>
          <w:rFonts w:eastAsia="Calibri"/>
          <w:sz w:val="24"/>
          <w:szCs w:val="24"/>
          <w:lang w:eastAsia="en-US" w:val="hr-HR"/>
        </w:rPr>
        <w:t>Z-7461/2017, zaprimljeno 25. kolovoza 2017., Z-762/11, zaprimljeno 3. veljače 2011.,</w:t>
      </w:r>
      <w:r w:rsidR="004B1B0F">
        <w:rPr>
          <w:sz w:val="24"/>
          <w:szCs w:val="24"/>
          <w:lang w:val="hr-HR"/>
        </w:rPr>
        <w:t xml:space="preserve"> </w:t>
      </w:r>
      <w:r w:rsidR="003E5269" w:rsidRPr="003E5269">
        <w:rPr>
          <w:rFonts w:eastAsia="Calibri"/>
          <w:sz w:val="24"/>
          <w:szCs w:val="24"/>
          <w:lang w:eastAsia="en-US" w:val="hr-HR"/>
        </w:rPr>
        <w:t>Z-3414/12, zaprimljeno 18. lipnja 2012., Z-6612/12 (Z-6816/12), zaprimljeno 3. prosinca 2012.</w:t>
      </w:r>
    </w:p>
    <w:p w:rsidRDefault="004B1B0F" w:rsidP="004B1B0F" w:rsidR="004B1B0F" w:rsidRPr="004B1B0F">
      <w:pPr>
        <w:jc w:val="both"/>
        <w:rPr>
          <w:sz w:val="24"/>
          <w:szCs w:val="24"/>
          <w:lang w:val="hr-HR"/>
        </w:rPr>
      </w:pPr>
    </w:p>
    <w:p w:rsidRDefault="003E5269" w:rsidP="003E5269" w:rsidR="003E5269" w:rsidRPr="003E5269">
      <w:pPr>
        <w:spacing w:after="200"/>
        <w:jc w:val="center"/>
        <w:rPr>
          <w:rFonts w:eastAsia="Calibri"/>
          <w:sz w:val="24"/>
          <w:szCs w:val="24"/>
          <w:lang w:eastAsia="en-US" w:val="hr-HR"/>
        </w:rPr>
      </w:pPr>
      <w:r w:rsidRPr="003E5269">
        <w:rPr>
          <w:rFonts w:eastAsia="Calibri"/>
          <w:sz w:val="24"/>
          <w:szCs w:val="24"/>
          <w:lang w:eastAsia="en-US" w:val="hr-HR"/>
        </w:rPr>
        <w:t>Obrazloženje</w:t>
      </w:r>
    </w:p>
    <w:p w:rsidRDefault="003E5269" w:rsidP="003E5269" w:rsidR="00B17641" w:rsidRPr="003E5269">
      <w:pPr>
        <w:spacing w:after="200"/>
        <w:ind w:firstLine="720"/>
        <w:jc w:val="both"/>
        <w:rPr>
          <w:rFonts w:eastAsia="Calibri"/>
          <w:sz w:val="24"/>
          <w:szCs w:val="24"/>
          <w:lang w:eastAsia="en-US" w:val="hr-HR"/>
        </w:rPr>
      </w:pPr>
      <w:r w:rsidRPr="003E5269">
        <w:rPr>
          <w:rFonts w:eastAsia="Calibri"/>
          <w:sz w:val="24"/>
          <w:szCs w:val="24"/>
          <w:lang w:eastAsia="en-US" w:val="hr-HR"/>
        </w:rPr>
        <w:t xml:space="preserve">Zaključkom ovoga suda od </w:t>
      </w:r>
      <w:r>
        <w:rPr>
          <w:rFonts w:eastAsia="Calibri"/>
          <w:sz w:val="24"/>
          <w:szCs w:val="24"/>
          <w:lang w:eastAsia="en-US" w:val="hr-HR"/>
        </w:rPr>
        <w:t>9. studenog 2017., poslovni broj St-291/14-116 sud je uz ostalo naložio Općinskom sudu u Čakovcu, Zemljišno-knjižnoj službi brisanje zabilježbi tereta, no propušteno je takvu odluku donijeti u odnosu na sve zabilježbe i terete upisane na nekretnini iz točke I. izreke ovog zaključka, radi čega je sud odlučio kao u izreci ovog zaključka.</w:t>
      </w:r>
    </w:p>
    <w:p w:rsidRDefault="00DC0C46" w:rsidP="00F31F7D" w:rsidR="00DC0C46">
      <w:pPr>
        <w:jc w:val="center"/>
        <w:rPr>
          <w:sz w:val="24"/>
          <w:szCs w:val="24"/>
          <w:lang w:val="hr-HR"/>
        </w:rPr>
      </w:pPr>
      <w:r w:rsidRPr="00E8179B">
        <w:rPr>
          <w:sz w:val="24"/>
          <w:szCs w:val="24"/>
          <w:lang w:val="hr-HR"/>
        </w:rPr>
        <w:t xml:space="preserve">U Varaždinu, </w:t>
      </w:r>
      <w:r w:rsidR="003E5269">
        <w:rPr>
          <w:sz w:val="24"/>
          <w:szCs w:val="24"/>
          <w:lang w:val="hr-HR"/>
        </w:rPr>
        <w:t xml:space="preserve">16. studenog </w:t>
      </w:r>
      <w:r w:rsidR="00F31F7D">
        <w:rPr>
          <w:sz w:val="24"/>
          <w:szCs w:val="24"/>
          <w:lang w:val="hr-HR"/>
        </w:rPr>
        <w:t>2017</w:t>
      </w:r>
      <w:r w:rsidRPr="00E8179B">
        <w:rPr>
          <w:sz w:val="24"/>
          <w:szCs w:val="24"/>
          <w:lang w:val="hr-HR"/>
        </w:rPr>
        <w:t>. godine.</w:t>
      </w:r>
    </w:p>
    <w:p w:rsidRDefault="003E5269" w:rsidP="00F31F7D" w:rsidR="003E5269" w:rsidRPr="00E8179B">
      <w:pPr>
        <w:jc w:val="center"/>
        <w:rPr>
          <w:sz w:val="24"/>
          <w:szCs w:val="24"/>
          <w:lang w:val="hr-HR"/>
        </w:rPr>
      </w:pPr>
    </w:p>
    <w:p w:rsidRDefault="00B40CBD" w:rsidP="00B40CBD" w:rsidR="00B40CBD" w:rsidRPr="000671F5">
      <w:pPr>
        <w:ind w:left="4248"/>
        <w:jc w:val="center"/>
        <w:rPr>
          <w:sz w:val="24"/>
          <w:szCs w:val="24"/>
        </w:rPr>
      </w:pPr>
      <w:r w:rsidRPr="000671F5">
        <w:rPr>
          <w:sz w:val="24"/>
          <w:szCs w:val="24"/>
        </w:rPr>
        <w:t>Sudac:</w:t>
      </w:r>
    </w:p>
    <w:p w:rsidRDefault="00B40CBD" w:rsidP="00B40CBD" w:rsidR="00B40CBD" w:rsidRPr="000671F5">
      <w:pPr>
        <w:ind w:left="4248"/>
        <w:jc w:val="center"/>
        <w:rPr>
          <w:sz w:val="24"/>
          <w:szCs w:val="24"/>
        </w:rPr>
      </w:pPr>
    </w:p>
    <w:p w:rsidRDefault="00B40CBD" w:rsidP="00B40CBD" w:rsidR="00B40CBD" w:rsidRPr="000671F5">
      <w:pPr>
        <w:ind w:left="4248"/>
        <w:jc w:val="center"/>
        <w:rPr>
          <w:sz w:val="24"/>
          <w:szCs w:val="24"/>
        </w:rPr>
      </w:pPr>
      <w:r w:rsidRPr="000671F5">
        <w:rPr>
          <w:sz w:val="24"/>
          <w:szCs w:val="24"/>
        </w:rPr>
        <w:t>Ksenija Flack-Makitan, v. r.</w:t>
      </w:r>
    </w:p>
    <w:p w:rsidRDefault="00B40CBD" w:rsidP="00B40CBD" w:rsidR="00B40CBD" w:rsidRPr="000671F5">
      <w:pPr>
        <w:ind w:left="4248"/>
        <w:jc w:val="center"/>
        <w:rPr>
          <w:sz w:val="24"/>
          <w:szCs w:val="24"/>
        </w:rPr>
      </w:pPr>
    </w:p>
    <w:p w:rsidRDefault="00B40CBD" w:rsidP="00B40CBD" w:rsidR="00B40CBD" w:rsidRPr="000671F5">
      <w:pPr>
        <w:ind w:left="4248"/>
        <w:jc w:val="center"/>
        <w:rPr>
          <w:sz w:val="24"/>
          <w:szCs w:val="24"/>
        </w:rPr>
      </w:pPr>
    </w:p>
    <w:p w:rsidRDefault="00B40CBD" w:rsidP="00B40CBD" w:rsidR="00B40CBD">
      <w:pPr>
        <w:ind w:left="4248"/>
        <w:jc w:val="center"/>
        <w:rPr>
          <w:sz w:val="24"/>
          <w:szCs w:val="24"/>
        </w:rPr>
      </w:pPr>
      <w:r w:rsidRPr="000671F5">
        <w:rPr>
          <w:sz w:val="24"/>
          <w:szCs w:val="24"/>
        </w:rPr>
        <w:t>Za točnost otpravka – ovlašteni službenik</w:t>
      </w:r>
    </w:p>
    <w:p w:rsidRDefault="003E5269" w:rsidP="00B40CBD" w:rsidR="003E5269">
      <w:pPr>
        <w:ind w:left="5664"/>
        <w:jc w:val="both"/>
        <w:rPr>
          <w:sz w:val="24"/>
          <w:szCs w:val="24"/>
        </w:rPr>
      </w:pPr>
    </w:p>
    <w:p w:rsidRDefault="003E5269" w:rsidP="003E5269" w:rsidR="003E5269">
      <w:pPr>
        <w:ind w:left="4248"/>
        <w:jc w:val="center"/>
        <w:rPr>
          <w:sz w:val="24"/>
          <w:szCs w:val="24"/>
        </w:rPr>
      </w:pPr>
    </w:p>
    <w:p w:rsidRDefault="003E5269" w:rsidP="003E5269" w:rsidR="003E5269" w:rsidRPr="00CF6953">
      <w:pPr>
        <w:ind w:left="4248"/>
        <w:jc w:val="center"/>
        <w:rPr>
          <w:sz w:val="24"/>
          <w:szCs w:val="24"/>
        </w:rPr>
      </w:pPr>
    </w:p>
    <w:p w:rsidRDefault="003E5269" w:rsidP="003E5269" w:rsidR="003E5269">
      <w:pPr>
        <w:ind w:left="5664"/>
        <w:jc w:val="both"/>
        <w:rPr>
          <w:sz w:val="24"/>
          <w:szCs w:val="24"/>
        </w:rPr>
      </w:pPr>
    </w:p>
    <w:p w:rsidRDefault="003E5269" w:rsidP="003E5269" w:rsidR="003E5269" w:rsidRPr="00E8179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lijeku:</w:t>
      </w:r>
    </w:p>
    <w:p w:rsidRDefault="00DC0C46" w:rsidR="00DC0C46">
      <w:pPr>
        <w:jc w:val="both"/>
        <w:rPr>
          <w:sz w:val="24"/>
          <w:szCs w:val="24"/>
          <w:lang w:val="hr-HR"/>
        </w:rPr>
      </w:pPr>
      <w:r w:rsidRPr="00E8179B">
        <w:rPr>
          <w:sz w:val="24"/>
          <w:szCs w:val="24"/>
          <w:lang w:val="hr-HR"/>
        </w:rPr>
        <w:t xml:space="preserve">Protiv ovog zaključka nije dopuštena žalba (čl. </w:t>
      </w:r>
      <w:r w:rsidR="003E5269">
        <w:rPr>
          <w:sz w:val="24"/>
          <w:szCs w:val="24"/>
          <w:lang w:val="hr-HR"/>
        </w:rPr>
        <w:t>18</w:t>
      </w:r>
      <w:r w:rsidRPr="00E8179B">
        <w:rPr>
          <w:sz w:val="24"/>
          <w:szCs w:val="24"/>
          <w:lang w:val="hr-HR"/>
        </w:rPr>
        <w:t>. Stečajnog zakona).</w:t>
      </w:r>
    </w:p>
    <w:p w:rsidRDefault="003E5269" w:rsidR="003E5269">
      <w:pPr>
        <w:jc w:val="both"/>
        <w:rPr>
          <w:sz w:val="24"/>
          <w:szCs w:val="24"/>
          <w:lang w:val="hr-HR"/>
        </w:rPr>
      </w:pPr>
    </w:p>
    <w:p w:rsidRDefault="003E5269" w:rsidR="003E5269">
      <w:pPr>
        <w:jc w:val="both"/>
        <w:rPr>
          <w:sz w:val="24"/>
          <w:szCs w:val="24"/>
          <w:lang w:val="hr-HR"/>
        </w:rPr>
      </w:pPr>
    </w:p>
    <w:p w:rsidRDefault="003E5269" w:rsidP="003E5269" w:rsidR="003E5269">
      <w:pPr>
        <w:jc w:val="both"/>
        <w:rPr>
          <w:sz w:val="24"/>
          <w:szCs w:val="24"/>
        </w:rPr>
      </w:pPr>
      <w:r w:rsidRPr="00FF54EC">
        <w:rPr>
          <w:sz w:val="24"/>
          <w:szCs w:val="24"/>
        </w:rPr>
        <w:t>DNA:</w:t>
      </w:r>
    </w:p>
    <w:p w:rsidRDefault="003E5269" w:rsidP="003E5269" w:rsidR="003E5269" w:rsidRPr="00FF54EC">
      <w:pPr>
        <w:jc w:val="both"/>
        <w:rPr>
          <w:sz w:val="24"/>
          <w:szCs w:val="24"/>
        </w:rPr>
      </w:pPr>
    </w:p>
    <w:p w:rsidRDefault="003E5269" w:rsidP="003E5269" w:rsidR="003E5269">
      <w:pPr>
        <w:numPr>
          <w:ilvl w:val="0"/>
          <w:numId w:val="4"/>
        </w:numPr>
        <w:jc w:val="both"/>
        <w:rPr>
          <w:sz w:val="24"/>
          <w:szCs w:val="24"/>
        </w:rPr>
      </w:pPr>
      <w:r w:rsidRPr="00FF54EC">
        <w:rPr>
          <w:sz w:val="24"/>
          <w:szCs w:val="24"/>
        </w:rPr>
        <w:t xml:space="preserve">Stečajni upravitelj, </w:t>
      </w:r>
      <w:r>
        <w:rPr>
          <w:sz w:val="24"/>
          <w:szCs w:val="24"/>
        </w:rPr>
        <w:t>Ivo Žiža, Ludbreg, Vinogradi Ludbreški 53</w:t>
      </w:r>
    </w:p>
    <w:p w:rsidRDefault="003E5269" w:rsidP="003E5269" w:rsidR="003E5269" w:rsidRPr="005C6160">
      <w:pPr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Općinski sud u Čakovcu, Zemljišno-knjižni odjel, Čakovec, R. Boškovića 18, </w:t>
      </w:r>
    </w:p>
    <w:p w:rsidRDefault="003E5269" w:rsidP="003E5269" w:rsidR="003E5269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>E-Oglasna ploča suda</w:t>
      </w:r>
    </w:p>
    <w:p w:rsidRDefault="003E5269" w:rsidP="003E5269" w:rsidR="003E5269" w:rsidRPr="00FF54EC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E5269" w:rsidP="003E5269" w:rsidR="003E5269" w:rsidRPr="00FF54EC">
      <w:pPr>
        <w:jc w:val="both"/>
        <w:rPr>
          <w:sz w:val="24"/>
          <w:szCs w:val="24"/>
        </w:rPr>
      </w:pPr>
      <w:r>
        <w:rPr>
          <w:szCs w:val="24"/>
        </w:rPr>
        <w:tab/>
      </w:r>
      <w:r w:rsidRPr="00FF54EC">
        <w:rPr>
          <w:sz w:val="24"/>
          <w:szCs w:val="24"/>
        </w:rPr>
        <w:t>Putem e-Oglasne ploče suda:</w:t>
      </w:r>
    </w:p>
    <w:p w:rsidRDefault="003E5269" w:rsidP="003E5269" w:rsidR="003E5269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Kupac, </w:t>
      </w:r>
      <w:r w:rsidRPr="00217E90">
        <w:rPr>
          <w:rFonts w:hAnsi="Times New Roman" w:ascii="Times New Roman"/>
          <w:sz w:val="24"/>
          <w:szCs w:val="24"/>
        </w:rPr>
        <w:t>Čakovečki mlinovi d.d., Čakovec, Mlinska ulica 1,</w:t>
      </w:r>
    </w:p>
    <w:p w:rsidRDefault="003E5269" w:rsidP="003E5269" w:rsidR="003E5269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Razlučni vjerovnici</w:t>
      </w:r>
      <w:r w:rsidRPr="00FF54E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:</w:t>
      </w:r>
    </w:p>
    <w:p w:rsidRDefault="003E5269" w:rsidP="003E5269" w:rsidR="003E5269" w:rsidRPr="003E5269">
      <w:pPr>
        <w:ind w:firstLine="708"/>
        <w:jc w:val="both"/>
        <w:rPr>
          <w:sz w:val="24"/>
          <w:szCs w:val="24"/>
          <w:lang w:val="hr-HR"/>
        </w:rPr>
      </w:pPr>
      <w:r w:rsidRPr="003E5269">
        <w:rPr>
          <w:snapToGrid w:val="false"/>
          <w:color w:val="000000"/>
          <w:sz w:val="24"/>
          <w:lang w:val="hr-HR"/>
        </w:rPr>
        <w:t xml:space="preserve">- Privredna banka d.d. Zagreb, Zagreb, Radnička cesta 50, </w:t>
      </w:r>
    </w:p>
    <w:p w:rsidRDefault="003E5269" w:rsidP="003E5269" w:rsidR="003E5269" w:rsidRPr="003E5269">
      <w:pPr>
        <w:widowControl w:val="false"/>
        <w:ind w:left="708"/>
        <w:jc w:val="both"/>
        <w:rPr>
          <w:snapToGrid w:val="false"/>
          <w:color w:val="000000"/>
          <w:sz w:val="24"/>
          <w:lang w:val="hr-HR"/>
        </w:rPr>
      </w:pPr>
      <w:r w:rsidRPr="003E5269">
        <w:rPr>
          <w:snapToGrid w:val="false"/>
          <w:color w:val="000000"/>
          <w:sz w:val="24"/>
          <w:lang w:val="hr-HR"/>
        </w:rPr>
        <w:t>-Republika Hrvatska, zastupana po Županijskom državnom odvjetništvu u Varaždinu,   Građansko-upravni odjel, Varaždin, B. Radić 2,</w:t>
      </w:r>
    </w:p>
    <w:p w:rsidRDefault="003E5269" w:rsidP="003E5269" w:rsidR="003E5269">
      <w:pPr>
        <w:widowControl w:val="false"/>
        <w:ind w:firstLine="708"/>
        <w:jc w:val="both"/>
        <w:rPr>
          <w:snapToGrid w:val="false"/>
          <w:color w:val="000000"/>
          <w:sz w:val="24"/>
          <w:lang w:val="hr-HR"/>
        </w:rPr>
      </w:pPr>
      <w:r w:rsidRPr="003E5269">
        <w:rPr>
          <w:snapToGrid w:val="false"/>
          <w:color w:val="000000"/>
          <w:sz w:val="24"/>
          <w:lang w:val="hr-HR"/>
        </w:rPr>
        <w:t>- Metal – Inox d.o.o., Zagreb, Sukošanska 5,</w:t>
      </w:r>
    </w:p>
    <w:p w:rsidRDefault="00B40CBD" w:rsidP="003E5269" w:rsidR="003E5269" w:rsidRPr="003E5269">
      <w:pPr>
        <w:widowControl w:val="false"/>
        <w:jc w:val="both"/>
        <w:rPr>
          <w:snapToGrid w:val="false"/>
          <w:color w:val="000000"/>
          <w:sz w:val="24"/>
          <w:lang w:val="hr-HR"/>
        </w:rPr>
      </w:pPr>
      <w:r>
        <w:rPr>
          <w:snapToGrid w:val="false"/>
          <w:color w:val="000000"/>
          <w:sz w:val="24"/>
          <w:lang w:val="hr-HR"/>
        </w:rPr>
        <w:t xml:space="preserve">       </w:t>
      </w:r>
    </w:p>
    <w:p w:rsidRDefault="003E5269" w:rsidR="003E5269">
      <w:pPr>
        <w:jc w:val="both"/>
        <w:rPr>
          <w:sz w:val="24"/>
          <w:szCs w:val="24"/>
          <w:lang w:val="hr-HR"/>
        </w:rPr>
      </w:pPr>
    </w:p>
    <w:p w:rsidRDefault="00DC0C46" w:rsidR="00DC0C46" w:rsidRPr="00E8179B">
      <w:pPr>
        <w:jc w:val="both"/>
        <w:rPr>
          <w:sz w:val="24"/>
          <w:szCs w:val="24"/>
          <w:lang w:val="hr-HR"/>
        </w:rPr>
      </w:pPr>
    </w:p>
    <w:p w:rsidRDefault="00F31F7D" w:rsidP="0004359D" w:rsidR="00F31F7D">
      <w:pPr>
        <w:ind w:left="720"/>
        <w:jc w:val="both"/>
        <w:rPr>
          <w:sz w:val="24"/>
          <w:szCs w:val="24"/>
          <w:lang w:val="hr-HR"/>
        </w:rPr>
      </w:pPr>
    </w:p>
    <w:p w:rsidRDefault="003E5269" w:rsidP="003E5269" w:rsidR="003E5269">
      <w:pPr>
        <w:jc w:val="both"/>
        <w:rPr>
          <w:sz w:val="24"/>
          <w:szCs w:val="24"/>
          <w:lang w:val="hr-HR"/>
        </w:rPr>
      </w:pPr>
    </w:p>
    <w:p w:rsidRDefault="003E5269" w:rsidP="0004359D" w:rsidR="003E5269">
      <w:pPr>
        <w:ind w:left="720"/>
        <w:jc w:val="both"/>
        <w:rPr>
          <w:sz w:val="24"/>
          <w:szCs w:val="24"/>
          <w:lang w:val="hr-HR"/>
        </w:rPr>
      </w:pPr>
    </w:p>
    <w:p w:rsidRDefault="003E5269" w:rsidP="003E5269" w:rsidR="003E5269" w:rsidRPr="00E8179B">
      <w:pPr>
        <w:ind w:left="720"/>
        <w:jc w:val="both"/>
        <w:rPr>
          <w:sz w:val="24"/>
          <w:szCs w:val="24"/>
          <w:lang w:val="hr-HR"/>
        </w:rPr>
      </w:pPr>
    </w:p>
    <w:sectPr w:rsidSect="00A44E4D" w:rsidR="003E5269" w:rsidRPr="00E8179B">
      <w:headerReference w:type="default" r:id="rId10"/>
      <w:headerReference w:type="first" r:id="rId11"/>
      <w:pgSz w:code="9" w:h="16838" w:w="11906"/>
      <w:pgMar w:gutter="0" w:footer="720" w:header="720" w:left="1440" w:bottom="284" w:right="1440" w:top="851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1A91" w:rsidP="00A44E4D" w:rsidR="00171A91">
      <w:r>
        <w:separator/>
      </w:r>
    </w:p>
  </w:endnote>
  <w:endnote w:id="0" w:type="continuationSeparator">
    <w:p w:rsidRDefault="00171A91" w:rsidP="00A44E4D" w:rsidR="00171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1A91" w:rsidP="00A44E4D" w:rsidR="00171A91">
      <w:r>
        <w:separator/>
      </w:r>
    </w:p>
  </w:footnote>
  <w:footnote w:id="0" w:type="continuationSeparator">
    <w:p w:rsidRDefault="00171A91" w:rsidP="00A44E4D" w:rsidR="00171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E4D" w:rsidR="00A44E4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83048" w:rsidRPr="00283048">
      <w:rPr>
        <w:noProof/>
        <w:lang w:val="hr-HR"/>
      </w:rPr>
      <w:t>2</w:t>
    </w:r>
    <w:r>
      <w:fldChar w:fldCharType="end"/>
    </w:r>
  </w:p>
  <w:p w:rsidRDefault="00A44E4D" w:rsidP="00A44E4D" w:rsidR="00A44E4D" w:rsidRPr="00E8179B">
    <w:pPr>
      <w:jc w:val="right"/>
      <w:rPr>
        <w:sz w:val="24"/>
        <w:szCs w:val="24"/>
        <w:lang w:val="hr-HR"/>
      </w:rPr>
    </w:pPr>
    <w:r w:rsidRPr="00E8179B">
      <w:rPr>
        <w:sz w:val="24"/>
        <w:szCs w:val="24"/>
        <w:lang w:val="hr-HR"/>
      </w:rPr>
      <w:t>Poslovni broj: 5 St-</w:t>
    </w:r>
    <w:r w:rsidR="003E5269">
      <w:rPr>
        <w:sz w:val="24"/>
        <w:szCs w:val="24"/>
        <w:lang w:val="hr-HR"/>
      </w:rPr>
      <w:t>291/14-120</w:t>
    </w:r>
  </w:p>
  <w:p w:rsidRDefault="00A44E4D" w:rsidR="00A44E4D">
    <w:pPr>
      <w:pStyle w:val="Zaglavlje"/>
      <w:jc w:val="center"/>
    </w:pPr>
  </w:p>
  <w:p w:rsidRDefault="00A44E4D" w:rsidR="00A44E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E4D" w:rsidP="00A44E4D" w:rsidR="00A44E4D" w:rsidRPr="00E8179B">
    <w:pPr>
      <w:jc w:val="right"/>
      <w:rPr>
        <w:sz w:val="24"/>
        <w:szCs w:val="24"/>
        <w:lang w:val="hr-HR"/>
      </w:rPr>
    </w:pPr>
    <w:r w:rsidRPr="00E8179B">
      <w:rPr>
        <w:sz w:val="24"/>
        <w:szCs w:val="24"/>
        <w:lang w:val="hr-HR"/>
      </w:rPr>
      <w:t>Poslovni broj: 5 St-</w:t>
    </w:r>
    <w:r w:rsidR="003E5269">
      <w:rPr>
        <w:sz w:val="24"/>
        <w:szCs w:val="24"/>
        <w:lang w:val="hr-HR"/>
      </w:rPr>
      <w:t>291/14-120</w:t>
    </w:r>
  </w:p>
  <w:p w:rsidRDefault="00A44E4D" w:rsidR="00A44E4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67185CD3"/>
    <w:multiLevelType w:val="hybridMultilevel"/>
    <w:tmpl w:val="4734EA34"/>
    <w:lvl w:tplc="1FBA890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3A0692"/>
    <w:multiLevelType w:val="hybridMultilevel"/>
    <w:tmpl w:val="7332D07E"/>
    <w:lvl w:tplc="D05C18A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0"/>
  <w:attachedTemplate r:id="rId1"/>
  <w:stylePaneFormatFilter w:val="3F01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82ED2"/>
    <w:rsid w:val="0000490C"/>
    <w:rsid w:val="00004E3B"/>
    <w:rsid w:val="0004359D"/>
    <w:rsid w:val="00171A91"/>
    <w:rsid w:val="001C180E"/>
    <w:rsid w:val="0020517D"/>
    <w:rsid w:val="00230254"/>
    <w:rsid w:val="00282ED2"/>
    <w:rsid w:val="00283048"/>
    <w:rsid w:val="0029595B"/>
    <w:rsid w:val="002A7E88"/>
    <w:rsid w:val="002F4451"/>
    <w:rsid w:val="00365D13"/>
    <w:rsid w:val="003E5269"/>
    <w:rsid w:val="00494CB2"/>
    <w:rsid w:val="004973A6"/>
    <w:rsid w:val="004B1B0F"/>
    <w:rsid w:val="00502D03"/>
    <w:rsid w:val="00511137"/>
    <w:rsid w:val="005374F2"/>
    <w:rsid w:val="00564E94"/>
    <w:rsid w:val="00574001"/>
    <w:rsid w:val="005A3418"/>
    <w:rsid w:val="005C446B"/>
    <w:rsid w:val="005D6189"/>
    <w:rsid w:val="006B7F80"/>
    <w:rsid w:val="006F44C4"/>
    <w:rsid w:val="00707610"/>
    <w:rsid w:val="007B3074"/>
    <w:rsid w:val="008166DD"/>
    <w:rsid w:val="008D4EA1"/>
    <w:rsid w:val="00A44E4D"/>
    <w:rsid w:val="00AB752A"/>
    <w:rsid w:val="00B17641"/>
    <w:rsid w:val="00B40CBD"/>
    <w:rsid w:val="00B85D63"/>
    <w:rsid w:val="00C96709"/>
    <w:rsid w:val="00CD30B8"/>
    <w:rsid w:val="00DC0C46"/>
    <w:rsid w:val="00DE041F"/>
    <w:rsid w:val="00E15E3A"/>
    <w:rsid w:val="00E16F38"/>
    <w:rsid w:val="00E8179B"/>
    <w:rsid w:val="00E85E48"/>
    <w:rsid w:val="00ED2844"/>
    <w:rsid w:val="00F31F7D"/>
    <w:rsid w:val="00F55BCC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282E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E54F04"/>
    <w:rPr>
      <w:sz w:val="0"/>
      <w:szCs w:val="0"/>
      <w:lang w:val="en-AU"/>
    </w:rPr>
  </w:style>
  <w:style w:styleId="Zaglavlje" w:type="paragraph">
    <w:name w:val="header"/>
    <w:basedOn w:val="Normal"/>
    <w:link w:val="ZaglavljeChar"/>
    <w:uiPriority w:val="99"/>
    <w:rsid w:val="00A44E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44E4D"/>
    <w:rPr>
      <w:sz w:val="22"/>
      <w:lang w:val="en-AU"/>
    </w:rPr>
  </w:style>
  <w:style w:styleId="Podnoje" w:type="paragraph">
    <w:name w:val="footer"/>
    <w:basedOn w:val="Normal"/>
    <w:link w:val="PodnojeChar"/>
    <w:rsid w:val="00A44E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44E4D"/>
    <w:rPr>
      <w:sz w:val="22"/>
      <w:lang w:val="en-AU"/>
    </w:rPr>
  </w:style>
  <w:style w:styleId="Odlomakpopisa" w:type="paragraph">
    <w:name w:val="List Paragraph"/>
    <w:basedOn w:val="Normal"/>
    <w:uiPriority w:val="34"/>
    <w:qFormat/>
    <w:rsid w:val="003E5269"/>
    <w:pPr>
      <w:spacing w:lineRule="auto" w:line="276" w:after="200"/>
      <w:ind w:left="720"/>
      <w:contextualSpacing/>
    </w:pPr>
    <w:rPr>
      <w:rFonts w:eastAsia="Calibri" w:hAnsi="Calibri" w:ascii="Calibri"/>
      <w:szCs w:val="22"/>
      <w:lang w:eastAsia="en-US" w:val="hr-HR"/>
    </w:rPr>
  </w:style>
  <w:style w:styleId="Tekstrezerviranogmjesta" w:type="character">
    <w:name w:val="Placeholder Text"/>
    <w:basedOn w:val="Zadanifontodlomka"/>
    <w:uiPriority w:val="99"/>
    <w:semiHidden/>
    <w:rsid w:val="002830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04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048"/>
    <w:rPr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04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04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7197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2014.</izvorni_sadrzaj>
    <derivirana_varijabla naziv="DomainObject.Predmet.DatumOsnivanja_1">12.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St-291/2014</izvorni_sadrzaj>
    <derivirana_varijabla naziv="DomainObject.Predmet.OznakaBroj_1">St-291/2014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Nenad Pikl</izvorni_sadrzaj>
    <derivirana_varijabla naziv="DomainObject.Predmet.ProtustrankaFormated_1">  Nenad Pikl</derivirana_varijabla>
  </DomainObject.Predmet.ProtustrankaFormated>
  <DomainObject.Predmet.ProtustrankaFormatedOIB>
    <izvorni_sadrzaj>  Nenad Pikl, OIB 15732746978</izvorni_sadrzaj>
    <derivirana_varijabla naziv="DomainObject.Predmet.ProtustrankaFormatedOIB_1">  Nenad Pikl, OIB 15732746978</derivirana_varijabla>
  </DomainObject.Predmet.ProtustrankaFormatedOIB>
  <DomainObject.Predmet.ProtustrankaFormatedWithAdress>
    <izvorni_sadrzaj> Nenad Pikl, Preloška 147, 40000 Čakovec</izvorni_sadrzaj>
    <derivirana_varijabla naziv="DomainObject.Predmet.ProtustrankaFormatedWithAdress_1"> Nenad Pikl, Preloška 147, 40000 Čakovec</derivirana_varijabla>
  </DomainObject.Predmet.ProtustrankaFormatedWithAdress>
  <DomainObject.Predmet.ProtustrankaFormatedWithAdressOIB>
    <izvorni_sadrzaj> Nenad Pikl, OIB 15732746978, Preloška 147, 40000 Čakovec</izvorni_sadrzaj>
    <derivirana_varijabla naziv="DomainObject.Predmet.ProtustrankaFormatedWithAdressOIB_1"> Nenad Pikl, OIB 15732746978, Preloška 147, 40000 Čakovec</derivirana_varijabla>
  </DomainObject.Predmet.ProtustrankaFormatedWithAdressOIB>
  <DomainObject.Predmet.ProtustrankaWithAdress>
    <izvorni_sadrzaj>Nenad Pikl Preloška 147, 40000 Čakovec</izvorni_sadrzaj>
    <derivirana_varijabla naziv="DomainObject.Predmet.ProtustrankaWithAdress_1">Nenad Pikl Preloška 147, 40000 Čakovec</derivirana_varijabla>
  </DomainObject.Predmet.ProtustrankaWithAdress>
  <DomainObject.Predmet.ProtustrankaWithAdressOIB>
    <izvorni_sadrzaj>Nenad Pikl, OIB 15732746978, Preloška 147, 40000 Čakovec</izvorni_sadrzaj>
    <derivirana_varijabla naziv="DomainObject.Predmet.ProtustrankaWithAdressOIB_1">Nenad Pikl, OIB 15732746978, Preloška 147, 40000 Čakovec</derivirana_varijabla>
  </DomainObject.Predmet.ProtustrankaWithAdressOIB>
  <DomainObject.Predmet.ProtustrankaNazivFormated>
    <izvorni_sadrzaj>Nenad Pikl</izvorni_sadrzaj>
    <derivirana_varijabla naziv="DomainObject.Predmet.ProtustrankaNazivFormated_1">Nenad Pikl</derivirana_varijabla>
  </DomainObject.Predmet.ProtustrankaNazivFormated>
  <DomainObject.Predmet.ProtustrankaNazivFormatedOIB>
    <izvorni_sadrzaj>Nenad Pikl, OIB 15732746978</izvorni_sadrzaj>
    <derivirana_varijabla naziv="DomainObject.Predmet.ProtustrankaNazivFormatedOIB_1">Nenad Pikl, OIB 15732746978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Čakovec zastupanog po punomoćniku Županijsko državno odvjetništvo u Varaždinu</izvorni_sadrzaj>
    <derivirana_varijabla naziv="DomainObject.Predmet.StrankaFormated_1">  Porezna uprava Područni ured Čakovec zastupanog po punomoćniku Županijsko državno odvjetništvo u Varaždinu</derivirana_varijabla>
  </DomainObject.Predmet.StrankaFormated>
  <DomainObject.Predmet.StrankaFormatedOIB>
    <izvorni_sadrzaj>  Porezna uprava Područni ured Čakovec, OIB 18683136487 zastupanog po punomoćniku Županijsko državno odvjetništvo u Varaždinu</izvorni_sadrzaj>
    <derivirana_varijabla naziv="DomainObject.Predmet.StrankaFormatedOIB_1">  Porezna uprava Područni ured Čakovec, OIB 18683136487 zastupanog po punomoćniku Županijsko državno odvjetništvo u Varaždinu</derivirana_varijabla>
  </DomainObject.Predmet.StrankaFormatedOIB>
  <DomainObject.Predmet.StrankaFormatedWithAdress>
    <izvorni_sadrzaj> Porezna uprava Područni ured Čakovec, O.Keršovanija 11, 40000 Čakovec zastupanog po punomoćniku Županijsko državno odvjetništvo u Varaždinu</izvorni_sadrzaj>
    <derivirana_varijabla naziv="DomainObject.Predmet.StrankaFormatedWithAdress_1"> Porezna uprava Područni ured Čakovec, O.Keršovanija 11, 40000 Čakovec zastupanog po punomoćniku Županijsko državno odvjetništvo u Varaždinu</derivirana_varijabla>
  </DomainObject.Predmet.StrankaFormatedWithAdress>
  <DomainObject.Predmet.StrankaFormatedWithAdressOIB>
    <izvorni_sadrzaj> Porezna uprava Područni ured Čakovec, OIB 18683136487, O.Keršovanija 11, 40000 Čakovec zastupanog po punomoćniku Županijsko državno odvjetništvo u Varaždinu</izvorni_sadrzaj>
    <derivirana_varijabla naziv="DomainObject.Predmet.StrankaFormatedWithAdressOIB_1"> Porezna uprava Područni ured Čakovec, OIB 18683136487, O.Keršovanija 11, 40000 Čakovec zastupanog po punomoćniku Županijsko državno odvjetništvo u Varaždinu</derivirana_varijabla>
  </DomainObject.Predmet.StrankaFormatedWithAdressOIB>
  <DomainObject.Predmet.StrankaWithAdress>
    <izvorni_sadrzaj>Porezna uprava Područni ured Čakovec O.Keršovanija 11,40000 Čakovec</izvorni_sadrzaj>
    <derivirana_varijabla naziv="DomainObject.Predmet.StrankaWithAdress_1">Porezna uprava Područni ured Čakovec O.Keršovanija 11,40000 Čakovec</derivirana_varijabla>
  </DomainObject.Predmet.StrankaWithAdress>
  <DomainObject.Predmet.StrankaWithAdressOIB>
    <izvorni_sadrzaj>Porezna uprava Područni ured Čakovec, OIB 18683136487, O.Keršovanija 11,40000 Čakovec</izvorni_sadrzaj>
    <derivirana_varijabla naziv="DomainObject.Predmet.StrankaWithAdressOIB_1">Porezna uprava Područni ured Čakovec, OIB 18683136487, O.Keršovanija 11,40000 Čakovec</derivirana_varijabla>
  </DomainObject.Predmet.StrankaWithAdressOIB>
  <DomainObject.Predmet.StrankaNazivFormated>
    <izvorni_sadrzaj>Porezna uprava Područni ured Čakovec</izvorni_sadrzaj>
    <derivirana_varijabla naziv="DomainObject.Predmet.StrankaNazivFormated_1">Porezna uprava Područni ured Čakovec</derivirana_varijabla>
  </DomainObject.Predmet.StrankaNazivFormated>
  <DomainObject.Predmet.StrankaNazivFormatedOIB>
    <izvorni_sadrzaj>Porezna uprava Područni ured Čakovec, OIB 18683136487</izvorni_sadrzaj>
    <derivirana_varijabla naziv="DomainObject.Predmet.StrankaNazivFormatedOIB_1">Porezna uprava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4722927.55</izvorni_sadrzaj>
    <derivirana_varijabla naziv="DomainObject.Predmet.TrenutnaVrijednost_1">4722927.55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Čakovec zastupanog po punomoćniku Županijsko državno odvjetništvo u Varaždinu</item>
    </izvorni_sadrzaj>
    <derivirana_varijabla naziv="DomainObject.Predmet.StrankaListFormated_1">
      <item>Porezna uprava Područni ured Čakovec zastupanog po punomoćniku Županijsko državno odvjetništvo u Varaždinu</item>
    </derivirana_varijabla>
  </DomainObject.Predmet.StrankaListFormated>
  <DomainObject.Predmet.StrankaListFormatedOIB>
    <izvorni_sadrzaj>
      <item>Porezna uprava Područni ured Čakovec, OIB 18683136487 zastupanog po punomoćniku Županijsko državno odvjetništvo u Varaždinu</item>
    </izvorni_sadrzaj>
    <derivirana_varijabla naziv="DomainObject.Predmet.StrankaListFormatedOIB_1">
      <item>Porezna uprava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Čakovec, O.Keršovanija 11, 40000 Čakovec zastupanog po punomoćniku Županijsko državno odvjetništvo u Varaždinu</item>
    </izvorni_sadrzaj>
    <derivirana_varijabla naziv="DomainObject.Predmet.StrankaListFormatedWithAdress_1">
      <item>Porezna uprava Područni ured Čakovec, O.Keršovanija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Čakovec, OIB 18683136487, O.Keršovanija 11, 40000 Čakovec zastupanog po punomoćniku Županijsko državno odvjetništvo u Varaždinu</item>
    </izvorni_sadrzaj>
    <derivirana_varijabla naziv="DomainObject.Predmet.StrankaListFormatedWithAdressOIB_1">
      <item>Porezna uprava Područni ured Čakovec, OIB 18683136487, O.Keršovanija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Čakovec</item>
    </izvorni_sadrzaj>
    <derivirana_varijabla naziv="DomainObject.Predmet.StrankaListNazivFormated_1">
      <item>Porezna uprava Područni ured Čakovec</item>
    </derivirana_varijabla>
  </DomainObject.Predmet.StrankaListNazivFormated>
  <DomainObject.Predmet.StrankaListNazivFormatedOIB>
    <izvorni_sadrzaj>
      <item>Porezna uprava Područni ured Čakovec, OIB 18683136487</item>
    </izvorni_sadrzaj>
    <derivirana_varijabla naziv="DomainObject.Predmet.StrankaListNazivFormatedOIB_1">
      <item>Porezna uprava Područni ured Čakovec, OIB 18683136487</item>
    </derivirana_varijabla>
  </DomainObject.Predmet.StrankaListNazivFormatedOIB>
  <DomainObject.Predmet.ProtuStrankaListFormated>
    <izvorni_sadrzaj>
      <item>Nenad Pikl</item>
    </izvorni_sadrzaj>
    <derivirana_varijabla naziv="DomainObject.Predmet.ProtuStrankaListFormated_1">
      <item>Nenad Pikl</item>
    </derivirana_varijabla>
  </DomainObject.Predmet.ProtuStrankaListFormated>
  <DomainObject.Predmet.ProtuStrankaListFormatedOIB>
    <izvorni_sadrzaj>
      <item>Nenad Pikl, OIB 15732746978</item>
    </izvorni_sadrzaj>
    <derivirana_varijabla naziv="DomainObject.Predmet.ProtuStrankaListFormatedOIB_1">
      <item>Nenad Pikl, OIB 15732746978</item>
    </derivirana_varijabla>
  </DomainObject.Predmet.ProtuStrankaListFormatedOIB>
  <DomainObject.Predmet.ProtuStrankaListFormatedWithAdress>
    <izvorni_sadrzaj>
      <item>Nenad Pikl, Preloška 147, 40000 Čakovec</item>
    </izvorni_sadrzaj>
    <derivirana_varijabla naziv="DomainObject.Predmet.ProtuStrankaListFormatedWithAdress_1">
      <item>Nenad Pikl, Preloška 147, 40000 Čakovec</item>
    </derivirana_varijabla>
  </DomainObject.Predmet.ProtuStrankaListFormatedWithAdress>
  <DomainObject.Predmet.ProtuStrankaListFormatedWithAdressOIB>
    <izvorni_sadrzaj>
      <item>Nenad Pikl, OIB 15732746978, Preloška 147, 40000 Čakovec</item>
    </izvorni_sadrzaj>
    <derivirana_varijabla naziv="DomainObject.Predmet.ProtuStrankaListFormatedWithAdressOIB_1">
      <item>Nenad Pikl, OIB 15732746978, Preloška 147, 40000 Čakovec</item>
    </derivirana_varijabla>
  </DomainObject.Predmet.ProtuStrankaListFormatedWithAdressOIB>
  <DomainObject.Predmet.ProtuStrankaListNazivFormated>
    <izvorni_sadrzaj>
      <item>Nenad Pikl</item>
    </izvorni_sadrzaj>
    <derivirana_varijabla naziv="DomainObject.Predmet.ProtuStrankaListNazivFormated_1">
      <item>Nenad Pikl</item>
    </derivirana_varijabla>
  </DomainObject.Predmet.ProtuStrankaListNazivFormated>
  <DomainObject.Predmet.ProtuStrankaListNazivFormatedOIB>
    <izvorni_sadrzaj>
      <item>Nenad Pikl, OIB 15732746978</item>
    </izvorni_sadrzaj>
    <derivirana_varijabla naziv="DomainObject.Predmet.ProtuStrankaListNazivFormatedOIB_1">
      <item>Nenad Pikl, OIB 15732746978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izvorni_sadrzaj>
    <derivirana_varijabla naziv="DomainObject.Predmet.OstaliListFormated_1"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derivirana_varijabla>
  </DomainObject.Predmet.OstaliListFormated>
  <DomainObject.Predmet.OstaliListFormatedOIB>
    <izvorni_sadrzaj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izvorni_sadrzaj>
    <derivirana_varijabla naziv="DomainObject.Predmet.OstaliListFormatedOIB_1"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  <item>Čakovečki mlinovi, dioničko društvo za proizvodnju i promet prehrambenih proizvoda,Čakovec, Mlinska 1, 40000 Čakovec</item>
    </izvorni_sadrzaj>
    <derivirana_varijabla naziv="DomainObject.Predmet.OstaliListFormatedWithAdress_1"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  <item>Čakovečki mlinovi, dioničko društvo za proizvodnju i promet prehrambenih proizvoda,Čakovec, Mlinska 1, 40000 Čakovec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  <item>Čakovečki mlinovi, dioničko društvo za proizvodnju i promet prehrambenih proizvoda,Čakovec, OIB 20262622069, Mlinska 1, 40000 Čakovec</item>
    </izvorni_sadrzaj>
    <derivirana_varijabla naziv="DomainObject.Predmet.OstaliListFormatedWithAdressOIB_1"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  <item>Čakovečki mlinovi, dioničko društvo za proizvodnju i promet prehrambenih proizvoda,Čakovec, OIB 20262622069, Mlinska 1, 40000 Čakovec</item>
    </derivirana_varijabla>
  </DomainObject.Predmet.OstaliListFormatedWithAdressOIB>
  <DomainObject.Predmet.OstaliListNazivFormated>
    <izvorni_sadrzaj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izvorni_sadrzaj>
    <derivirana_varijabla naziv="DomainObject.Predmet.OstaliListNazivFormated_1"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derivirana_varijabla>
  </DomainObject.Predmet.OstaliListNazivFormated>
  <DomainObject.Predmet.OstaliListNazivFormatedOIB>
    <izvorni_sadrzaj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izvorni_sadrzaj>
    <derivirana_varijabla naziv="DomainObject.Predmet.OstaliListNazivFormatedOIB_1"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Čakovec</izvorni_sadrzaj>
    <derivirana_varijabla naziv="DomainObject.Predmet.StrankaIDrugi_1">Porezna uprava Područni ured Čakovec</derivirana_varijabla>
  </DomainObject.Predmet.StrankaIDrugi>
  <DomainObject.Predmet.ProtustrankaIDrugi>
    <izvorni_sadrzaj>Nenad Pikl</izvorni_sadrzaj>
    <derivirana_varijabla naziv="DomainObject.Predmet.ProtustrankaIDrugi_1">Nenad Pikl</derivirana_varijabla>
  </DomainObject.Predmet.ProtustrankaIDrugi>
  <DomainObject.Predmet.StrankaIDrugiAdressOIB>
    <izvorni_sadrzaj>Porezna uprava Područni ured Čakovec, OIB 18683136487, O.Keršovanija 11, 40000 Čakovec</izvorni_sadrzaj>
    <derivirana_varijabla naziv="DomainObject.Predmet.StrankaIDrugiAdressOIB_1">Porezna uprava Područni ured Čakovec, OIB 18683136487, O.Keršovanija 11, 40000 Čakovec</derivirana_varijabla>
  </DomainObject.Predmet.StrankaIDrugiAdressOIB>
  <DomainObject.Predmet.ProtustrankaIDrugiAdressOIB>
    <izvorni_sadrzaj>Nenad Pikl, OIB 15732746978, Preloška 147, 40000 Čakovec</izvorni_sadrzaj>
    <derivirana_varijabla naziv="DomainObject.Predmet.ProtustrankaIDrugiAdressOIB_1">Nenad Pikl, OIB 15732746978, Preloška 147,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izvorni_sadrzaj>
    <derivirana_varijabla naziv="DomainObject.Predmet.SudioniciListNaziv_1"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derivirana_varijabla>
  </DomainObject.Predmet.SudioniciListNaziv>
  <DomainObject.Predmet.SudioniciListAdressOIB>
    <izvorni_sadrzaj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  <item>Čakovečki mlinovi, dioničko društvo za proizvodnju i promet prehrambenih proizvoda,Čakovec, OIB 20262622069, Mlinska 1,40000 Čakovec</item>
    </izvorni_sadrzaj>
    <derivirana_varijabla naziv="DomainObject.Predmet.SudioniciListAdressOIB_1"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  <item>Čakovečki mlinovi, dioničko društvo za proizvodnju i promet prehrambenih proizvoda,Čakovec, OIB 20262622069, Mlinska 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15732746978</item>
      <item>, OIB null</item>
      <item>, OIB 14036333877</item>
      <item>, OIB 08163835361</item>
      <item>, OIB 02535697732</item>
      <item>, OIB 21146522885</item>
      <item>, OIB 20262622069</item>
    </izvorni_sadrzaj>
    <derivirana_varijabla naziv="DomainObject.Predmet.SudioniciListNazivOIB_1">
      <item>, OIB 18683136487</item>
      <item>, OIB 15732746978</item>
      <item>, OIB null</item>
      <item>, OIB 14036333877</item>
      <item>, OIB 08163835361</item>
      <item>, OIB 02535697732</item>
      <item>, OIB 21146522885</item>
      <item>, OIB 20262622069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416</properties:Words>
  <properties:Characters>2284</properties:Characters>
  <properties:Lines>75</properties:Lines>
  <properties:Paragraphs>25</properties:Paragraphs>
  <properties:TotalTime>155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2801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2015-05-11T07:38:00Z</dcterms:created>
  <dc:creator>VOTA NĂO Ŕ REGIONALIZAÇĂO! SIM AO REFORÇO DO MUNICIPALISMO!</dc:creator>
  <dc:description>A REGIONALIZAÇĂO É UM ERRO COLOSSAL!</dc:description>
  <cp:keywords/>
  <cp:lastModifiedBy>Lea Rogina</cp:lastModifiedBy>
  <cp:lastPrinted>2017-11-16T09:10:00Z</cp:lastPrinted>
  <dcterms:modified xmlns:xsi="http://www.w3.org/2001/XMLSchema-instance" xsi:type="dcterms:W3CDTF">2017-11-16T09:11:00Z</dcterms:modified>
  <cp:revision>26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