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31d0" w14:paraId="8f731d0" w:rsidRDefault="00B831A9" w:rsidP="00B831A9" w:rsidR="00B831A9" w:rsidRPr="00023165">
      <w:pPr>
        <w:spacing w:lineRule="auto" w:line="288" w:after="0"/>
        <w:jc w:val="both"/>
        <w15:collapsed w:val="false"/>
        <w:rPr>
          <w:rFonts w:cs="Tahoma" w:hAnsi="Tahoma" w:ascii="Tahoma"/>
        </w:rPr>
      </w:pPr>
      <w:bookmarkStart w:name="_GoBack" w:id="0"/>
      <w:bookmarkEnd w:id="0"/>
      <w:r w:rsidRPr="00023165">
        <w:rPr>
          <w:rFonts w:cs="Tahoma" w:hAnsi="Tahoma" w:ascii="Tahoma"/>
          <w:b/>
          <w:lang w:val="pl-PL"/>
        </w:rPr>
        <w:t>Nadle</w:t>
      </w:r>
      <w:r w:rsidRPr="00023165">
        <w:rPr>
          <w:rFonts w:cs="Tahoma" w:hAnsi="Tahoma" w:ascii="Tahoma"/>
          <w:b/>
        </w:rPr>
        <w:t>ž</w:t>
      </w:r>
      <w:r w:rsidRPr="00023165">
        <w:rPr>
          <w:rFonts w:cs="Tahoma" w:hAnsi="Tahoma" w:ascii="Tahoma"/>
          <w:b/>
          <w:lang w:val="pl-PL"/>
        </w:rPr>
        <w:t>an trgova</w:t>
      </w:r>
      <w:r w:rsidRPr="00023165">
        <w:rPr>
          <w:rFonts w:cs="Tahoma" w:hAnsi="Tahoma" w:ascii="Tahoma"/>
          <w:b/>
        </w:rPr>
        <w:t>č</w:t>
      </w:r>
      <w:r w:rsidRPr="00023165">
        <w:rPr>
          <w:rFonts w:cs="Tahoma" w:hAnsi="Tahoma" w:ascii="Tahoma"/>
          <w:b/>
          <w:lang w:val="pl-PL"/>
        </w:rPr>
        <w:t>ki sud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</w:rPr>
        <w:tab/>
      </w:r>
      <w:r w:rsidRPr="00023165">
        <w:rPr>
          <w:rFonts w:cs="Tahoma" w:hAnsi="Tahoma" w:ascii="Tahoma"/>
          <w:b/>
        </w:rPr>
        <w:t>Trgovački sud u Varaždinu</w:t>
      </w:r>
    </w:p>
    <w:p w:rsidRDefault="00B831A9" w:rsidP="00B831A9" w:rsidR="00B831A9" w:rsidRPr="00023165">
      <w:pPr>
        <w:spacing w:lineRule="auto" w:line="288" w:after="0"/>
        <w:jc w:val="both"/>
        <w:rPr>
          <w:rFonts w:cs="Tahoma" w:hAnsi="Tahoma" w:ascii="Tahoma"/>
        </w:rPr>
      </w:pPr>
      <w:r w:rsidRPr="00023165">
        <w:rPr>
          <w:rFonts w:cs="Tahoma" w:hAnsi="Tahoma" w:ascii="Tahoma"/>
          <w:b/>
          <w:lang w:val="pl-PL"/>
        </w:rPr>
        <w:t>Poslovni broj spisa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  <w:lang w:val="pl-PL"/>
        </w:rPr>
        <w:tab/>
      </w:r>
      <w:r w:rsidRPr="00023165">
        <w:rPr>
          <w:rFonts w:cs="Tahoma" w:hAnsi="Tahoma" w:ascii="Tahoma"/>
          <w:b/>
          <w:lang w:val="pl-PL"/>
        </w:rPr>
        <w:t>St-112/15</w:t>
      </w:r>
    </w:p>
    <w:p w:rsidRDefault="00B831A9" w:rsidP="00B831A9" w:rsidR="00B831A9" w:rsidRPr="00023165">
      <w:pPr>
        <w:spacing w:lineRule="auto" w:line="288" w:after="0"/>
        <w:ind w:hanging="2832" w:left="2832"/>
        <w:jc w:val="both"/>
        <w:rPr>
          <w:rFonts w:cs="Tahoma" w:hAnsi="Tahoma" w:ascii="Tahoma"/>
          <w:b/>
          <w:lang w:val="pl-PL"/>
        </w:rPr>
      </w:pPr>
      <w:r w:rsidRPr="00023165">
        <w:rPr>
          <w:rFonts w:cs="Tahoma" w:hAnsi="Tahoma" w:ascii="Tahoma"/>
          <w:b/>
          <w:lang w:val="pl-PL"/>
        </w:rPr>
        <w:t xml:space="preserve">Dužnik: </w:t>
      </w:r>
      <w:r w:rsidRPr="00023165">
        <w:rPr>
          <w:rFonts w:cs="Tahoma" w:hAnsi="Tahoma" w:ascii="Tahoma"/>
          <w:b/>
          <w:lang w:val="pl-PL"/>
        </w:rPr>
        <w:tab/>
        <w:t>PPI VARAŽDINKA d.o.o. u stečaju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Optujska 184, 42000 Varaždin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OIB: 32603561404, MBS: 070009251</w:t>
      </w:r>
    </w:p>
    <w:p w:rsidRDefault="0078715A" w:rsidP="00544E89" w:rsidR="0078715A">
      <w:pPr>
        <w:spacing w:lineRule="auto" w:line="288" w:after="0"/>
        <w:jc w:val="center"/>
        <w:rPr>
          <w:rFonts w:cs="Tahoma" w:hAnsi="Tahoma" w:ascii="Tahoma"/>
          <w:b/>
          <w:lang w:val="pl-PL"/>
        </w:rPr>
      </w:pPr>
    </w:p>
    <w:p w:rsidRDefault="00D407FF" w:rsidP="00544E89" w:rsidR="00D407FF">
      <w:pPr>
        <w:spacing w:lineRule="auto" w:line="288" w:after="0"/>
        <w:jc w:val="center"/>
        <w:rPr>
          <w:rFonts w:cs="Tahoma" w:hAnsi="Tahoma" w:ascii="Tahoma"/>
          <w:b/>
          <w:lang w:val="pl-PL"/>
        </w:rPr>
      </w:pPr>
    </w:p>
    <w:p w:rsidRDefault="00384B0B" w:rsidP="00384B0B" w:rsidR="00D407FF" w:rsidRPr="00D407FF">
      <w:pPr>
        <w:pStyle w:val="Odlomakpopisa"/>
        <w:autoSpaceDN w:val="false"/>
        <w:spacing w:lineRule="auto" w:line="288" w:after="0"/>
        <w:jc w:val="center"/>
        <w:rPr>
          <w:rFonts w:cs="Tahoma" w:eastAsia="Times New Roman" w:hAnsi="Tahoma" w:ascii="Tahoma"/>
          <w:b/>
          <w:lang w:eastAsia="hr-HR"/>
        </w:rPr>
      </w:pPr>
      <w:r>
        <w:rPr>
          <w:rFonts w:cs="Tahoma" w:eastAsia="Times New Roman" w:hAnsi="Tahoma" w:ascii="Tahoma"/>
          <w:b/>
          <w:lang w:eastAsia="hr-HR"/>
        </w:rPr>
        <w:t xml:space="preserve">PRIJEDLOG </w:t>
      </w:r>
      <w:r w:rsidR="003A516B">
        <w:rPr>
          <w:rFonts w:cs="Tahoma" w:eastAsia="Times New Roman" w:hAnsi="Tahoma" w:ascii="Tahoma"/>
          <w:b/>
          <w:lang w:eastAsia="hr-HR"/>
        </w:rPr>
        <w:t xml:space="preserve">RASPODJELE </w:t>
      </w:r>
      <w:r>
        <w:rPr>
          <w:rFonts w:cs="Tahoma" w:eastAsia="Times New Roman" w:hAnsi="Tahoma" w:ascii="Tahoma"/>
          <w:b/>
          <w:lang w:eastAsia="hr-HR"/>
        </w:rPr>
        <w:t xml:space="preserve">KUPOVNINE </w:t>
      </w:r>
      <w:r w:rsidR="003A516B">
        <w:rPr>
          <w:rFonts w:cs="Tahoma" w:eastAsia="Times New Roman" w:hAnsi="Tahoma" w:ascii="Tahoma"/>
          <w:b/>
          <w:lang w:eastAsia="hr-HR"/>
        </w:rPr>
        <w:t xml:space="preserve">br. </w:t>
      </w:r>
      <w:r w:rsidR="00656C62">
        <w:rPr>
          <w:rFonts w:cs="Tahoma" w:eastAsia="Times New Roman" w:hAnsi="Tahoma" w:ascii="Tahoma"/>
          <w:b/>
          <w:lang w:eastAsia="hr-HR"/>
        </w:rPr>
        <w:t>4</w:t>
      </w:r>
    </w:p>
    <w:p w:rsidRDefault="00384B0B" w:rsidP="00384B0B" w:rsidR="0072724D">
      <w:pPr>
        <w:pStyle w:val="Odlomakpopisa"/>
        <w:autoSpaceDN w:val="false"/>
        <w:spacing w:lineRule="auto" w:line="288" w:after="0"/>
        <w:jc w:val="center"/>
        <w:rPr>
          <w:rFonts w:cs="Tahoma" w:eastAsia="Times New Roman" w:hAnsi="Tahoma" w:ascii="Tahoma"/>
          <w:b/>
          <w:lang w:eastAsia="hr-HR"/>
        </w:rPr>
      </w:pPr>
      <w:r>
        <w:rPr>
          <w:rFonts w:cs="Tahoma" w:eastAsia="Times New Roman" w:hAnsi="Tahoma" w:ascii="Tahoma"/>
          <w:b/>
          <w:lang w:eastAsia="hr-HR"/>
        </w:rPr>
        <w:t xml:space="preserve"> upisane u zk.ul.</w:t>
      </w:r>
      <w:r w:rsidR="00656C62">
        <w:rPr>
          <w:rFonts w:cs="Tahoma" w:eastAsia="Times New Roman" w:hAnsi="Tahoma" w:ascii="Tahoma"/>
          <w:b/>
          <w:lang w:eastAsia="hr-HR"/>
        </w:rPr>
        <w:t xml:space="preserve"> 3906 k.o. Sračinec</w:t>
      </w:r>
    </w:p>
    <w:p w:rsidRDefault="003A516B" w:rsidP="00544E89" w:rsidR="003A516B" w:rsidRPr="00544E89">
      <w:pPr>
        <w:pStyle w:val="Odlomakpopisa"/>
        <w:autoSpaceDN w:val="false"/>
        <w:spacing w:lineRule="auto" w:line="288" w:after="0"/>
        <w:jc w:val="center"/>
        <w:rPr>
          <w:rFonts w:cs="Tahoma" w:eastAsia="Times New Roman" w:hAnsi="Tahoma" w:ascii="Tahoma"/>
          <w:b/>
          <w:lang w:eastAsia="hr-HR" w:val="pl-PL"/>
        </w:rPr>
      </w:pPr>
    </w:p>
    <w:p w:rsidRDefault="00656C62" w:rsidP="00656C62" w:rsidR="0074457F" w:rsidRPr="0072724D">
      <w:p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  <w:r>
        <w:rPr>
          <w:rFonts w:cs="Tahoma" w:hAnsi="Tahoma" w:ascii="Tahoma"/>
          <w:bCs/>
          <w:lang w:val="pl-PL"/>
        </w:rPr>
        <w:t>P</w:t>
      </w:r>
      <w:r w:rsidRPr="0071229F">
        <w:rPr>
          <w:rFonts w:cs="Tahoma" w:hAnsi="Tahoma" w:ascii="Tahoma"/>
          <w:bCs/>
          <w:lang w:val="pl-PL"/>
        </w:rPr>
        <w:t xml:space="preserve">ravomoćnim Rješenjem o dosudi od </w:t>
      </w:r>
      <w:r>
        <w:rPr>
          <w:rFonts w:cs="Tahoma" w:hAnsi="Tahoma" w:ascii="Tahoma"/>
          <w:bCs/>
          <w:lang w:val="pl-PL"/>
        </w:rPr>
        <w:t>19.2.2019. poslovni broj: 3 St-112/2015-254, p</w:t>
      </w:r>
      <w:r w:rsidRPr="0071229F">
        <w:rPr>
          <w:rFonts w:cs="Tahoma" w:hAnsi="Tahoma" w:ascii="Tahoma"/>
        </w:rPr>
        <w:t>utem elektroničke javne dražbe izvršeno je unovčenje nekretnin</w:t>
      </w:r>
      <w:r>
        <w:rPr>
          <w:rFonts w:cs="Tahoma" w:hAnsi="Tahoma" w:ascii="Tahoma"/>
        </w:rPr>
        <w:t>e</w:t>
      </w:r>
      <w:r w:rsidRPr="0071229F">
        <w:rPr>
          <w:rFonts w:cs="Tahoma" w:hAnsi="Tahoma" w:ascii="Tahoma"/>
        </w:rPr>
        <w:t xml:space="preserve"> </w:t>
      </w:r>
      <w:r>
        <w:rPr>
          <w:rFonts w:cs="Tahoma" w:hAnsi="Tahoma" w:ascii="Tahoma"/>
        </w:rPr>
        <w:t xml:space="preserve">u Svibovcu Podravskom bb, koju u naravi čini kat. čestica br. 3100/26 zgrada površine 5515 m ² i neplodno površine 38637 m², ukupno 44152 m² i kat.čestica br. 3100/27 neplodno površine 14832 m², obje kat.četsice zajedno ukupne površine 58984 m², </w:t>
      </w:r>
      <w:r w:rsidRPr="00273189">
        <w:rPr>
          <w:rFonts w:cs="Tahoma" w:hAnsi="Tahoma" w:ascii="Tahoma"/>
          <w:bCs/>
        </w:rPr>
        <w:t>upisan</w:t>
      </w:r>
      <w:r>
        <w:rPr>
          <w:rFonts w:cs="Tahoma" w:hAnsi="Tahoma" w:ascii="Tahoma"/>
          <w:bCs/>
        </w:rPr>
        <w:t xml:space="preserve">e </w:t>
      </w:r>
      <w:r w:rsidRPr="00273189">
        <w:rPr>
          <w:rFonts w:cs="Tahoma" w:hAnsi="Tahoma" w:ascii="Tahoma"/>
          <w:bCs/>
        </w:rPr>
        <w:t xml:space="preserve">u z.k.ul. </w:t>
      </w:r>
      <w:r>
        <w:rPr>
          <w:rFonts w:cs="Tahoma" w:hAnsi="Tahoma" w:ascii="Tahoma"/>
          <w:bCs/>
        </w:rPr>
        <w:t>3906 k.o. Sračinec</w:t>
      </w:r>
      <w:r w:rsidR="003029BC">
        <w:rPr>
          <w:rFonts w:cs="Tahoma" w:hAnsi="Tahoma" w:ascii="Tahoma"/>
          <w:bCs/>
        </w:rPr>
        <w:t>, u 1/1 dijela,</w:t>
      </w:r>
      <w:r>
        <w:rPr>
          <w:rFonts w:cs="Tahoma" w:hAnsi="Tahoma" w:ascii="Tahoma"/>
          <w:bCs/>
        </w:rPr>
        <w:t xml:space="preserve"> za</w:t>
      </w:r>
      <w:r w:rsidRPr="00273189">
        <w:rPr>
          <w:rFonts w:cs="Tahoma" w:hAnsi="Tahoma" w:ascii="Tahoma"/>
          <w:bCs/>
        </w:rPr>
        <w:t xml:space="preserve"> ostvarenu kupoprodajnu vrijednost od </w:t>
      </w:r>
      <w:r>
        <w:rPr>
          <w:rFonts w:cs="Tahoma" w:hAnsi="Tahoma" w:ascii="Tahoma"/>
          <w:b/>
          <w:bCs/>
        </w:rPr>
        <w:t>375.001,01</w:t>
      </w:r>
      <w:r w:rsidRPr="00273189">
        <w:rPr>
          <w:rFonts w:cs="Tahoma" w:hAnsi="Tahoma" w:ascii="Tahoma"/>
          <w:b/>
          <w:bCs/>
        </w:rPr>
        <w:t xml:space="preserve"> kn</w:t>
      </w:r>
      <w:r w:rsidRPr="00273189">
        <w:rPr>
          <w:rFonts w:cs="Tahoma" w:hAnsi="Tahoma" w:ascii="Tahoma"/>
          <w:bCs/>
        </w:rPr>
        <w:t xml:space="preserve">  </w:t>
      </w:r>
      <w:r w:rsidRPr="00273189">
        <w:rPr>
          <w:rFonts w:cs="Tahoma" w:hAnsi="Tahoma" w:ascii="Tahoma"/>
          <w:bCs/>
          <w:lang w:val="pl-PL"/>
        </w:rPr>
        <w:t xml:space="preserve">kupcu </w:t>
      </w:r>
      <w:r>
        <w:rPr>
          <w:rFonts w:cs="Tahoma" w:hAnsi="Tahoma" w:ascii="Tahoma"/>
          <w:bCs/>
          <w:lang w:val="pl-PL"/>
        </w:rPr>
        <w:t>AKTIVA j.d.o.o.,Marcani 131c, Gračišće, OIB: 60714035074.</w:t>
      </w:r>
    </w:p>
    <w:p w:rsidRDefault="00384B0B" w:rsidP="00351459" w:rsidR="00384B0B" w:rsidRPr="00384B0B">
      <w:pPr>
        <w:autoSpaceDN w:val="false"/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</w:p>
    <w:p w:rsidRDefault="00384B0B" w:rsidP="00384B0B" w:rsidR="00CD55CE" w:rsidRPr="00384B0B">
      <w:pPr>
        <w:autoSpaceDN w:val="false"/>
        <w:spacing w:lineRule="auto" w:line="288" w:after="0"/>
        <w:rPr>
          <w:rFonts w:cs="Tahoma" w:eastAsia="Times New Roman" w:hAnsi="Tahoma" w:ascii="Tahoma"/>
          <w:lang w:eastAsia="hr-HR"/>
        </w:rPr>
      </w:pPr>
      <w:r w:rsidRPr="00384B0B">
        <w:rPr>
          <w:rFonts w:cs="Tahoma" w:eastAsia="Times New Roman" w:hAnsi="Tahoma" w:ascii="Tahoma"/>
          <w:lang w:eastAsia="hr-HR" w:val="pl-PL"/>
        </w:rPr>
        <w:t>Sukladno čl. 254. Stečajnog zakona u tabe</w:t>
      </w:r>
      <w:r w:rsidR="00CD55CE" w:rsidRPr="00384B0B">
        <w:rPr>
          <w:rFonts w:cs="Tahoma" w:eastAsia="Times New Roman" w:hAnsi="Tahoma" w:ascii="Tahoma"/>
          <w:lang w:eastAsia="hr-HR"/>
        </w:rPr>
        <w:t xml:space="preserve">li 1. predlaže se raspodjela kupovnine u iznosu od </w:t>
      </w:r>
      <w:r w:rsidR="00656C62">
        <w:rPr>
          <w:rFonts w:cs="Tahoma" w:eastAsia="Times New Roman" w:hAnsi="Tahoma" w:ascii="Tahoma"/>
          <w:b/>
          <w:lang w:eastAsia="hr-HR"/>
        </w:rPr>
        <w:t>375.001,00</w:t>
      </w:r>
      <w:r w:rsidR="00351459" w:rsidRPr="00F638D7">
        <w:rPr>
          <w:rFonts w:cs="Tahoma" w:eastAsia="Times New Roman" w:hAnsi="Tahoma" w:ascii="Tahoma"/>
          <w:b/>
          <w:lang w:eastAsia="hr-HR"/>
        </w:rPr>
        <w:t xml:space="preserve"> </w:t>
      </w:r>
      <w:r w:rsidR="00CD55CE" w:rsidRPr="00F638D7">
        <w:rPr>
          <w:rFonts w:cs="Tahoma" w:eastAsia="Times New Roman" w:hAnsi="Tahoma" w:ascii="Tahoma"/>
          <w:b/>
          <w:lang w:eastAsia="hr-HR"/>
        </w:rPr>
        <w:t>kn</w:t>
      </w:r>
      <w:r w:rsidR="00CD55CE" w:rsidRPr="00384B0B">
        <w:rPr>
          <w:rFonts w:cs="Tahoma" w:eastAsia="Times New Roman" w:hAnsi="Tahoma" w:ascii="Tahoma"/>
          <w:lang w:eastAsia="hr-HR"/>
        </w:rPr>
        <w:t>.</w:t>
      </w:r>
    </w:p>
    <w:p w:rsidRDefault="00CD55CE" w:rsidP="00CD55CE" w:rsidR="00CD55CE" w:rsidRPr="003A516B">
      <w:pPr>
        <w:autoSpaceDN w:val="false"/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3A516B">
        <w:rPr>
          <w:rFonts w:cs="Tahoma" w:eastAsia="Times New Roman" w:hAnsi="Tahoma" w:ascii="Tahoma"/>
          <w:b/>
          <w:lang w:eastAsia="hr-HR"/>
        </w:rPr>
        <w:t xml:space="preserve"> </w:t>
      </w:r>
    </w:p>
    <w:p w:rsidRDefault="003A516B" w:rsidP="00CD55CE" w:rsidR="003A516B" w:rsidRPr="003A516B">
      <w:pPr>
        <w:autoSpaceDN w:val="false"/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3A516B">
        <w:rPr>
          <w:rFonts w:cs="Tahoma" w:eastAsia="Times New Roman" w:hAnsi="Tahoma" w:ascii="Tahoma"/>
          <w:b/>
          <w:lang w:eastAsia="hr-HR"/>
        </w:rPr>
        <w:t>Tabela 1.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59"/>
        <w:gridCol w:w="7087"/>
        <w:gridCol w:w="1808"/>
      </w:tblGrid>
      <w:tr w:rsidTr="003A516B" w:rsidR="00CD55CE" w:rsidRPr="0074457F">
        <w:trPr>
          <w:trHeight w:val="454"/>
        </w:trPr>
        <w:tc>
          <w:tcPr>
            <w:tcW w:type="dxa" w:w="959"/>
            <w:shd w:themeFillShade="D9" w:themeFill="background1" w:fill="D9D9D9" w:color="auto" w:val="clear"/>
          </w:tcPr>
          <w:p w:rsidRDefault="00CD55CE" w:rsidP="004E155B" w:rsidR="00CD55CE" w:rsidRPr="00CD55CE">
            <w:pPr>
              <w:autoSpaceDN w:val="false"/>
              <w:spacing w:lineRule="auto" w:line="288" w:after="0"/>
              <w:jc w:val="center"/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</w:pPr>
            <w:r w:rsidRPr="00CD55CE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type="dxa" w:w="7087"/>
            <w:shd w:themeFillShade="D9" w:themeFill="background1" w:fill="D9D9D9" w:color="auto" w:val="clear"/>
          </w:tcPr>
          <w:p w:rsidRDefault="00CD55CE" w:rsidP="004E155B" w:rsidR="00CD55CE" w:rsidRPr="00CD55CE">
            <w:pPr>
              <w:autoSpaceDN w:val="false"/>
              <w:spacing w:lineRule="auto" w:line="288" w:after="0"/>
              <w:jc w:val="center"/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</w:pPr>
            <w:r w:rsidRPr="00CD55CE"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Prijedlog raspodjele kupovnine</w:t>
            </w:r>
          </w:p>
        </w:tc>
        <w:tc>
          <w:tcPr>
            <w:tcW w:type="dxa" w:w="1808"/>
            <w:shd w:themeFillShade="D9" w:themeFill="background1" w:fill="D9D9D9" w:color="auto" w:val="clear"/>
          </w:tcPr>
          <w:p w:rsidRDefault="00CD55CE" w:rsidP="004E155B" w:rsidR="00CD55CE" w:rsidRPr="00CD55CE">
            <w:pPr>
              <w:autoSpaceDN w:val="false"/>
              <w:spacing w:lineRule="auto" w:line="288" w:after="0"/>
              <w:jc w:val="center"/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b/>
                <w:sz w:val="20"/>
                <w:szCs w:val="20"/>
                <w:lang w:eastAsia="hr-HR"/>
              </w:rPr>
              <w:t>Iznos</w:t>
            </w:r>
          </w:p>
        </w:tc>
      </w:tr>
      <w:tr w:rsidTr="00384B0B" w:rsidR="00CD55CE" w:rsidRPr="0074457F">
        <w:tc>
          <w:tcPr>
            <w:tcW w:type="dxa" w:w="959"/>
          </w:tcPr>
          <w:p w:rsidRDefault="00CD55CE" w:rsidP="004E155B" w:rsidR="00CD55CE" w:rsidRPr="0074457F">
            <w:p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7087"/>
          </w:tcPr>
          <w:p w:rsidRDefault="00CD55CE" w:rsidP="00656C62" w:rsidR="00CD55CE" w:rsidRPr="0074457F">
            <w:p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Troškovi utvrđivanja tražbine sukladno čl. </w:t>
            </w:r>
            <w:r w:rsidR="002F4F61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254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.st.</w:t>
            </w:r>
            <w:r w:rsidR="002F4F61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2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Stečajnog zakona (</w:t>
            </w:r>
            <w:r w:rsidR="00656C62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375.001,00</w:t>
            </w: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x 5%)</w:t>
            </w:r>
          </w:p>
        </w:tc>
        <w:tc>
          <w:tcPr>
            <w:tcW w:type="dxa" w:w="1808"/>
          </w:tcPr>
          <w:p w:rsidRDefault="00CD55CE" w:rsidP="004E155B" w:rsidR="00CD55CE">
            <w:pPr>
              <w:autoSpaceDN w:val="false"/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</w:p>
          <w:p w:rsidRDefault="00656C62" w:rsidP="004E155B" w:rsidR="00CD55CE" w:rsidRPr="0074457F">
            <w:pPr>
              <w:autoSpaceDN w:val="false"/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18.750,05</w:t>
            </w:r>
            <w:r w:rsidR="00CD55CE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</w:t>
            </w:r>
          </w:p>
        </w:tc>
      </w:tr>
      <w:tr w:rsidTr="00384B0B" w:rsidR="00CD55CE" w:rsidRPr="0074457F">
        <w:tc>
          <w:tcPr>
            <w:tcW w:type="dxa" w:w="959"/>
          </w:tcPr>
          <w:p w:rsidRDefault="00CD55CE" w:rsidP="004E155B" w:rsidR="00CD55CE" w:rsidRPr="0074457F">
            <w:p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7087"/>
          </w:tcPr>
          <w:p w:rsidRDefault="00CD55CE" w:rsidP="004E155B" w:rsidR="00CD55CE" w:rsidRPr="00F638D7">
            <w:p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Stvarno nastali troškovi stečajnog postupka sukladno čl. </w:t>
            </w:r>
            <w:r w:rsidR="002F4F61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254</w:t>
            </w:r>
            <w:r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.st.</w:t>
            </w:r>
            <w:r w:rsidR="002F4F61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3</w:t>
            </w:r>
            <w:r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. Stečajnog zakona i to:</w:t>
            </w:r>
          </w:p>
          <w:p w:rsidRDefault="00ED26CB" w:rsidP="004E155B" w:rsidR="00CD55CE" w:rsidRPr="00F638D7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B</w:t>
            </w:r>
            <w:r w:rsidR="00CD55CE"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ruto nagrada stečajnom upravitelju-razmjeran obračun sukladno prilogu </w:t>
            </w:r>
            <w:r w:rsidR="00351459"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1</w:t>
            </w:r>
            <w:r w:rsidR="00CD55CE"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. u iznosu od </w:t>
            </w:r>
            <w:r w:rsidR="003029BC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23.436,00</w:t>
            </w:r>
            <w:r w:rsidR="00CD55CE"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kn,</w:t>
            </w:r>
          </w:p>
          <w:p w:rsidRDefault="00351459" w:rsidP="00351459" w:rsidR="00351459" w:rsidRPr="00F638D7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Trošak procjene u iznosu od </w:t>
            </w:r>
            <w:r w:rsidR="0023453D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1.955,95</w:t>
            </w:r>
            <w:r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kn,</w:t>
            </w:r>
          </w:p>
          <w:p w:rsidRDefault="00351459" w:rsidP="00351459" w:rsidR="00351459" w:rsidRPr="00F638D7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Razmjerni troškovi s osnove provedbe elektroničke dražbe u iznosu od </w:t>
            </w:r>
            <w:r w:rsidR="0023453D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192,00</w:t>
            </w:r>
            <w:r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kn,</w:t>
            </w:r>
          </w:p>
          <w:p w:rsidRDefault="00351459" w:rsidP="0023453D" w:rsidR="00CD55CE" w:rsidRPr="0023453D">
            <w:pPr>
              <w:pStyle w:val="Odlomakpopisa"/>
              <w:numPr>
                <w:ilvl w:val="0"/>
                <w:numId w:val="32"/>
              </w:num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Troškovi potrošnje vode u iznosu od </w:t>
            </w:r>
            <w:r w:rsidR="0023453D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3.886,18 kn.</w:t>
            </w:r>
          </w:p>
        </w:tc>
        <w:tc>
          <w:tcPr>
            <w:tcW w:type="dxa" w:w="1808"/>
          </w:tcPr>
          <w:p w:rsidRDefault="0023453D" w:rsidP="004E155B" w:rsidR="00CD55CE" w:rsidRPr="0074457F">
            <w:pPr>
              <w:autoSpaceDN w:val="false"/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29.470,13</w:t>
            </w:r>
            <w:r w:rsidR="00993BD0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</w:t>
            </w:r>
          </w:p>
        </w:tc>
      </w:tr>
      <w:tr w:rsidTr="00384B0B" w:rsidR="00CD55CE" w:rsidRPr="0074457F">
        <w:tc>
          <w:tcPr>
            <w:tcW w:type="dxa" w:w="959"/>
          </w:tcPr>
          <w:p w:rsidRDefault="00993BD0" w:rsidP="004E155B" w:rsidR="00CD55CE" w:rsidRPr="0074457F">
            <w:p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7087"/>
          </w:tcPr>
          <w:p w:rsidRDefault="00993BD0" w:rsidP="00395011" w:rsidR="00CD55CE" w:rsidRPr="00F638D7">
            <w:pPr>
              <w:autoSpaceDN w:val="false"/>
              <w:spacing w:lineRule="auto" w:line="288" w:after="0"/>
              <w:jc w:val="both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Namirenje razlučnog vjerovnika</w:t>
            </w:r>
            <w:r w:rsidR="00F638D7" w:rsidRPr="00F638D7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type="dxa" w:w="1808"/>
          </w:tcPr>
          <w:p w:rsidRDefault="0023453D" w:rsidP="00351459" w:rsidR="00CD55CE" w:rsidRPr="0074457F">
            <w:pPr>
              <w:autoSpaceDN w:val="false"/>
              <w:spacing w:lineRule="auto" w:line="288" w:after="0"/>
              <w:jc w:val="right"/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>326.780,82</w:t>
            </w:r>
            <w:r w:rsidR="00993BD0">
              <w:rPr>
                <w:rFonts w:cs="Tahoma" w:eastAsia="Times New Roman" w:hAnsi="Tahoma" w:ascii="Tahoma"/>
                <w:sz w:val="20"/>
                <w:szCs w:val="20"/>
                <w:lang w:eastAsia="hr-HR"/>
              </w:rPr>
              <w:t xml:space="preserve"> kn</w:t>
            </w:r>
          </w:p>
        </w:tc>
      </w:tr>
    </w:tbl>
    <w:p w:rsidRDefault="0074457F" w:rsidP="0074457F" w:rsidR="0074457F">
      <w:pPr>
        <w:pStyle w:val="Odlomakpopisa"/>
        <w:autoSpaceDN w:val="false"/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</w:p>
    <w:p w:rsidRDefault="00351459" w:rsidP="00351459" w:rsidR="00351459" w:rsidRPr="00F638D7">
      <w:pPr>
        <w:spacing w:lineRule="auto" w:line="288" w:after="0"/>
        <w:jc w:val="both"/>
        <w:rPr>
          <w:rFonts w:cs="Tahoma" w:hAnsi="Tahoma" w:ascii="Tahoma"/>
          <w:lang w:eastAsia="en-AU"/>
        </w:rPr>
      </w:pPr>
      <w:r>
        <w:rPr>
          <w:rFonts w:cs="Tahoma" w:hAnsi="Tahoma" w:ascii="Tahoma"/>
          <w:lang w:eastAsia="en-AU"/>
        </w:rPr>
        <w:t>Slijedom iznijetog predlaže se raspodjela kupo</w:t>
      </w:r>
      <w:r w:rsidR="00F638D7">
        <w:rPr>
          <w:rFonts w:cs="Tahoma" w:hAnsi="Tahoma" w:ascii="Tahoma"/>
          <w:lang w:eastAsia="en-AU"/>
        </w:rPr>
        <w:t>v</w:t>
      </w:r>
      <w:r>
        <w:rPr>
          <w:rFonts w:cs="Tahoma" w:hAnsi="Tahoma" w:ascii="Tahoma"/>
          <w:lang w:eastAsia="en-AU"/>
        </w:rPr>
        <w:t xml:space="preserve">nine na način da se novčana sredstva u iznosu od </w:t>
      </w:r>
      <w:r w:rsidR="0023453D">
        <w:rPr>
          <w:rFonts w:cs="Tahoma" w:hAnsi="Tahoma" w:ascii="Tahoma"/>
          <w:b/>
          <w:lang w:eastAsia="en-AU"/>
        </w:rPr>
        <w:t>48.220,18</w:t>
      </w:r>
      <w:r>
        <w:rPr>
          <w:rFonts w:cs="Tahoma" w:hAnsi="Tahoma" w:ascii="Tahoma"/>
          <w:b/>
          <w:lang w:eastAsia="en-AU"/>
        </w:rPr>
        <w:t xml:space="preserve"> kn</w:t>
      </w:r>
      <w:r w:rsidR="00F638D7">
        <w:rPr>
          <w:rFonts w:cs="Tahoma" w:hAnsi="Tahoma" w:ascii="Tahoma"/>
          <w:lang w:eastAsia="en-AU"/>
        </w:rPr>
        <w:t xml:space="preserve"> (r.br.</w:t>
      </w:r>
      <w:r>
        <w:rPr>
          <w:rFonts w:cs="Tahoma" w:hAnsi="Tahoma" w:ascii="Tahoma"/>
          <w:lang w:eastAsia="en-AU"/>
        </w:rPr>
        <w:t xml:space="preserve"> 1</w:t>
      </w:r>
      <w:r w:rsidR="00F638D7">
        <w:rPr>
          <w:rFonts w:cs="Tahoma" w:hAnsi="Tahoma" w:ascii="Tahoma"/>
          <w:lang w:eastAsia="en-AU"/>
        </w:rPr>
        <w:t>.</w:t>
      </w:r>
      <w:r>
        <w:rPr>
          <w:rFonts w:cs="Tahoma" w:hAnsi="Tahoma" w:ascii="Tahoma"/>
          <w:lang w:eastAsia="en-AU"/>
        </w:rPr>
        <w:t xml:space="preserve"> i 2</w:t>
      </w:r>
      <w:r w:rsidR="00F638D7">
        <w:rPr>
          <w:rFonts w:cs="Tahoma" w:hAnsi="Tahoma" w:ascii="Tahoma"/>
          <w:lang w:eastAsia="en-AU"/>
        </w:rPr>
        <w:t>.</w:t>
      </w:r>
      <w:r>
        <w:rPr>
          <w:rFonts w:cs="Tahoma" w:hAnsi="Tahoma" w:ascii="Tahoma"/>
          <w:lang w:eastAsia="en-AU"/>
        </w:rPr>
        <w:t xml:space="preserve">)  uplate na račun stečajnog dužnika PPI VARAŽDINKA d.o.o. stečaju, </w:t>
      </w:r>
      <w:r w:rsidR="00F638D7" w:rsidRPr="00F638D7">
        <w:rPr>
          <w:rFonts w:cs="Tahoma" w:hAnsi="Tahoma" w:ascii="Tahoma"/>
          <w:u w:val="single"/>
          <w:lang w:eastAsia="en-AU"/>
        </w:rPr>
        <w:t>IBAN HR252489004131211304</w:t>
      </w:r>
      <w:r>
        <w:rPr>
          <w:rFonts w:cs="Tahoma" w:hAnsi="Tahoma" w:ascii="Tahoma"/>
          <w:lang w:eastAsia="en-AU"/>
        </w:rPr>
        <w:t xml:space="preserve"> na ime troškova utvrđivanja tražbina i stvarno nastalih troškova sukladno čl. </w:t>
      </w:r>
      <w:r w:rsidR="000460F8">
        <w:rPr>
          <w:rFonts w:cs="Tahoma" w:hAnsi="Tahoma" w:ascii="Tahoma"/>
          <w:lang w:eastAsia="en-AU"/>
        </w:rPr>
        <w:t>254</w:t>
      </w:r>
      <w:r>
        <w:rPr>
          <w:rFonts w:cs="Tahoma" w:hAnsi="Tahoma" w:ascii="Tahoma"/>
          <w:lang w:eastAsia="en-AU"/>
        </w:rPr>
        <w:t xml:space="preserve">. St. </w:t>
      </w:r>
      <w:r w:rsidR="000460F8">
        <w:rPr>
          <w:rFonts w:cs="Tahoma" w:hAnsi="Tahoma" w:ascii="Tahoma"/>
          <w:lang w:eastAsia="en-AU"/>
        </w:rPr>
        <w:t>2</w:t>
      </w:r>
      <w:r>
        <w:rPr>
          <w:rFonts w:cs="Tahoma" w:hAnsi="Tahoma" w:ascii="Tahoma"/>
          <w:lang w:eastAsia="en-AU"/>
        </w:rPr>
        <w:t xml:space="preserve"> i </w:t>
      </w:r>
      <w:r w:rsidR="000460F8">
        <w:rPr>
          <w:rFonts w:cs="Tahoma" w:hAnsi="Tahoma" w:ascii="Tahoma"/>
          <w:lang w:eastAsia="en-AU"/>
        </w:rPr>
        <w:t>3</w:t>
      </w:r>
      <w:r>
        <w:rPr>
          <w:rFonts w:cs="Tahoma" w:hAnsi="Tahoma" w:ascii="Tahoma"/>
          <w:lang w:eastAsia="en-AU"/>
        </w:rPr>
        <w:t xml:space="preserve">. Stečajnog zakona, a iznosom od </w:t>
      </w:r>
      <w:r w:rsidR="0023453D">
        <w:rPr>
          <w:rFonts w:cs="Tahoma" w:hAnsi="Tahoma" w:ascii="Tahoma"/>
          <w:b/>
          <w:lang w:eastAsia="en-AU"/>
        </w:rPr>
        <w:t>326.780,82</w:t>
      </w:r>
      <w:r w:rsidRPr="00F638D7">
        <w:rPr>
          <w:rFonts w:cs="Tahoma" w:hAnsi="Tahoma" w:ascii="Tahoma"/>
          <w:b/>
          <w:lang w:eastAsia="en-AU"/>
        </w:rPr>
        <w:t xml:space="preserve"> kn</w:t>
      </w:r>
      <w:r>
        <w:rPr>
          <w:rFonts w:cs="Tahoma" w:hAnsi="Tahoma" w:ascii="Tahoma"/>
          <w:lang w:eastAsia="en-AU"/>
        </w:rPr>
        <w:t xml:space="preserve"> </w:t>
      </w:r>
      <w:r w:rsidR="00F638D7">
        <w:rPr>
          <w:rFonts w:cs="Tahoma" w:hAnsi="Tahoma" w:ascii="Tahoma"/>
          <w:lang w:eastAsia="en-AU"/>
        </w:rPr>
        <w:t xml:space="preserve"> (r.br. 3) </w:t>
      </w:r>
      <w:r>
        <w:rPr>
          <w:rFonts w:cs="Tahoma" w:hAnsi="Tahoma" w:ascii="Tahoma"/>
          <w:lang w:eastAsia="en-AU"/>
        </w:rPr>
        <w:t xml:space="preserve">da se izvrši namirenje razlučnog </w:t>
      </w:r>
      <w:r w:rsidR="00395011">
        <w:rPr>
          <w:rFonts w:cs="Tahoma" w:hAnsi="Tahoma" w:ascii="Tahoma"/>
          <w:lang w:eastAsia="en-AU"/>
        </w:rPr>
        <w:t>vjerovnika.</w:t>
      </w:r>
    </w:p>
    <w:p w:rsidRDefault="003A516B" w:rsidP="00351459" w:rsidR="003A516B">
      <w:pPr>
        <w:autoSpaceDN w:val="false"/>
        <w:spacing w:lineRule="auto" w:line="288" w:after="0"/>
        <w:rPr>
          <w:rFonts w:cs="Tahoma" w:eastAsia="Times New Roman" w:hAnsi="Tahoma" w:ascii="Tahoma"/>
          <w:lang w:eastAsia="hr-HR" w:val="pl-PL"/>
        </w:rPr>
      </w:pPr>
    </w:p>
    <w:p w:rsidRDefault="00351459" w:rsidP="00351459" w:rsidR="00544E89" w:rsidRPr="00805A62">
      <w:pPr>
        <w:autoSpaceDN w:val="false"/>
        <w:spacing w:lineRule="auto" w:line="288" w:after="0"/>
        <w:rPr>
          <w:rFonts w:cs="Tahoma" w:hAnsi="Tahoma" w:ascii="Tahoma"/>
        </w:rPr>
      </w:pPr>
      <w:r>
        <w:rPr>
          <w:rFonts w:cs="Tahoma" w:eastAsia="Times New Roman" w:hAnsi="Tahoma" w:ascii="Tahoma"/>
          <w:lang w:eastAsia="hr-HR" w:val="pl-PL"/>
        </w:rPr>
        <w:tab/>
      </w:r>
      <w:r w:rsidR="00544E89" w:rsidRPr="00544E89">
        <w:rPr>
          <w:rFonts w:cs="Tahoma" w:eastAsia="Times New Roman" w:hAnsi="Tahoma" w:ascii="Tahoma"/>
          <w:lang w:eastAsia="hr-HR" w:val="pl-PL"/>
        </w:rPr>
        <w:tab/>
      </w:r>
      <w:r w:rsidR="00544E89" w:rsidRPr="00544E89">
        <w:rPr>
          <w:rFonts w:cs="Tahoma" w:eastAsia="Times New Roman" w:hAnsi="Tahoma" w:ascii="Tahoma"/>
          <w:lang w:eastAsia="hr-HR" w:val="pl-PL"/>
        </w:rPr>
        <w:tab/>
      </w:r>
      <w:r w:rsidR="00544E89" w:rsidRPr="00544E89">
        <w:rPr>
          <w:rFonts w:cs="Tahoma" w:eastAsia="Times New Roman" w:hAnsi="Tahoma" w:ascii="Tahoma"/>
          <w:lang w:eastAsia="hr-HR" w:val="pl-PL"/>
        </w:rPr>
        <w:tab/>
      </w:r>
      <w:r w:rsidR="005962C5">
        <w:rPr>
          <w:rFonts w:cs="Tahoma" w:eastAsia="Times New Roman" w:hAnsi="Tahoma" w:ascii="Tahoma"/>
          <w:lang w:eastAsia="hr-HR" w:val="pl-PL"/>
        </w:rPr>
        <w:tab/>
      </w:r>
      <w:r w:rsidR="00544E89" w:rsidRPr="00544E89">
        <w:rPr>
          <w:rFonts w:cs="Tahoma" w:eastAsia="Times New Roman" w:hAnsi="Tahoma" w:ascii="Tahoma"/>
          <w:lang w:eastAsia="hr-HR" w:val="pl-PL"/>
        </w:rPr>
        <w:tab/>
      </w:r>
      <w:r w:rsidR="00544E89" w:rsidRPr="00544E89">
        <w:rPr>
          <w:rFonts w:cs="Tahoma" w:eastAsia="Times New Roman" w:hAnsi="Tahoma" w:ascii="Tahoma"/>
          <w:lang w:eastAsia="hr-HR" w:val="pl-PL"/>
        </w:rPr>
        <w:tab/>
      </w:r>
      <w:r w:rsidR="00544E89" w:rsidRPr="00544E89">
        <w:rPr>
          <w:rFonts w:cs="Tahoma" w:eastAsia="Times New Roman" w:hAnsi="Tahoma" w:ascii="Tahoma"/>
          <w:lang w:eastAsia="hr-HR" w:val="pl-PL"/>
        </w:rPr>
        <w:tab/>
        <w:t>stečajni upravitelj Stanko Makar</w:t>
      </w:r>
    </w:p>
    <w:sectPr w:rsidSect="0074457F" w:rsidR="00544E89" w:rsidRPr="00805A62">
      <w:headerReference w:type="default" r:id="rId10"/>
      <w:footerReference w:type="default" r:id="rId11"/>
      <w:pgSz w:h="16838" w:w="11906"/>
      <w:pgMar w:gutter="0" w:footer="709" w:header="709" w:left="1134" w:bottom="1418" w:right="1134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BBE" w:rsidP="0006486C" w:rsidR="00A05BBE">
      <w:pPr>
        <w:spacing w:after="0"/>
      </w:pPr>
      <w:r>
        <w:separator/>
      </w:r>
    </w:p>
  </w:endnote>
  <w:endnote w:id="0" w:type="continuationSeparator">
    <w:p w:rsidRDefault="00A05BBE" w:rsidP="0006486C" w:rsidR="00A05B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0"/>
        <w:szCs w:val="20"/>
      </w:rPr>
      <w:id w:val="131998964"/>
      <w:docPartObj>
        <w:docPartGallery w:val="Page Numbers (Bottom of Page)"/>
        <w:docPartUnique/>
      </w:docPartObj>
    </w:sdtPr>
    <w:sdtEndPr>
      <w:rPr>
        <w:rFonts w:cs="Tahoma" w:hAnsi="Tahoma" w:ascii="Tahoma"/>
        <w:i/>
      </w:rPr>
    </w:sdtEndPr>
    <w:sdtContent>
      <w:p w:rsidRDefault="00FA7718" w:rsidP="002647EC" w:rsidR="00FA7718">
        <w:pPr>
          <w:pStyle w:val="Podnoje"/>
          <w:jc w:val="center"/>
          <w:rPr>
            <w:sz w:val="20"/>
            <w:szCs w:val="20"/>
          </w:rPr>
        </w:pPr>
      </w:p>
      <w:p w:rsidRDefault="00FA7718" w:rsidP="002647EC" w:rsidR="00FA7718" w:rsidRPr="00B84C68">
        <w:pPr>
          <w:pStyle w:val="Podnoje"/>
          <w:pBdr>
            <w:top w:space="1" w:sz="4" w:color="auto" w:val="single"/>
          </w:pBdr>
          <w:jc w:val="center"/>
          <w:rPr>
            <w:rFonts w:cs="Tahoma" w:hAnsi="Tahoma" w:ascii="Tahoma"/>
            <w:b/>
            <w:sz w:val="20"/>
            <w:szCs w:val="20"/>
          </w:rPr>
        </w:pPr>
        <w:r w:rsidRPr="00B84C68">
          <w:rPr>
            <w:rFonts w:cs="Tahoma" w:hAnsi="Tahoma" w:ascii="Tahoma"/>
            <w:b/>
            <w:sz w:val="20"/>
            <w:szCs w:val="20"/>
          </w:rPr>
          <w:fldChar w:fldCharType="begin"/>
        </w:r>
        <w:r w:rsidRPr="00B84C68">
          <w:rPr>
            <w:rFonts w:cs="Tahoma" w:hAnsi="Tahoma" w:ascii="Tahoma"/>
            <w:b/>
            <w:sz w:val="20"/>
            <w:szCs w:val="20"/>
          </w:rPr>
          <w:instrText>PAGE   \* MERGEFORMAT</w:instrTex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separate"/>
        </w:r>
        <w:r w:rsidR="00AD126D">
          <w:rPr>
            <w:rFonts w:cs="Tahoma" w:hAnsi="Tahoma" w:ascii="Tahoma"/>
            <w:b/>
            <w:noProof/>
            <w:sz w:val="20"/>
            <w:szCs w:val="20"/>
          </w:rPr>
          <w:t>1</w: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end"/>
        </w:r>
        <w:r w:rsidRPr="00B84C68">
          <w:rPr>
            <w:rFonts w:cs="Tahoma" w:hAnsi="Tahoma" w:ascii="Tahoma"/>
            <w:b/>
            <w:sz w:val="20"/>
            <w:szCs w:val="20"/>
          </w:rPr>
          <w:t>.</w:t>
        </w:r>
      </w:p>
      <w:p w:rsidRDefault="00FA7718" w:rsidP="002647EC" w:rsidR="00FA7718" w:rsidRPr="00B84C68">
        <w:pPr>
          <w:pStyle w:val="Podnoje"/>
          <w:rPr>
            <w:rFonts w:cs="Tahoma" w:hAnsi="Tahoma" w:ascii="Tahoma"/>
            <w:i/>
            <w:sz w:val="20"/>
            <w:szCs w:val="20"/>
          </w:rPr>
        </w:pPr>
        <w:r>
          <w:rPr>
            <w:rFonts w:cs="Tahoma" w:hAnsi="Tahoma" w:ascii="Tahoma"/>
            <w:sz w:val="20"/>
            <w:szCs w:val="20"/>
          </w:rPr>
          <w:t>Varaždin,</w:t>
        </w:r>
        <w:r w:rsidRPr="008519C8">
          <w:rPr>
            <w:rFonts w:cs="Tahoma" w:hAnsi="Tahoma" w:ascii="Tahoma"/>
            <w:sz w:val="20"/>
            <w:szCs w:val="20"/>
          </w:rPr>
          <w:t xml:space="preserve"> </w:t>
        </w:r>
        <w:r w:rsidR="00656C62">
          <w:rPr>
            <w:rFonts w:cs="Tahoma" w:hAnsi="Tahoma" w:ascii="Tahoma"/>
            <w:sz w:val="20"/>
            <w:szCs w:val="20"/>
          </w:rPr>
          <w:t>29.3.2019</w:t>
        </w:r>
        <w:r>
          <w:rPr>
            <w:rFonts w:cs="Tahoma" w:hAnsi="Tahoma" w:ascii="Tahoma"/>
            <w:i/>
            <w:sz w:val="20"/>
            <w:szCs w:val="20"/>
          </w:rPr>
          <w:t xml:space="preserve">. </w:t>
        </w:r>
      </w:p>
    </w:sdtContent>
  </w:sdt>
  <w:p w:rsidRDefault="00FA7718" w:rsidR="00FA7718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BBE" w:rsidP="0006486C" w:rsidR="00A05BBE">
      <w:pPr>
        <w:spacing w:after="0"/>
      </w:pPr>
      <w:r>
        <w:separator/>
      </w:r>
    </w:p>
  </w:footnote>
  <w:footnote w:id="0" w:type="continuationSeparator">
    <w:p w:rsidRDefault="00A05BBE" w:rsidP="0006486C" w:rsidR="00A05BB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C08" w:rsidP="009E0C08" w:rsidR="009E0C08" w:rsidRPr="00625EA3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b/>
        <w:kern w:val="3"/>
        <w:sz w:val="24"/>
        <w:szCs w:val="24"/>
        <w:lang w:bidi="hi-IN" w:eastAsia="zh-CN"/>
      </w:rPr>
    </w:pPr>
    <w:r w:rsidRPr="00625EA3">
      <w:rPr>
        <w:rFonts w:cs="Tahoma" w:eastAsia="SimSun" w:hAnsi="Tahoma" w:ascii="Tahoma"/>
        <w:b/>
        <w:kern w:val="3"/>
        <w:sz w:val="24"/>
        <w:szCs w:val="24"/>
        <w:lang w:bidi="hi-IN" w:eastAsia="zh-CN"/>
      </w:rPr>
      <w:t>STANKO MAKAR, A.Šenoe 6, Sigetec Ludbreški</w:t>
    </w:r>
  </w:p>
  <w:p w:rsidRDefault="009E0C08" w:rsidP="009E0C08" w:rsidR="009E0C08" w:rsidRPr="00B831A9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kern w:val="3"/>
        <w:lang w:bidi="hi-IN" w:eastAsia="zh-CN"/>
      </w:rPr>
    </w:pPr>
    <w:r w:rsidRPr="00B831A9">
      <w:rPr>
        <w:rFonts w:cs="Tahoma" w:eastAsia="SimSun" w:hAnsi="Tahoma" w:ascii="Tahoma"/>
        <w:kern w:val="3"/>
        <w:lang w:bidi="hi-IN" w:eastAsia="zh-CN"/>
      </w:rPr>
      <w:t>Stečajni upravitelj nad dužnikom PPI VARAŽDINKA d.o.o. u stečaju</w:t>
    </w:r>
  </w:p>
  <w:p w:rsidRDefault="009E0C08" w:rsidP="009E0C08" w:rsidR="009E0C08" w:rsidRPr="00B831A9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kern w:val="3"/>
        <w:lang w:bidi="hi-IN" w:eastAsia="zh-CN"/>
      </w:rPr>
    </w:pPr>
    <w:r w:rsidRPr="00B831A9">
      <w:rPr>
        <w:rFonts w:cs="Tahoma" w:eastAsia="SimSun" w:hAnsi="Tahoma" w:ascii="Tahoma"/>
        <w:kern w:val="3"/>
        <w:lang w:bidi="hi-IN" w:eastAsia="zh-CN"/>
      </w:rPr>
      <w:t>Optujska 184, 42000 Varaždin, OIB: 32603561404</w:t>
    </w:r>
    <w:r>
      <w:rPr>
        <w:rFonts w:cs="Tahoma" w:eastAsia="SimSun" w:hAnsi="Tahoma" w:ascii="Tahoma"/>
        <w:kern w:val="3"/>
        <w:lang w:bidi="hi-IN" w:eastAsia="zh-CN"/>
      </w:rPr>
      <w:t>, St-112/15</w:t>
    </w:r>
  </w:p>
  <w:p w:rsidRDefault="009E0C08" w:rsidR="009E0C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A35D6"/>
    <w:multiLevelType w:val="hybridMultilevel"/>
    <w:tmpl w:val="1B804C82"/>
    <w:lvl w:tplc="1E84F856" w:ilvl="0">
      <w:start w:val="1"/>
      <w:numFmt w:val="bullet"/>
      <w:lvlText w:val="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">
    <w:nsid w:val="05D602A5"/>
    <w:multiLevelType w:val="hybridMultilevel"/>
    <w:tmpl w:val="0D12C13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315C74"/>
    <w:multiLevelType w:val="hybridMultilevel"/>
    <w:tmpl w:val="800A98AC"/>
    <w:lvl w:tplc="87A8CE1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37922"/>
    <w:multiLevelType w:val="hybridMultilevel"/>
    <w:tmpl w:val="E81AEE16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4">
    <w:nsid w:val="14EF45CB"/>
    <w:multiLevelType w:val="hybridMultilevel"/>
    <w:tmpl w:val="143C965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15690CC5"/>
    <w:multiLevelType w:val="hybridMultilevel"/>
    <w:tmpl w:val="03426FFC"/>
    <w:lvl w:tplc="C3B8F2D0" w:ilvl="0">
      <w:start w:val="1"/>
      <w:numFmt w:val="lowerLetter"/>
      <w:lvlText w:val="%1)"/>
      <w:lvlJc w:val="left"/>
      <w:pPr>
        <w:ind w:hanging="360" w:left="1495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6">
    <w:nsid w:val="163949FC"/>
    <w:multiLevelType w:val="hybridMultilevel"/>
    <w:tmpl w:val="1ABA92B0"/>
    <w:lvl w:tplc="041A0005" w:ilvl="0">
      <w:start w:val="1"/>
      <w:numFmt w:val="bullet"/>
      <w:lvlText w:val=""/>
      <w:lvlJc w:val="left"/>
      <w:pPr>
        <w:ind w:hanging="360" w:left="1495"/>
      </w:pPr>
      <w:rPr>
        <w:rFonts w:hAnsi="Wingdings" w:ascii="Wingdings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7">
    <w:nsid w:val="28B42DA8"/>
    <w:multiLevelType w:val="hybridMultilevel"/>
    <w:tmpl w:val="7732559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C894C50"/>
    <w:multiLevelType w:val="hybridMultilevel"/>
    <w:tmpl w:val="98E27C66"/>
    <w:lvl w:tplc="4056B0DE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072A38"/>
    <w:multiLevelType w:val="hybridMultilevel"/>
    <w:tmpl w:val="CA8A9638"/>
    <w:lvl w:tplc="041A0005" w:ilvl="0">
      <w:start w:val="1"/>
      <w:numFmt w:val="bullet"/>
      <w:lvlText w:val=""/>
      <w:lvlJc w:val="left"/>
      <w:pPr>
        <w:ind w:hanging="360" w:left="1353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10">
    <w:nsid w:val="31AB1F37"/>
    <w:multiLevelType w:val="hybridMultilevel"/>
    <w:tmpl w:val="36E4122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4182855"/>
    <w:multiLevelType w:val="hybridMultilevel"/>
    <w:tmpl w:val="A6E08480"/>
    <w:lvl w:tplc="041A000F" w:ilvl="0">
      <w:start w:val="1"/>
      <w:numFmt w:val="decimal"/>
      <w:lvlText w:val="%1."/>
      <w:lvlJc w:val="left"/>
      <w:pPr>
        <w:ind w:hanging="360" w:left="1637"/>
      </w:pPr>
    </w:lvl>
    <w:lvl w:tentative="true" w:tplc="041A0019" w:ilvl="1">
      <w:start w:val="1"/>
      <w:numFmt w:val="lowerLetter"/>
      <w:lvlText w:val="%2."/>
      <w:lvlJc w:val="left"/>
      <w:pPr>
        <w:ind w:hanging="360" w:left="2357"/>
      </w:pPr>
    </w:lvl>
    <w:lvl w:tentative="true" w:tplc="041A001B" w:ilvl="2">
      <w:start w:val="1"/>
      <w:numFmt w:val="lowerRoman"/>
      <w:lvlText w:val="%3."/>
      <w:lvlJc w:val="right"/>
      <w:pPr>
        <w:ind w:hanging="180" w:left="3077"/>
      </w:pPr>
    </w:lvl>
    <w:lvl w:tentative="true" w:tplc="041A000F" w:ilvl="3">
      <w:start w:val="1"/>
      <w:numFmt w:val="decimal"/>
      <w:lvlText w:val="%4."/>
      <w:lvlJc w:val="left"/>
      <w:pPr>
        <w:ind w:hanging="360" w:left="3797"/>
      </w:pPr>
    </w:lvl>
    <w:lvl w:tentative="true" w:tplc="041A0019" w:ilvl="4">
      <w:start w:val="1"/>
      <w:numFmt w:val="lowerLetter"/>
      <w:lvlText w:val="%5."/>
      <w:lvlJc w:val="left"/>
      <w:pPr>
        <w:ind w:hanging="360" w:left="4517"/>
      </w:pPr>
    </w:lvl>
    <w:lvl w:tentative="true" w:tplc="041A001B" w:ilvl="5">
      <w:start w:val="1"/>
      <w:numFmt w:val="lowerRoman"/>
      <w:lvlText w:val="%6."/>
      <w:lvlJc w:val="right"/>
      <w:pPr>
        <w:ind w:hanging="180" w:left="5237"/>
      </w:pPr>
    </w:lvl>
    <w:lvl w:tentative="true" w:tplc="041A000F" w:ilvl="6">
      <w:start w:val="1"/>
      <w:numFmt w:val="decimal"/>
      <w:lvlText w:val="%7."/>
      <w:lvlJc w:val="left"/>
      <w:pPr>
        <w:ind w:hanging="360" w:left="5957"/>
      </w:pPr>
    </w:lvl>
    <w:lvl w:tentative="true" w:tplc="041A0019" w:ilvl="7">
      <w:start w:val="1"/>
      <w:numFmt w:val="lowerLetter"/>
      <w:lvlText w:val="%8."/>
      <w:lvlJc w:val="left"/>
      <w:pPr>
        <w:ind w:hanging="360" w:left="6677"/>
      </w:pPr>
    </w:lvl>
    <w:lvl w:tentative="true" w:tplc="041A001B" w:ilvl="8">
      <w:start w:val="1"/>
      <w:numFmt w:val="lowerRoman"/>
      <w:lvlText w:val="%9."/>
      <w:lvlJc w:val="right"/>
      <w:pPr>
        <w:ind w:hanging="180" w:left="7397"/>
      </w:pPr>
    </w:lvl>
  </w:abstractNum>
  <w:abstractNum w:abstractNumId="12">
    <w:nsid w:val="38A717DC"/>
    <w:multiLevelType w:val="hybridMultilevel"/>
    <w:tmpl w:val="6DF86342"/>
    <w:lvl w:tplc="C03A1992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3">
    <w:nsid w:val="3A5D3C85"/>
    <w:multiLevelType w:val="hybridMultilevel"/>
    <w:tmpl w:val="FB3CF056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407D41E0"/>
    <w:multiLevelType w:val="hybridMultilevel"/>
    <w:tmpl w:val="E0F0E49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4C86473"/>
    <w:multiLevelType w:val="hybridMultilevel"/>
    <w:tmpl w:val="51EC5B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845404E"/>
    <w:multiLevelType w:val="hybridMultilevel"/>
    <w:tmpl w:val="DD9C61F6"/>
    <w:lvl w:tplc="53E28D08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8FB7722"/>
    <w:multiLevelType w:val="hybridMultilevel"/>
    <w:tmpl w:val="0AF003D6"/>
    <w:lvl w:tplc="041A0017" w:ilvl="0">
      <w:start w:val="1"/>
      <w:numFmt w:val="lowerLetter"/>
      <w:lvlText w:val="%1)"/>
      <w:lvlJc w:val="left"/>
      <w:pPr>
        <w:ind w:hanging="360" w:left="135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8">
    <w:nsid w:val="4B374A56"/>
    <w:multiLevelType w:val="hybridMultilevel"/>
    <w:tmpl w:val="EFF897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FC92045"/>
    <w:multiLevelType w:val="hybridMultilevel"/>
    <w:tmpl w:val="776849B8"/>
    <w:lvl w:tplc="041A0001" w:ilvl="0">
      <w:start w:val="1"/>
      <w:numFmt w:val="bullet"/>
      <w:lvlText w:val="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20">
    <w:nsid w:val="54A159FB"/>
    <w:multiLevelType w:val="hybridMultilevel"/>
    <w:tmpl w:val="A54CDB22"/>
    <w:lvl w:tplc="041A000F" w:ilvl="0">
      <w:start w:val="1"/>
      <w:numFmt w:val="decimal"/>
      <w:lvlText w:val="%1."/>
      <w:lvlJc w:val="left"/>
      <w:pPr>
        <w:ind w:hanging="360" w:left="121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21">
    <w:nsid w:val="557A7A24"/>
    <w:multiLevelType w:val="hybridMultilevel"/>
    <w:tmpl w:val="C8BE9666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2">
    <w:nsid w:val="572D1B7E"/>
    <w:multiLevelType w:val="hybridMultilevel"/>
    <w:tmpl w:val="B52E2D50"/>
    <w:lvl w:tplc="50DC68DC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9A7138F"/>
    <w:multiLevelType w:val="hybridMultilevel"/>
    <w:tmpl w:val="365E423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5FB275B0"/>
    <w:multiLevelType w:val="hybridMultilevel"/>
    <w:tmpl w:val="706AF6F2"/>
    <w:lvl w:tplc="041A0001" w:ilvl="0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0"/>
      </w:pPr>
      <w:rPr>
        <w:rFonts w:hAnsi="Wingdings" w:ascii="Wingdings" w:hint="default"/>
      </w:rPr>
    </w:lvl>
  </w:abstractNum>
  <w:abstractNum w:abstractNumId="25">
    <w:nsid w:val="61793B9C"/>
    <w:multiLevelType w:val="hybridMultilevel"/>
    <w:tmpl w:val="6C406FB0"/>
    <w:lvl w:tplc="041A000F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26">
    <w:nsid w:val="641B3BD8"/>
    <w:multiLevelType w:val="hybridMultilevel"/>
    <w:tmpl w:val="ACDADB9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7">
    <w:nsid w:val="6B6724B0"/>
    <w:multiLevelType w:val="hybridMultilevel"/>
    <w:tmpl w:val="6E205568"/>
    <w:lvl w:tplc="041A000F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8">
    <w:nsid w:val="71EF1D84"/>
    <w:multiLevelType w:val="hybridMultilevel"/>
    <w:tmpl w:val="68309590"/>
    <w:lvl w:tplc="041A000F" w:ilvl="0">
      <w:start w:val="1"/>
      <w:numFmt w:val="decimal"/>
      <w:lvlText w:val="%1."/>
      <w:lvlJc w:val="left"/>
      <w:pPr>
        <w:ind w:hanging="360" w:left="1495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29">
    <w:nsid w:val="721B51BD"/>
    <w:multiLevelType w:val="hybridMultilevel"/>
    <w:tmpl w:val="20EC7EFE"/>
    <w:lvl w:tplc="041A000F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30">
    <w:nsid w:val="738C160B"/>
    <w:multiLevelType w:val="hybridMultilevel"/>
    <w:tmpl w:val="A4BC4FEA"/>
    <w:lvl w:tplc="C5F864A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49C4F78"/>
    <w:multiLevelType w:val="hybridMultilevel"/>
    <w:tmpl w:val="FD7291E6"/>
    <w:lvl w:tplc="53E28D08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62A7F88"/>
    <w:multiLevelType w:val="hybridMultilevel"/>
    <w:tmpl w:val="0C5C99BA"/>
    <w:lvl w:tplc="05C4AE54"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6BD7DC4"/>
    <w:multiLevelType w:val="hybridMultilevel"/>
    <w:tmpl w:val="3CDE8D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90F11D7"/>
    <w:multiLevelType w:val="hybridMultilevel"/>
    <w:tmpl w:val="549C555A"/>
    <w:lvl w:tplc="50DC68DC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BCF024D"/>
    <w:multiLevelType w:val="hybridMultilevel"/>
    <w:tmpl w:val="AEA6BB5E"/>
    <w:lvl w:tplc="041A000F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36">
    <w:nsid w:val="7DF908E2"/>
    <w:multiLevelType w:val="hybridMultilevel"/>
    <w:tmpl w:val="C7D859CC"/>
    <w:lvl w:tplc="041A0005" w:ilvl="0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7">
    <w:nsid w:val="7E0B4460"/>
    <w:multiLevelType w:val="hybridMultilevel"/>
    <w:tmpl w:val="98CE805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14"/>
  </w:num>
  <w:num w:numId="3">
    <w:abstractNumId w:val="19"/>
  </w:num>
  <w:num w:numId="4">
    <w:abstractNumId w:val="17"/>
  </w:num>
  <w:num w:numId="5">
    <w:abstractNumId w:val="25"/>
  </w:num>
  <w:num w:numId="6">
    <w:abstractNumId w:val="0"/>
  </w:num>
  <w:num w:numId="7">
    <w:abstractNumId w:val="2"/>
  </w:num>
  <w:num w:numId="8">
    <w:abstractNumId w:val="13"/>
  </w:num>
  <w:num w:numId="9">
    <w:abstractNumId w:val="24"/>
  </w:num>
  <w:num w:numId="10">
    <w:abstractNumId w:val="26"/>
  </w:num>
  <w:num w:numId="11">
    <w:abstractNumId w:val="27"/>
  </w:num>
  <w:num w:numId="12">
    <w:abstractNumId w:val="23"/>
  </w:num>
  <w:num w:numId="13">
    <w:abstractNumId w:val="20"/>
  </w:num>
  <w:num w:numId="14">
    <w:abstractNumId w:val="3"/>
  </w:num>
  <w:num w:numId="15">
    <w:abstractNumId w:val="35"/>
  </w:num>
  <w:num w:numId="16">
    <w:abstractNumId w:val="5"/>
  </w:num>
  <w:num w:numId="17">
    <w:abstractNumId w:val="28"/>
  </w:num>
  <w:num w:numId="18">
    <w:abstractNumId w:val="29"/>
  </w:num>
  <w:num w:numId="19">
    <w:abstractNumId w:val="11"/>
  </w:num>
  <w:num w:numId="20">
    <w:abstractNumId w:val="4"/>
  </w:num>
  <w:num w:numId="21">
    <w:abstractNumId w:val="10"/>
  </w:num>
  <w:num w:numId="22">
    <w:abstractNumId w:val="21"/>
  </w:num>
  <w:num w:numId="23">
    <w:abstractNumId w:val="1"/>
  </w:num>
  <w:num w:numId="24">
    <w:abstractNumId w:val="18"/>
  </w:num>
  <w:num w:numId="25">
    <w:abstractNumId w:val="9"/>
  </w:num>
  <w:num w:numId="26">
    <w:abstractNumId w:val="6"/>
  </w:num>
  <w:num w:numId="27">
    <w:abstractNumId w:val="36"/>
  </w:num>
  <w:num w:numId="28">
    <w:abstractNumId w:val="32"/>
  </w:num>
  <w:num w:numId="29">
    <w:abstractNumId w:val="30"/>
  </w:num>
  <w:num w:numId="30">
    <w:abstractNumId w:val="8"/>
  </w:num>
  <w:num w:numId="31">
    <w:abstractNumId w:val="33"/>
  </w:num>
  <w:num w:numId="32">
    <w:abstractNumId w:val="12"/>
  </w:num>
  <w:num w:numId="33">
    <w:abstractNumId w:val="37"/>
  </w:num>
  <w:num w:numId="34">
    <w:abstractNumId w:val="34"/>
  </w:num>
  <w:num w:numId="35">
    <w:abstractNumId w:val="22"/>
  </w:num>
  <w:num w:numId="36">
    <w:abstractNumId w:val="7"/>
  </w:num>
  <w:num w:numId="37">
    <w:abstractNumId w:val="16"/>
  </w:num>
  <w:num w:numId="38">
    <w:abstractNumId w:val="31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0E1F39"/>
    <w:rsid w:val="00020841"/>
    <w:rsid w:val="00022F78"/>
    <w:rsid w:val="00032982"/>
    <w:rsid w:val="0004136A"/>
    <w:rsid w:val="0004375E"/>
    <w:rsid w:val="000460F8"/>
    <w:rsid w:val="00046F1F"/>
    <w:rsid w:val="00047DE1"/>
    <w:rsid w:val="00055C2A"/>
    <w:rsid w:val="00062F66"/>
    <w:rsid w:val="0006486C"/>
    <w:rsid w:val="000A62CE"/>
    <w:rsid w:val="000B74AC"/>
    <w:rsid w:val="000C2262"/>
    <w:rsid w:val="000C7D4E"/>
    <w:rsid w:val="000D489B"/>
    <w:rsid w:val="000D4A24"/>
    <w:rsid w:val="000E1F39"/>
    <w:rsid w:val="000E3368"/>
    <w:rsid w:val="000E79FB"/>
    <w:rsid w:val="001014BB"/>
    <w:rsid w:val="00105761"/>
    <w:rsid w:val="00112307"/>
    <w:rsid w:val="001372B7"/>
    <w:rsid w:val="00155013"/>
    <w:rsid w:val="0015716D"/>
    <w:rsid w:val="001621A7"/>
    <w:rsid w:val="0016383D"/>
    <w:rsid w:val="0017104C"/>
    <w:rsid w:val="001758E2"/>
    <w:rsid w:val="00175B4B"/>
    <w:rsid w:val="001817CE"/>
    <w:rsid w:val="00191491"/>
    <w:rsid w:val="00193C39"/>
    <w:rsid w:val="001A05D1"/>
    <w:rsid w:val="001A3DD7"/>
    <w:rsid w:val="001A5A65"/>
    <w:rsid w:val="001A7E38"/>
    <w:rsid w:val="001B1A4B"/>
    <w:rsid w:val="001B3D1C"/>
    <w:rsid w:val="001D71F2"/>
    <w:rsid w:val="001E2321"/>
    <w:rsid w:val="001F3D18"/>
    <w:rsid w:val="001F5F55"/>
    <w:rsid w:val="00210139"/>
    <w:rsid w:val="00224FA9"/>
    <w:rsid w:val="00226ACF"/>
    <w:rsid w:val="0023296D"/>
    <w:rsid w:val="00233F76"/>
    <w:rsid w:val="0023453D"/>
    <w:rsid w:val="00244B7A"/>
    <w:rsid w:val="00251F4D"/>
    <w:rsid w:val="002524D7"/>
    <w:rsid w:val="00255104"/>
    <w:rsid w:val="002647EC"/>
    <w:rsid w:val="00277DB8"/>
    <w:rsid w:val="00281E73"/>
    <w:rsid w:val="00284C50"/>
    <w:rsid w:val="002873B2"/>
    <w:rsid w:val="00291AE6"/>
    <w:rsid w:val="00297E38"/>
    <w:rsid w:val="002A4ED3"/>
    <w:rsid w:val="002B4FD3"/>
    <w:rsid w:val="002C3641"/>
    <w:rsid w:val="002D0F96"/>
    <w:rsid w:val="002E1621"/>
    <w:rsid w:val="002E62C3"/>
    <w:rsid w:val="002E7666"/>
    <w:rsid w:val="002F1691"/>
    <w:rsid w:val="002F2A71"/>
    <w:rsid w:val="002F4F61"/>
    <w:rsid w:val="003029BC"/>
    <w:rsid w:val="003163D2"/>
    <w:rsid w:val="00317A86"/>
    <w:rsid w:val="00341159"/>
    <w:rsid w:val="00346F4F"/>
    <w:rsid w:val="00351459"/>
    <w:rsid w:val="00364797"/>
    <w:rsid w:val="0037302E"/>
    <w:rsid w:val="003829DE"/>
    <w:rsid w:val="003845CA"/>
    <w:rsid w:val="00384B0B"/>
    <w:rsid w:val="003917EB"/>
    <w:rsid w:val="00395011"/>
    <w:rsid w:val="003A516B"/>
    <w:rsid w:val="003C175C"/>
    <w:rsid w:val="003D0A2C"/>
    <w:rsid w:val="003E37C7"/>
    <w:rsid w:val="003E7AAD"/>
    <w:rsid w:val="003F5BCF"/>
    <w:rsid w:val="00412F97"/>
    <w:rsid w:val="00426C53"/>
    <w:rsid w:val="004546DD"/>
    <w:rsid w:val="004549DF"/>
    <w:rsid w:val="00455E30"/>
    <w:rsid w:val="00457795"/>
    <w:rsid w:val="0046259A"/>
    <w:rsid w:val="00462F52"/>
    <w:rsid w:val="00464DAD"/>
    <w:rsid w:val="004767B8"/>
    <w:rsid w:val="00486D79"/>
    <w:rsid w:val="00487D0C"/>
    <w:rsid w:val="00491280"/>
    <w:rsid w:val="00491658"/>
    <w:rsid w:val="00495D7F"/>
    <w:rsid w:val="004A6ABC"/>
    <w:rsid w:val="004B3B2C"/>
    <w:rsid w:val="004D123F"/>
    <w:rsid w:val="004D1754"/>
    <w:rsid w:val="004D5F44"/>
    <w:rsid w:val="005057C0"/>
    <w:rsid w:val="00510C47"/>
    <w:rsid w:val="00514AC3"/>
    <w:rsid w:val="00530E63"/>
    <w:rsid w:val="005349AA"/>
    <w:rsid w:val="0053692F"/>
    <w:rsid w:val="0053705B"/>
    <w:rsid w:val="005428A1"/>
    <w:rsid w:val="00544E89"/>
    <w:rsid w:val="0054537E"/>
    <w:rsid w:val="00547893"/>
    <w:rsid w:val="005535BE"/>
    <w:rsid w:val="00554339"/>
    <w:rsid w:val="00560E09"/>
    <w:rsid w:val="00561AB4"/>
    <w:rsid w:val="005677F6"/>
    <w:rsid w:val="0057287E"/>
    <w:rsid w:val="0057649B"/>
    <w:rsid w:val="00581457"/>
    <w:rsid w:val="00583D88"/>
    <w:rsid w:val="0059097F"/>
    <w:rsid w:val="005924EF"/>
    <w:rsid w:val="005962C5"/>
    <w:rsid w:val="00597624"/>
    <w:rsid w:val="005A00C6"/>
    <w:rsid w:val="005A1A85"/>
    <w:rsid w:val="005B177D"/>
    <w:rsid w:val="005B79E4"/>
    <w:rsid w:val="005D4811"/>
    <w:rsid w:val="005E0D12"/>
    <w:rsid w:val="00600E2B"/>
    <w:rsid w:val="00604335"/>
    <w:rsid w:val="0061070D"/>
    <w:rsid w:val="00612718"/>
    <w:rsid w:val="006150A9"/>
    <w:rsid w:val="00616DB1"/>
    <w:rsid w:val="00625EA3"/>
    <w:rsid w:val="006307BD"/>
    <w:rsid w:val="0063386D"/>
    <w:rsid w:val="0063561D"/>
    <w:rsid w:val="00637802"/>
    <w:rsid w:val="00644015"/>
    <w:rsid w:val="00656C62"/>
    <w:rsid w:val="00663CB9"/>
    <w:rsid w:val="00673C8C"/>
    <w:rsid w:val="00684171"/>
    <w:rsid w:val="006A02E8"/>
    <w:rsid w:val="006B19FE"/>
    <w:rsid w:val="006B2628"/>
    <w:rsid w:val="006C038F"/>
    <w:rsid w:val="006C0B40"/>
    <w:rsid w:val="006C3CE6"/>
    <w:rsid w:val="006E0408"/>
    <w:rsid w:val="006E2F4A"/>
    <w:rsid w:val="006F2C63"/>
    <w:rsid w:val="006F41F8"/>
    <w:rsid w:val="007064CC"/>
    <w:rsid w:val="00710452"/>
    <w:rsid w:val="00712F82"/>
    <w:rsid w:val="00713F9B"/>
    <w:rsid w:val="0072170A"/>
    <w:rsid w:val="0072343B"/>
    <w:rsid w:val="0072378F"/>
    <w:rsid w:val="00723F17"/>
    <w:rsid w:val="0072724D"/>
    <w:rsid w:val="007302F0"/>
    <w:rsid w:val="00732F04"/>
    <w:rsid w:val="00740D69"/>
    <w:rsid w:val="0074370F"/>
    <w:rsid w:val="0074457F"/>
    <w:rsid w:val="00750167"/>
    <w:rsid w:val="00752102"/>
    <w:rsid w:val="00765383"/>
    <w:rsid w:val="007719F9"/>
    <w:rsid w:val="00772D16"/>
    <w:rsid w:val="0077757D"/>
    <w:rsid w:val="00784584"/>
    <w:rsid w:val="0078715A"/>
    <w:rsid w:val="00797430"/>
    <w:rsid w:val="007B0A91"/>
    <w:rsid w:val="007E2B35"/>
    <w:rsid w:val="007E2FC9"/>
    <w:rsid w:val="007E5D4D"/>
    <w:rsid w:val="00805A62"/>
    <w:rsid w:val="00805D2A"/>
    <w:rsid w:val="00806236"/>
    <w:rsid w:val="0080658D"/>
    <w:rsid w:val="00811273"/>
    <w:rsid w:val="00811760"/>
    <w:rsid w:val="0081656E"/>
    <w:rsid w:val="00834210"/>
    <w:rsid w:val="00834937"/>
    <w:rsid w:val="008369AC"/>
    <w:rsid w:val="00836E5F"/>
    <w:rsid w:val="00840774"/>
    <w:rsid w:val="00841D70"/>
    <w:rsid w:val="008479E5"/>
    <w:rsid w:val="008500B5"/>
    <w:rsid w:val="008512FB"/>
    <w:rsid w:val="008519C8"/>
    <w:rsid w:val="00856FE8"/>
    <w:rsid w:val="008578FA"/>
    <w:rsid w:val="008603D9"/>
    <w:rsid w:val="008619F4"/>
    <w:rsid w:val="00867EA8"/>
    <w:rsid w:val="00870BF1"/>
    <w:rsid w:val="0088130F"/>
    <w:rsid w:val="008865C1"/>
    <w:rsid w:val="00892202"/>
    <w:rsid w:val="008A47BD"/>
    <w:rsid w:val="008A64C7"/>
    <w:rsid w:val="008B5F40"/>
    <w:rsid w:val="008C2528"/>
    <w:rsid w:val="008D47F9"/>
    <w:rsid w:val="008E0FA6"/>
    <w:rsid w:val="008E1D77"/>
    <w:rsid w:val="00903BD8"/>
    <w:rsid w:val="00916E06"/>
    <w:rsid w:val="00923042"/>
    <w:rsid w:val="00930156"/>
    <w:rsid w:val="00943B10"/>
    <w:rsid w:val="00955F74"/>
    <w:rsid w:val="00975130"/>
    <w:rsid w:val="00975E1B"/>
    <w:rsid w:val="00993BD0"/>
    <w:rsid w:val="009A1CF5"/>
    <w:rsid w:val="009B3BF7"/>
    <w:rsid w:val="009E0C08"/>
    <w:rsid w:val="009E268E"/>
    <w:rsid w:val="009F5421"/>
    <w:rsid w:val="00A01041"/>
    <w:rsid w:val="00A0524F"/>
    <w:rsid w:val="00A05BBE"/>
    <w:rsid w:val="00A241E0"/>
    <w:rsid w:val="00A328BB"/>
    <w:rsid w:val="00A341BB"/>
    <w:rsid w:val="00A412AF"/>
    <w:rsid w:val="00A61E12"/>
    <w:rsid w:val="00A65B17"/>
    <w:rsid w:val="00A75C38"/>
    <w:rsid w:val="00A769BB"/>
    <w:rsid w:val="00A76B6D"/>
    <w:rsid w:val="00A77518"/>
    <w:rsid w:val="00A91EFD"/>
    <w:rsid w:val="00A92F67"/>
    <w:rsid w:val="00AA7C63"/>
    <w:rsid w:val="00AD126D"/>
    <w:rsid w:val="00AE4174"/>
    <w:rsid w:val="00AF39F5"/>
    <w:rsid w:val="00B057F4"/>
    <w:rsid w:val="00B107D0"/>
    <w:rsid w:val="00B13021"/>
    <w:rsid w:val="00B24889"/>
    <w:rsid w:val="00B32603"/>
    <w:rsid w:val="00B3771E"/>
    <w:rsid w:val="00B41B2B"/>
    <w:rsid w:val="00B42423"/>
    <w:rsid w:val="00B508BC"/>
    <w:rsid w:val="00B70EC9"/>
    <w:rsid w:val="00B831A9"/>
    <w:rsid w:val="00B84C68"/>
    <w:rsid w:val="00BC0491"/>
    <w:rsid w:val="00BC1A0B"/>
    <w:rsid w:val="00BD4AAF"/>
    <w:rsid w:val="00BE433B"/>
    <w:rsid w:val="00BF3DE2"/>
    <w:rsid w:val="00BF4D29"/>
    <w:rsid w:val="00C3408B"/>
    <w:rsid w:val="00C41C8A"/>
    <w:rsid w:val="00C4663B"/>
    <w:rsid w:val="00C55D31"/>
    <w:rsid w:val="00C61F72"/>
    <w:rsid w:val="00C64A39"/>
    <w:rsid w:val="00C654C7"/>
    <w:rsid w:val="00C7151B"/>
    <w:rsid w:val="00C726AC"/>
    <w:rsid w:val="00C81D1D"/>
    <w:rsid w:val="00C834A5"/>
    <w:rsid w:val="00C836C2"/>
    <w:rsid w:val="00C95622"/>
    <w:rsid w:val="00CA1321"/>
    <w:rsid w:val="00CA7E45"/>
    <w:rsid w:val="00CB370E"/>
    <w:rsid w:val="00CB4BB5"/>
    <w:rsid w:val="00CC2357"/>
    <w:rsid w:val="00CC2FF5"/>
    <w:rsid w:val="00CD02E9"/>
    <w:rsid w:val="00CD29FD"/>
    <w:rsid w:val="00CD55CE"/>
    <w:rsid w:val="00CE596B"/>
    <w:rsid w:val="00CE7B8A"/>
    <w:rsid w:val="00CF4776"/>
    <w:rsid w:val="00D03590"/>
    <w:rsid w:val="00D0456E"/>
    <w:rsid w:val="00D07F96"/>
    <w:rsid w:val="00D11D87"/>
    <w:rsid w:val="00D21A1D"/>
    <w:rsid w:val="00D21D8B"/>
    <w:rsid w:val="00D407FF"/>
    <w:rsid w:val="00D475A9"/>
    <w:rsid w:val="00D53221"/>
    <w:rsid w:val="00D66227"/>
    <w:rsid w:val="00D67F29"/>
    <w:rsid w:val="00D71F06"/>
    <w:rsid w:val="00D76016"/>
    <w:rsid w:val="00D760A2"/>
    <w:rsid w:val="00D837D9"/>
    <w:rsid w:val="00D840D1"/>
    <w:rsid w:val="00D908FD"/>
    <w:rsid w:val="00D93B55"/>
    <w:rsid w:val="00D94CA8"/>
    <w:rsid w:val="00D95BEE"/>
    <w:rsid w:val="00D96FBC"/>
    <w:rsid w:val="00DA4009"/>
    <w:rsid w:val="00DB28B3"/>
    <w:rsid w:val="00DB6DCD"/>
    <w:rsid w:val="00DC707D"/>
    <w:rsid w:val="00DE1192"/>
    <w:rsid w:val="00DE472D"/>
    <w:rsid w:val="00DF1270"/>
    <w:rsid w:val="00DF246F"/>
    <w:rsid w:val="00DF2A2B"/>
    <w:rsid w:val="00E001E5"/>
    <w:rsid w:val="00E0119D"/>
    <w:rsid w:val="00E01C11"/>
    <w:rsid w:val="00E042D1"/>
    <w:rsid w:val="00E327BA"/>
    <w:rsid w:val="00E43D41"/>
    <w:rsid w:val="00E453F2"/>
    <w:rsid w:val="00E47E69"/>
    <w:rsid w:val="00E62AE8"/>
    <w:rsid w:val="00E62FF5"/>
    <w:rsid w:val="00E67A94"/>
    <w:rsid w:val="00E759A9"/>
    <w:rsid w:val="00E917EC"/>
    <w:rsid w:val="00E93CF5"/>
    <w:rsid w:val="00EB570E"/>
    <w:rsid w:val="00EC1D66"/>
    <w:rsid w:val="00EC7215"/>
    <w:rsid w:val="00ED25AC"/>
    <w:rsid w:val="00ED26CB"/>
    <w:rsid w:val="00ED58D3"/>
    <w:rsid w:val="00EE1D6B"/>
    <w:rsid w:val="00F1658A"/>
    <w:rsid w:val="00F17B6D"/>
    <w:rsid w:val="00F26ABD"/>
    <w:rsid w:val="00F370F0"/>
    <w:rsid w:val="00F37F7C"/>
    <w:rsid w:val="00F638D7"/>
    <w:rsid w:val="00F75F4D"/>
    <w:rsid w:val="00FA47D3"/>
    <w:rsid w:val="00FA49E8"/>
    <w:rsid w:val="00FA7718"/>
    <w:rsid w:val="00FB345E"/>
    <w:rsid w:val="00FC4997"/>
    <w:rsid w:val="00FC5ADF"/>
    <w:rsid w:val="00FC7297"/>
    <w:rsid w:val="00FD1A26"/>
    <w:rsid w:val="00FE3EEA"/>
    <w:rsid w:val="00FF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6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6C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lineRule="auto" w:line="240" w:after="80"/>
    </w:p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rsid w:val="00765383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/>
    </w:rPr>
  </w:style>
  <w:style w:customStyle="true" w:styleId="Reetkatablice1" w:type="table">
    <w:name w:val="Rešetka tablice1"/>
    <w:basedOn w:val="Obinatablica"/>
    <w:next w:val="Reetkatablice"/>
    <w:uiPriority w:val="59"/>
    <w:rsid w:val="001A3DD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A3DD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B831A9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D1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2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26D"/>
    <w:rPr>
      <w:rFonts w:cs="Tahoma" w:hAnsi="Tahoma" w:ascii="Tahom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26D"/>
    <w:rPr>
      <w:rFonts w:cs="Tahoma" w:hAnsi="Tahoma" w:ascii="Tahom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26D"/>
    <w:rPr>
      <w:rFonts w:cs="Tahoma" w:hAnsi="Tahoma" w:ascii="Tahom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754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6486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6486C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after="80" w:line="240" w:lineRule="auto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andard" w:type="paragraph">
    <w:name w:val="Standard"/>
    <w:rsid w:val="00765383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/>
    </w:rPr>
  </w:style>
  <w:style w:customStyle="1" w:styleId="Reetkatablice1" w:type="table">
    <w:name w:val="Rešetka tablice1"/>
    <w:basedOn w:val="Obinatablica"/>
    <w:next w:val="Reetkatablice"/>
    <w:uiPriority w:val="59"/>
    <w:rsid w:val="001A3DD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A3DD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B831A9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951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45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10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09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90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556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0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636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01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65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74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0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322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EC8898-2D18-4669-845F-03B557029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</properties:Pages>
  <properties:Words>287</properties:Words>
  <properties:Characters>1669</properties:Characters>
  <properties:Lines>50</properties:Lines>
  <properties:Paragraphs>26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2019-03-29T13:27:00Z</dcterms:created>
  <dc:creator>ADMINIBM</dc:creator>
  <cp:lastModifiedBy>Tatjana Rukelj</cp:lastModifiedBy>
  <cp:lastPrinted>2019-03-07T09:04:00Z</cp:lastPrinted>
  <dcterms:modified xmlns:xsi="http://www.w3.org/2001/XMLSchema-instance" xsi:type="dcterms:W3CDTF">2019-04-03T10:32:00Z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St-112/2015-333 / Podnesak - Prijedlog stečajnog upravitelja (Prijedlog diobe kupovnine zk.3906 Sracinec.docx)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