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6620" w14:paraId="60b6620" w:rsidRDefault="008C66A9" w:rsidR="008C66A9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616BBE" w:rsidRPr="00616BBE">
        <w:rPr>
          <w:sz w:val="24"/>
          <w:szCs w:val="24"/>
        </w:rPr>
        <w:tab/>
      </w:r>
      <w:r w:rsidR="00E9285F" w:rsidRPr="00616BBE">
        <w:rPr>
          <w:sz w:val="24"/>
          <w:szCs w:val="24"/>
        </w:rPr>
        <w:t>67. St</w:t>
      </w:r>
      <w:r w:rsidR="00F5638F">
        <w:rPr>
          <w:sz w:val="24"/>
          <w:szCs w:val="24"/>
        </w:rPr>
        <w:t>-212/18</w:t>
      </w:r>
      <w:r w:rsidR="008C66A9">
        <w:rPr>
          <w:sz w:val="24"/>
          <w:szCs w:val="24"/>
        </w:rPr>
        <w:t>-31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FA6DDF" w:rsidP="00950152" w:rsidR="00FA6DDF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F5638F" w:rsidRPr="00F5638F">
        <w:rPr>
          <w:bCs/>
          <w:sz w:val="24"/>
          <w:szCs w:val="24"/>
        </w:rPr>
        <w:t xml:space="preserve">Stečajna masa iza dužnika </w:t>
      </w:r>
      <w:r w:rsidR="00F5638F" w:rsidRPr="00F5638F">
        <w:rPr>
          <w:bCs/>
          <w:sz w:val="24"/>
          <w:szCs w:val="24"/>
          <w:lang w:val="pt-BR"/>
        </w:rPr>
        <w:t>SARD d.o.o. u stečaju, Zagreb</w:t>
      </w:r>
      <w:r w:rsidR="00F5638F" w:rsidRPr="00F5638F">
        <w:rPr>
          <w:bCs/>
          <w:sz w:val="24"/>
          <w:szCs w:val="24"/>
        </w:rPr>
        <w:t>, Trnjanska cesta 23, OIB: 02590297493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F5638F">
        <w:rPr>
          <w:sz w:val="24"/>
          <w:szCs w:val="24"/>
        </w:rPr>
        <w:t>17. travnja</w:t>
      </w:r>
      <w:r w:rsidR="00362F92">
        <w:rPr>
          <w:sz w:val="24"/>
          <w:szCs w:val="24"/>
        </w:rPr>
        <w:t xml:space="preserve"> 2018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F5638F" w:rsidP="001A4FAE" w:rsidR="001A4FAE" w:rsidRPr="00616BBE">
      <w:pPr>
        <w:ind w:left="360"/>
        <w:rPr>
          <w:sz w:val="24"/>
          <w:szCs w:val="24"/>
        </w:rPr>
      </w:pPr>
      <w:r>
        <w:rPr>
          <w:sz w:val="24"/>
          <w:szCs w:val="24"/>
        </w:rPr>
        <w:t>Prv</w:t>
      </w:r>
      <w:r w:rsidR="001A4FAE" w:rsidRPr="00616BBE">
        <w:rPr>
          <w:sz w:val="24"/>
          <w:szCs w:val="24"/>
        </w:rPr>
        <w:t>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F5638F" w:rsidP="00362F92" w:rsidR="00362F9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F5638F">
        <w:rPr>
          <w:rFonts w:hAnsi="Times New Roman" w:ascii="Times New Roman"/>
          <w:sz w:val="24"/>
          <w:szCs w:val="24"/>
        </w:rPr>
        <w:t>Republika Hrvatska Ministarstvo financija, Porezna uprava, OIB: 186831336487, u iznosu od 9.826,19 kn</w:t>
      </w:r>
      <w:r w:rsidR="00362F92">
        <w:rPr>
          <w:rFonts w:hAnsi="Times New Roman" w:ascii="Times New Roman"/>
          <w:sz w:val="24"/>
          <w:szCs w:val="24"/>
        </w:rPr>
        <w:t>.</w:t>
      </w:r>
    </w:p>
    <w:p w:rsidRDefault="00F5638F" w:rsidP="00F5638F" w:rsidR="00F5638F">
      <w:pPr>
        <w:ind w:left="720"/>
        <w:jc w:val="both"/>
        <w:rPr>
          <w:sz w:val="24"/>
          <w:szCs w:val="24"/>
        </w:rPr>
      </w:pPr>
    </w:p>
    <w:p w:rsidRDefault="00F5638F" w:rsidP="00F5638F" w:rsidR="00F563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Drugi viši isplatni red</w:t>
      </w:r>
    </w:p>
    <w:p w:rsidRDefault="00F5638F" w:rsidP="00F5638F" w:rsidR="00F5638F">
      <w:pPr>
        <w:jc w:val="both"/>
        <w:rPr>
          <w:sz w:val="24"/>
          <w:szCs w:val="24"/>
        </w:rPr>
      </w:pPr>
    </w:p>
    <w:p w:rsidRDefault="00A624DB" w:rsidP="00A624DB" w:rsidR="00A624DB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Hrvatska banka za obnovu i razvitak iz Zagreba, Strossmayerov trg 9, OIB: 26702280390, u iznosu od 73.911,73 kn,</w:t>
      </w:r>
    </w:p>
    <w:p w:rsidRDefault="00A624DB" w:rsidP="00A624DB" w:rsidR="00A624DB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C84918">
        <w:rPr>
          <w:rFonts w:hAnsi="Times New Roman" w:ascii="Times New Roman"/>
          <w:sz w:val="24"/>
          <w:szCs w:val="24"/>
        </w:rPr>
        <w:t xml:space="preserve">Republika Hrvatska Ministarstvo financija, Porezna uprava, OIB: 186831336487, u iznosu od </w:t>
      </w:r>
      <w:r>
        <w:rPr>
          <w:rFonts w:hAnsi="Times New Roman" w:ascii="Times New Roman"/>
          <w:sz w:val="24"/>
          <w:szCs w:val="24"/>
        </w:rPr>
        <w:t>23.326,44</w:t>
      </w:r>
      <w:r w:rsidRPr="00C84918">
        <w:rPr>
          <w:rFonts w:hAnsi="Times New Roman" w:ascii="Times New Roman"/>
          <w:sz w:val="24"/>
          <w:szCs w:val="24"/>
        </w:rPr>
        <w:t xml:space="preserve"> kn,</w:t>
      </w:r>
    </w:p>
    <w:p w:rsidRDefault="00A624DB" w:rsidP="00F5638F" w:rsidR="00F5638F" w:rsidRPr="00FA6DDF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Toscoveneta Marmi &amp; Graniti S.r.l., Italija, 31020 S. Vendemiano, Via Oliveira 12, u iznosu od 1.381.168,03 kn.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FA6DDF">
        <w:rPr>
          <w:sz w:val="24"/>
          <w:szCs w:val="24"/>
        </w:rPr>
        <w:t>17. travnja</w:t>
      </w:r>
      <w:r w:rsidR="00362F92">
        <w:rPr>
          <w:sz w:val="24"/>
          <w:szCs w:val="24"/>
        </w:rPr>
        <w:t xml:space="preserve"> 2018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</w:t>
      </w:r>
      <w:r w:rsidR="00362F92">
        <w:rPr>
          <w:sz w:val="24"/>
          <w:szCs w:val="24"/>
        </w:rPr>
        <w:t xml:space="preserve"> i 104/17</w:t>
      </w:r>
      <w:r w:rsidR="006145FE" w:rsidRPr="006145FE">
        <w:rPr>
          <w:sz w:val="24"/>
          <w:szCs w:val="24"/>
        </w:rPr>
        <w:t>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C707E3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FA6DDF" w:rsidRPr="00FA6DDF">
        <w:rPr>
          <w:sz w:val="24"/>
          <w:szCs w:val="24"/>
        </w:rPr>
        <w:t>17. travnja 2018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477557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C66A9" w:rsidP="008A7C5A" w:rsidR="008C66A9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8C66A9" w:rsidP="008A7C5A" w:rsidR="008C66A9">
      <w:pPr>
        <w:jc w:val="both"/>
        <w:rPr>
          <w:sz w:val="24"/>
          <w:szCs w:val="24"/>
        </w:rPr>
      </w:pPr>
    </w:p>
    <w:p w:rsidRDefault="00477557" w:rsidP="00400817" w:rsidR="0047755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77557" w:rsidP="00400817" w:rsidR="0047755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A7C5A" w:rsidP="008A7C5A" w:rsidR="008A7C5A">
      <w:pPr>
        <w:rPr>
          <w:sz w:val="24"/>
          <w:szCs w:val="24"/>
        </w:rPr>
      </w:pPr>
    </w:p>
    <w:p w:rsidRDefault="00477557" w:rsidP="008A7C5A" w:rsidR="00477557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8C66A9" w:rsidR="00935ABA" w:rsidRPr="00616BBE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5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6DDF" w:rsidP="0028353E" w:rsidR="00BA212E" w:rsidRPr="00B635E7">
    <w:pPr>
      <w:pStyle w:val="Zaglavlje"/>
      <w:jc w:val="right"/>
    </w:pPr>
    <w:r>
      <w:rPr>
        <w:sz w:val="24"/>
      </w:rPr>
      <w:t>67. St-212</w:t>
    </w:r>
    <w:r w:rsidR="00BA212E" w:rsidRPr="00B635E7">
      <w:rPr>
        <w:sz w:val="24"/>
      </w:rPr>
      <w:t>/1</w:t>
    </w:r>
    <w:r>
      <w:rPr>
        <w:sz w:val="24"/>
      </w:rPr>
      <w:t>8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B46B9A"/>
    <w:multiLevelType w:val="hybridMultilevel"/>
    <w:tmpl w:val="88186F6A"/>
    <w:lvl w:tplc="A45E2B1E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6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30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2"/>
  </w:num>
  <w:num w:numId="10">
    <w:abstractNumId w:val="33"/>
  </w:num>
  <w:num w:numId="11">
    <w:abstractNumId w:val="22"/>
  </w:num>
  <w:num w:numId="12">
    <w:abstractNumId w:val="1"/>
  </w:num>
  <w:num w:numId="13">
    <w:abstractNumId w:val="26"/>
  </w:num>
  <w:num w:numId="14">
    <w:abstractNumId w:val="36"/>
  </w:num>
  <w:num w:numId="15">
    <w:abstractNumId w:val="16"/>
  </w:num>
  <w:num w:numId="16">
    <w:abstractNumId w:val="0"/>
  </w:num>
  <w:num w:numId="17">
    <w:abstractNumId w:val="38"/>
  </w:num>
  <w:num w:numId="18">
    <w:abstractNumId w:val="28"/>
  </w:num>
  <w:num w:numId="19">
    <w:abstractNumId w:val="9"/>
  </w:num>
  <w:num w:numId="20">
    <w:abstractNumId w:val="18"/>
  </w:num>
  <w:num w:numId="21">
    <w:abstractNumId w:val="31"/>
  </w:num>
  <w:num w:numId="22">
    <w:abstractNumId w:val="15"/>
  </w:num>
  <w:num w:numId="23">
    <w:abstractNumId w:val="5"/>
  </w:num>
  <w:num w:numId="24">
    <w:abstractNumId w:val="34"/>
  </w:num>
  <w:num w:numId="25">
    <w:abstractNumId w:val="20"/>
  </w:num>
  <w:num w:numId="26">
    <w:abstractNumId w:val="10"/>
  </w:num>
  <w:num w:numId="27">
    <w:abstractNumId w:val="35"/>
  </w:num>
  <w:num w:numId="28">
    <w:abstractNumId w:val="37"/>
  </w:num>
  <w:num w:numId="29">
    <w:abstractNumId w:val="2"/>
  </w:num>
  <w:num w:numId="30">
    <w:abstractNumId w:val="27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9"/>
  </w:num>
  <w:num w:numId="37">
    <w:abstractNumId w:val="24"/>
  </w:num>
  <w:num w:numId="38">
    <w:abstractNumId w:val="25"/>
  </w:num>
  <w:num w:numId="39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2F92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77557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679FE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5A7F"/>
    <w:rsid w:val="008C66A9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624DB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5638F"/>
    <w:rsid w:val="00F6065D"/>
    <w:rsid w:val="00F61531"/>
    <w:rsid w:val="00F63512"/>
    <w:rsid w:val="00FA6DDF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55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55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55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55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5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55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5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5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Boško Stojčević</item>
      <item>VJEROVNICI</item>
      <item>Damir Mikić</item>
    </izvorni_sadrzaj>
    <derivirana_varijabla naziv="DomainObject.Predmet.SudioniciListNaziv_1">
      <item>SARD d.o.o.</item>
      <item>FINA Regionalni centar Zagreb</item>
      <item>Boško Stojčević</item>
      <item>Boško Stojčević</item>
      <item>VJEROVNICI</item>
      <item>Damir Mikić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95508092998</item>
      <item>, OIB null</item>
      <item>, OIB 41347934153</item>
    </izvorni_sadrzaj>
    <derivirana_varijabla naziv="DomainObject.Predmet.SudioniciListNazivOIB_1">
      <item>, OIB 14760643747</item>
      <item>, OIB 85821130368</item>
      <item>, OIB 95508092998</item>
      <item>, OIB 95508092998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1855</properties:Characters>
  <properties:Lines>68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2018-04-20T09:07:00Z</dcterms:created>
  <dc:creator>nmarkovic</dc:creator>
  <cp:lastModifiedBy>Dijana Hadžić</cp:lastModifiedBy>
  <cp:lastPrinted>2018-04-20T09:28:00Z</cp:lastPrinted>
  <dcterms:modified xmlns:xsi="http://www.w3.org/2001/XMLSchema-instance" xsi:type="dcterms:W3CDTF">2018-04-20T09:46:00Z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