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afce" w14:paraId="0a5afce" w:rsidRDefault="00686F76" w:rsidR="00AF2805">
      <w:pPr>
        <w15:collapsed w:val="false"/>
      </w:pPr>
      <w:bookmarkStart w:name="_GoBack" w:id="0"/>
      <w:bookmarkEnd w:id="0"/>
      <w:r>
        <w:rPr>
          <w:rFonts w:cstheme="minorHAnsi"/>
        </w:rPr>
        <w:t>TRGOVAČKI SUD U ZAGREBU</w:t>
      </w:r>
      <w:r>
        <w:rPr>
          <w:rFonts w:cstheme="minorHAnsi"/>
        </w:rPr>
        <w:tab/>
      </w:r>
    </w:p>
    <w:p w:rsidRDefault="00686F76" w:rsidR="00AF2805">
      <w:pPr>
        <w:rPr>
          <w:rFonts w:cstheme="minorHAnsi"/>
        </w:rPr>
      </w:pPr>
      <w:r>
        <w:rPr>
          <w:rFonts w:cstheme="minorHAnsi"/>
        </w:rPr>
        <w:t>Pro-hor d.o.o. u stečaju</w:t>
      </w:r>
    </w:p>
    <w:p w:rsidRDefault="00686F76" w:rsidR="00AF2805">
      <w:pPr>
        <w:rPr>
          <w:rFonts w:cstheme="minorHAnsi"/>
        </w:rPr>
      </w:pPr>
      <w:r>
        <w:rPr>
          <w:rFonts w:cstheme="minorHAnsi"/>
        </w:rPr>
        <w:t>ST-5781/16</w:t>
      </w:r>
    </w:p>
    <w:p w:rsidRDefault="00AF2805" w:rsidR="00AF2805">
      <w:pPr>
        <w:jc w:val="right"/>
        <w:rPr>
          <w:rFonts w:cstheme="minorHAnsi"/>
        </w:rPr>
      </w:pPr>
    </w:p>
    <w:p w:rsidRDefault="00686F76" w:rsidR="00AF2805">
      <w:pPr>
        <w:jc w:val="both"/>
        <w:rPr>
          <w:rFonts w:cstheme="minorHAnsi"/>
        </w:rPr>
      </w:pPr>
      <w:r>
        <w:rPr>
          <w:rFonts w:cstheme="minorHAnsi"/>
        </w:rPr>
        <w:t>Vjerovnici II višeg isplatnog reda</w:t>
      </w:r>
      <w:r>
        <w:rPr>
          <w:rFonts w:cstheme="minorHAnsi"/>
        </w:rPr>
        <w:tab/>
      </w:r>
      <w:r>
        <w:rPr>
          <w:rFonts w:cstheme="minorHAnsi"/>
        </w:rPr>
        <w:tab/>
      </w:r>
    </w:p>
    <w:tbl>
      <w:tblPr>
        <w:tblStyle w:val="Reetkatablice"/>
        <w:tblW w:type="dxa" w:w="10938"/>
        <w:tblInd w:type="dxa" w:w="-35"/>
        <w:tblCellMar>
          <w:left w:type="dxa" w:w="14"/>
          <w:right w:type="dxa" w:w="29"/>
        </w:tblCellMar>
        <w:tblLook w:val="04A0" w:noVBand="1" w:noHBand="0" w:lastColumn="0" w:firstColumn="1" w:lastRow="0" w:firstRow="1"/>
      </w:tblPr>
      <w:tblGrid>
        <w:gridCol w:w="225"/>
        <w:gridCol w:w="1322"/>
        <w:gridCol w:w="1087"/>
        <w:gridCol w:w="1154"/>
        <w:gridCol w:w="1031"/>
        <w:gridCol w:w="984"/>
        <w:gridCol w:w="1031"/>
        <w:gridCol w:w="985"/>
        <w:gridCol w:w="1040"/>
        <w:gridCol w:w="1013"/>
        <w:gridCol w:w="1066"/>
      </w:tblGrid>
      <w:tr w:rsidR="00AF2805">
        <w:trPr>
          <w:trHeight w:val="1605"/>
        </w:trPr>
        <w:tc>
          <w:tcPr>
            <w:tcW w:type="dxa" w:w="22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R. br</w:t>
            </w:r>
          </w:p>
        </w:tc>
        <w:tc>
          <w:tcPr>
            <w:tcW w:type="dxa" w:w="1322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87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15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Adresa / sjedište vjerovnika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Iznos prijavljene tražbine (kn)</w:t>
            </w:r>
          </w:p>
        </w:tc>
        <w:tc>
          <w:tcPr>
            <w:tcW w:type="dxa" w:w="98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Iznos priznate tražbine</w:t>
            </w:r>
            <w:r>
              <w:rPr>
                <w:rFonts w:cstheme="minorHAnsi"/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dxa" w:w="98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040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Iznos osporene tražbine</w:t>
            </w:r>
            <w:r>
              <w:rPr>
                <w:rFonts w:cstheme="minorHAnsi"/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type="dxa" w:w="1013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type="dxa" w:w="1066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Oznaka ovršne isprave ako se tražbina zasniva na ovršnoj ispravi</w:t>
            </w:r>
          </w:p>
        </w:tc>
      </w:tr>
      <w:tr w:rsidR="00AF2805">
        <w:trPr>
          <w:trHeight w:val="2813"/>
        </w:trPr>
        <w:tc>
          <w:tcPr>
            <w:tcW w:type="dxa" w:w="22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type="dxa" w:w="1322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HEP ELEKTRA D.O.O.</w:t>
            </w:r>
          </w:p>
        </w:tc>
        <w:tc>
          <w:tcPr>
            <w:tcW w:type="dxa" w:w="1087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43965974818</w:t>
            </w:r>
          </w:p>
        </w:tc>
        <w:tc>
          <w:tcPr>
            <w:tcW w:type="dxa" w:w="115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ULICA GRADA VUKOVARA 37, ZAGREB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 xml:space="preserve">1.921.86 </w:t>
            </w:r>
          </w:p>
        </w:tc>
        <w:tc>
          <w:tcPr>
            <w:tcW w:type="dxa" w:w="98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Naknada za korištenje električne energije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 xml:space="preserve">1.921.86 </w:t>
            </w:r>
          </w:p>
        </w:tc>
        <w:tc>
          <w:tcPr>
            <w:tcW w:type="dxa" w:w="98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Naknada za korištenje električne energije</w:t>
            </w:r>
          </w:p>
        </w:tc>
        <w:tc>
          <w:tcPr>
            <w:tcW w:type="dxa" w:w="1040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0.00</w:t>
            </w:r>
          </w:p>
        </w:tc>
        <w:tc>
          <w:tcPr>
            <w:tcW w:type="dxa" w:w="1013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1066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</w:tc>
      </w:tr>
      <w:tr w:rsidR="00AF2805">
        <w:trPr>
          <w:trHeight w:val="2220"/>
        </w:trPr>
        <w:tc>
          <w:tcPr>
            <w:tcW w:type="dxa" w:w="22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type="dxa" w:w="1322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REPUBLIKA HRVATSKA, MINISTARSTVO FINANCIJA, POREZNA UPRAVA, PODRUČNI URED ZAGREB (*)</w:t>
            </w:r>
          </w:p>
        </w:tc>
        <w:tc>
          <w:tcPr>
            <w:tcW w:type="dxa" w:w="1087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18683136487</w:t>
            </w:r>
          </w:p>
        </w:tc>
        <w:tc>
          <w:tcPr>
            <w:tcW w:type="dxa" w:w="115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</w:pPr>
            <w:r>
              <w:rPr>
                <w:rFonts w:cstheme="minorHAnsi"/>
                <w:sz w:val="18"/>
                <w:szCs w:val="18"/>
              </w:rPr>
              <w:t>Županijsko državno odvjetništvo u Zagrebu, Savska cesta 41, Zagreb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 xml:space="preserve">84.606.29 </w:t>
            </w:r>
          </w:p>
        </w:tc>
        <w:tc>
          <w:tcPr>
            <w:tcW w:type="dxa" w:w="98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Porezi, doprinosi i druga javna davanja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35.851,56</w:t>
            </w:r>
          </w:p>
        </w:tc>
        <w:tc>
          <w:tcPr>
            <w:tcW w:type="dxa" w:w="98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Porezi, doprinosi i druga javna davanja</w:t>
            </w:r>
          </w:p>
        </w:tc>
        <w:tc>
          <w:tcPr>
            <w:tcW w:type="dxa" w:w="1040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48.754,73</w:t>
            </w:r>
          </w:p>
        </w:tc>
        <w:tc>
          <w:tcPr>
            <w:tcW w:type="dxa" w:w="1013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</w:rPr>
            </w:pPr>
          </w:p>
          <w:p w:rsidRDefault="00AF2805" w:rsidR="00AF2805">
            <w:pPr>
              <w:rPr>
                <w:rFonts w:cstheme="minorHAnsi"/>
              </w:rPr>
            </w:pPr>
          </w:p>
          <w:p w:rsidRDefault="00686F76" w:rsidR="00AF280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*</w:t>
            </w:r>
          </w:p>
        </w:tc>
        <w:tc>
          <w:tcPr>
            <w:tcW w:type="dxa" w:w="1066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</w:tc>
      </w:tr>
      <w:tr w:rsidR="00AF2805">
        <w:trPr>
          <w:trHeight w:val="1260"/>
        </w:trPr>
        <w:tc>
          <w:tcPr>
            <w:tcW w:type="dxa" w:w="22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type="dxa" w:w="1322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VIENNA INSURANCE GROUP D.D.</w:t>
            </w:r>
          </w:p>
        </w:tc>
        <w:tc>
          <w:tcPr>
            <w:tcW w:type="dxa" w:w="1087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52848403362</w:t>
            </w:r>
          </w:p>
        </w:tc>
        <w:tc>
          <w:tcPr>
            <w:tcW w:type="dxa" w:w="115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SLOVENSKA ULICA 24, ZAGREB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10.753.22</w:t>
            </w:r>
          </w:p>
        </w:tc>
        <w:tc>
          <w:tcPr>
            <w:tcW w:type="dxa" w:w="98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Premije osiguranja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10.753.22</w:t>
            </w:r>
          </w:p>
        </w:tc>
        <w:tc>
          <w:tcPr>
            <w:tcW w:type="dxa" w:w="98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Premije osiguranja</w:t>
            </w:r>
          </w:p>
        </w:tc>
        <w:tc>
          <w:tcPr>
            <w:tcW w:type="dxa" w:w="1040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0.00</w:t>
            </w:r>
          </w:p>
        </w:tc>
        <w:tc>
          <w:tcPr>
            <w:tcW w:type="dxa" w:w="1013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1066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</w:pPr>
            <w:r>
              <w:rPr>
                <w:rFonts w:cstheme="minorHAnsi"/>
                <w:sz w:val="18"/>
                <w:szCs w:val="18"/>
              </w:rPr>
              <w:t>Rješenje o ovrsi Javnog bilježnika Sande Pandža posl.br. Ovrv-718/13</w:t>
            </w:r>
          </w:p>
        </w:tc>
      </w:tr>
      <w:tr w:rsidR="00AF2805">
        <w:trPr>
          <w:trHeight w:val="2010"/>
        </w:trPr>
        <w:tc>
          <w:tcPr>
            <w:tcW w:type="dxa" w:w="22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type="dxa" w:w="1322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RAIFFEISENBANK REGION GLEISDORF EGEN (**)</w:t>
            </w:r>
          </w:p>
        </w:tc>
        <w:tc>
          <w:tcPr>
            <w:tcW w:type="dxa" w:w="1087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66752856492</w:t>
            </w:r>
          </w:p>
        </w:tc>
        <w:tc>
          <w:tcPr>
            <w:tcW w:type="dxa" w:w="115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Florianiplatz 18-19 Gleisdorf, Austrija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2.403.903.71</w:t>
            </w:r>
          </w:p>
        </w:tc>
        <w:tc>
          <w:tcPr>
            <w:tcW w:type="dxa" w:w="98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Sporazum o zasnivanju založnog prava na nekretnini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2.338.602.71</w:t>
            </w:r>
          </w:p>
        </w:tc>
        <w:tc>
          <w:tcPr>
            <w:tcW w:type="dxa" w:w="98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Sporazum o zasnivanju založnog prava na nekretnini</w:t>
            </w:r>
          </w:p>
        </w:tc>
        <w:tc>
          <w:tcPr>
            <w:tcW w:type="dxa" w:w="1040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6.000</w:t>
            </w:r>
          </w:p>
        </w:tc>
        <w:tc>
          <w:tcPr>
            <w:tcW w:type="dxa" w:w="1013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 xml:space="preserve">         **</w:t>
            </w:r>
          </w:p>
        </w:tc>
        <w:tc>
          <w:tcPr>
            <w:tcW w:type="dxa" w:w="1066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</w:rPr>
            </w:pPr>
            <w:r>
              <w:rPr>
                <w:rFonts w:cstheme="minorHAnsi"/>
                <w:sz w:val="18"/>
                <w:szCs w:val="18"/>
              </w:rPr>
              <w:t>Solemnizirani Sporazum o zasnivanju založnog prava na nekretnini , OU-1001/06</w:t>
            </w:r>
          </w:p>
        </w:tc>
      </w:tr>
      <w:tr w:rsidR="00AF2805">
        <w:trPr>
          <w:trHeight w:val="2010"/>
        </w:trPr>
        <w:tc>
          <w:tcPr>
            <w:tcW w:type="dxa" w:w="225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dxa" w:w="1322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GRADSKA PLINARA ZAGREB-OPSKRBA d.o.o.</w:t>
            </w:r>
          </w:p>
        </w:tc>
        <w:tc>
          <w:tcPr>
            <w:tcW w:type="dxa" w:w="1087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74364571096</w:t>
            </w:r>
          </w:p>
        </w:tc>
        <w:tc>
          <w:tcPr>
            <w:tcW w:type="dxa" w:w="1154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RADNIČKA CESTA 1, ZAGREB</w:t>
            </w:r>
          </w:p>
        </w:tc>
        <w:tc>
          <w:tcPr>
            <w:tcW w:type="dxa" w:w="1031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78.555.40</w:t>
            </w:r>
          </w:p>
        </w:tc>
        <w:tc>
          <w:tcPr>
            <w:tcW w:type="dxa" w:w="984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Opskrba prirodnim plinom</w:t>
            </w:r>
          </w:p>
        </w:tc>
        <w:tc>
          <w:tcPr>
            <w:tcW w:type="dxa" w:w="1031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78.555.40</w:t>
            </w:r>
          </w:p>
        </w:tc>
        <w:tc>
          <w:tcPr>
            <w:tcW w:type="dxa" w:w="985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Opskrba prirodnim plinom</w:t>
            </w:r>
          </w:p>
        </w:tc>
        <w:tc>
          <w:tcPr>
            <w:tcW w:type="dxa" w:w="1040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0.00</w:t>
            </w:r>
          </w:p>
        </w:tc>
        <w:tc>
          <w:tcPr>
            <w:tcW w:type="dxa" w:w="1013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1066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Pravomoćna rješenja o ovrsi posl.br. Ovrv-1536/12 i Ovrv-5881/16.</w:t>
            </w:r>
          </w:p>
        </w:tc>
      </w:tr>
      <w:tr w:rsidR="00AF2805">
        <w:trPr>
          <w:trHeight w:val="2010"/>
        </w:trPr>
        <w:tc>
          <w:tcPr>
            <w:tcW w:type="dxa" w:w="22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type="dxa" w:w="1322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NAVA BANKA d.d. u stečaju</w:t>
            </w:r>
          </w:p>
        </w:tc>
        <w:tc>
          <w:tcPr>
            <w:tcW w:type="dxa" w:w="1087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07492912398</w:t>
            </w:r>
          </w:p>
        </w:tc>
        <w:tc>
          <w:tcPr>
            <w:tcW w:type="dxa" w:w="115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TRATINSKA 27, ZAGREB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382.330.18</w:t>
            </w:r>
          </w:p>
        </w:tc>
        <w:tc>
          <w:tcPr>
            <w:tcW w:type="dxa" w:w="984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Ugovor o dugoročnom kreditu</w:t>
            </w:r>
          </w:p>
        </w:tc>
        <w:tc>
          <w:tcPr>
            <w:tcW w:type="dxa" w:w="1031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382.330.18</w:t>
            </w:r>
          </w:p>
        </w:tc>
        <w:tc>
          <w:tcPr>
            <w:tcW w:type="dxa" w:w="985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Ugovor o dugoročnom kreditu</w:t>
            </w:r>
          </w:p>
        </w:tc>
        <w:tc>
          <w:tcPr>
            <w:tcW w:type="dxa" w:w="1040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0.00</w:t>
            </w:r>
          </w:p>
        </w:tc>
        <w:tc>
          <w:tcPr>
            <w:tcW w:type="dxa" w:w="1013"/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type="dxa" w:w="1066"/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Bjanko zadužnica na iznos do 1.000.000.00 kn ovjerena pod br. OV-15945/07</w:t>
            </w:r>
          </w:p>
        </w:tc>
      </w:tr>
      <w:tr w:rsidR="00AF2805">
        <w:trPr>
          <w:trHeight w:val="465"/>
        </w:trPr>
        <w:tc>
          <w:tcPr>
            <w:tcW w:type="dxa" w:w="225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322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type="dxa" w:w="1087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54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31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2.962.070.66</w:t>
            </w:r>
          </w:p>
        </w:tc>
        <w:tc>
          <w:tcPr>
            <w:tcW w:type="dxa" w:w="984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31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2.848.014.93</w:t>
            </w:r>
          </w:p>
        </w:tc>
        <w:tc>
          <w:tcPr>
            <w:tcW w:type="dxa" w:w="985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40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686F76" w:rsidR="00AF2805">
            <w:pPr>
              <w:spacing w:lineRule="auto" w:line="240" w:after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54.754.73</w:t>
            </w:r>
          </w:p>
        </w:tc>
        <w:tc>
          <w:tcPr>
            <w:tcW w:type="dxa" w:w="1013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066"/>
            <w:tcBorders>
              <w:top w:val="nil"/>
            </w:tcBorders>
            <w:shd w:fill="auto" w:color="auto" w:val="clear"/>
            <w:tcMar>
              <w:left w:type="dxa" w:w="14"/>
            </w:tcMar>
          </w:tcPr>
          <w:p w:rsidRDefault="00AF2805" w:rsidR="00AF2805">
            <w:pPr>
              <w:spacing w:lineRule="auto" w:line="240" w:after="0"/>
              <w:rPr>
                <w:b/>
                <w:bCs/>
                <w:sz w:val="18"/>
                <w:szCs w:val="18"/>
              </w:rPr>
            </w:pPr>
          </w:p>
        </w:tc>
      </w:tr>
    </w:tbl>
    <w:p w:rsidRDefault="00AF2805" w:rsidR="00AF2805">
      <w:pPr>
        <w:spacing w:lineRule="auto" w:line="240" w:after="0"/>
        <w:rPr>
          <w:rFonts w:cstheme="minorHAnsi"/>
        </w:rPr>
      </w:pPr>
    </w:p>
    <w:p w:rsidRDefault="00AF2805" w:rsidR="00AF2805">
      <w:pPr>
        <w:spacing w:lineRule="auto" w:line="240" w:after="0"/>
        <w:rPr>
          <w:rFonts w:cstheme="minorHAnsi"/>
          <w:sz w:val="20"/>
          <w:szCs w:val="20"/>
        </w:rPr>
      </w:pP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(*)osporava se tražbina vjerovnika Ministarstvo financija u iznosu od 39.952.40 kn budući je ista svrstana u I.viši isplatni red</w:t>
      </w:r>
    </w:p>
    <w:p w:rsidRDefault="00686F76" w:rsidR="00AF2805">
      <w:pPr>
        <w:spacing w:lineRule="auto" w:line="240" w:after="0"/>
      </w:pPr>
      <w:r>
        <w:rPr>
          <w:rFonts w:cstheme="minorHAnsi"/>
          <w:sz w:val="20"/>
          <w:szCs w:val="20"/>
        </w:rPr>
        <w:t xml:space="preserve"> Osporava se tražbina vjerovnika Ministarstvo financija u iznosu od 8.804,33 kuna budući da je nastupila zastara, a vjerovnik nije dokazao da je zastara prekinuta I to za: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-porez na motorna cestovna vozila za 2008. i 2009.g. u iznosu od 2.772,22 kn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poseban porez na plaće, mirovine i druge primitke za 2009. i 2010.g. u iznosu od 1.163,86 kn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članarina HGK za razdoblje od 2009.-2013.g. u iznosu od 4.411,92 kn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doprinosi za obavljanje javnih ovlasti HGK u iznosu od 256.33 kn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troškovi postupka prisilne naplate u iznosu od 200,00 kn</w:t>
      </w:r>
    </w:p>
    <w:p w:rsidRDefault="00AF2805" w:rsidR="00AF2805">
      <w:pPr>
        <w:jc w:val="both"/>
        <w:rPr>
          <w:rFonts w:cstheme="minorHAnsi"/>
          <w:sz w:val="20"/>
          <w:szCs w:val="20"/>
        </w:rPr>
      </w:pP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(**) Osporava se tražbina  vjerovnika RAIFFEISENBANK REGION GLEISDORF EGEN u iznosu od 6.000 kn koja se odnosi na predujam za troškove stečajnog postupka jer je u pitanju potraživanje vjerovnika stečajne mase.</w:t>
      </w:r>
    </w:p>
    <w:p w:rsidRDefault="00AF2805" w:rsidR="00AF2805">
      <w:pPr>
        <w:spacing w:lineRule="auto" w:line="240" w:after="0"/>
        <w:rPr>
          <w:rFonts w:cstheme="minorHAnsi"/>
          <w:sz w:val="20"/>
          <w:szCs w:val="20"/>
        </w:rPr>
      </w:pP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Predlaže se da sud odbaci prijavu vjerovnika RAIFFEISENBANK REGION GLEISDORF EGEN u iznosu od 59.301.00 kn budući da je u pitanju tražbina nižeg isplatnog reda, a koja se odnosi na: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 sastav prijedloga za otvaranje stečajnog postupka od 28.12.2015.g. u iznosu od 12.172,25 kn,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 sastav prijedloga za ispravak rješenja podredno žalba u iznosu od 12.900,00 kn,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 odvjetnički trošak zastupanja na ročištu koje je održano dana 28.02.2017.g. u iznosu od 10.320.00 kn,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 trošak obračuna kamata u iznosu od 98,75 kn</w:t>
      </w:r>
    </w:p>
    <w:p w:rsidRDefault="00686F76" w:rsidR="00AF2805">
      <w:pPr>
        <w:spacing w:lineRule="auto" w:line="240"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  trošak prijava tražbine u stečajnom postupku od dana 04.05.2017.g. u iznosu od 23.810,00 kuna.</w:t>
      </w:r>
    </w:p>
    <w:p w:rsidRDefault="00AF2805" w:rsidR="00AF2805">
      <w:pPr>
        <w:jc w:val="both"/>
        <w:rPr>
          <w:sz w:val="20"/>
          <w:szCs w:val="20"/>
        </w:rPr>
      </w:pPr>
    </w:p>
    <w:p w:rsidRDefault="00AF2805" w:rsidR="00AF2805">
      <w:pPr>
        <w:jc w:val="right"/>
        <w:rPr>
          <w:sz w:val="20"/>
          <w:szCs w:val="20"/>
        </w:rPr>
      </w:pPr>
    </w:p>
    <w:p w:rsidRDefault="00AF2805" w:rsidR="00AF2805">
      <w:pPr>
        <w:jc w:val="right"/>
        <w:rPr>
          <w:sz w:val="20"/>
          <w:szCs w:val="20"/>
        </w:rPr>
      </w:pPr>
    </w:p>
    <w:p w:rsidRDefault="00686F76" w:rsidR="00AF2805">
      <w:pPr>
        <w:jc w:val="right"/>
      </w:pPr>
      <w:r>
        <w:rPr>
          <w:sz w:val="20"/>
          <w:szCs w:val="20"/>
        </w:rPr>
        <w:t>Stečajni upravitelj Irena Kelava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ab/>
      </w:r>
    </w:p>
    <w:sectPr w:rsidR="00AF2805">
      <w:pgSz w:h="16838" w:w="11906"/>
      <w:pgMar w:gutter="0" w:footer="0" w:header="0" w:left="720" w:bottom="1440" w:right="656" w:top="1440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2805"/>
    <w:rsid w:val="00365F08"/>
    <w:rsid w:val="00686F76"/>
    <w:rsid w:val="00AF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3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59" w:after="160"/>
    </w:pPr>
    <w:rPr>
      <w:rFonts w:eastAsia="Calibri" w:hAnsi="Calibri" w:ascii="Calibri"/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styleId="Reetkatablice" w:type="table">
    <w:name w:val="Table Grid"/>
    <w:basedOn w:val="Obinatablica"/>
    <w:uiPriority w:val="39"/>
    <w:rsid w:val="001318B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5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F08"/>
    <w:rPr>
      <w:rFonts w:cs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F08"/>
    <w:rPr>
      <w:rFonts w:cstheme="minorHAns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F08"/>
    <w:rPr>
      <w:rFonts w:cstheme="minorHAns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styleId="Reetkatablice" w:type="table">
    <w:name w:val="Table Grid"/>
    <w:basedOn w:val="Obinatablica"/>
    <w:uiPriority w:val="39"/>
    <w:rsid w:val="001318B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5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F08"/>
    <w:rPr>
      <w:rFonts w:cs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F08"/>
    <w:rPr>
      <w:rFonts w:ascii="Times New Roman" w:cs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F08"/>
    <w:rPr>
      <w:rFonts w:ascii="Times New Roman" w:cs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vjerovnici II višeg isplatnog reda</izvorni_sadrzaj>
    <derivirana_varijabla naziv="DomainObject.Primjedba_1">vjerovnici II višeg isplatnog reda</derivirana_varijabla>
  </DomainObject.Primjedba>
  <DomainObject.Oznaka>
    <izvorni_sadrzaj>St-5781/2016-43</izvorni_sadrzaj>
    <derivirana_varijabla naziv="DomainObject.Oznaka_1">St-5781/2016-43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2902</properties:Characters>
  <properties:Lines>236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2017-05-30T13:37:00Z</dcterms:created>
  <dc:creator>Marko Bosiljevac</dc:creator>
  <dc:language>en-GB</dc:language>
  <cp:lastModifiedBy>Kristina Švajger</cp:lastModifiedBy>
  <cp:lastPrinted>2017-05-26T09:53:00Z</cp:lastPrinted>
  <dcterms:modified xmlns:xsi="http://www.w3.org/2001/XMLSchema-instance" xsi:type="dcterms:W3CDTF">2017-05-30T13:37:00Z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St-5781/2016-43 / Podnesak - Popis vjerovnika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