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a037e" w14:paraId="2ea037e" w:rsidRDefault="00BF30CF" w:rsidP="00BF30CF" w:rsidR="00BF30CF">
      <w:pPr>
        <w:jc w:val="right"/>
        <w15:collapsed w:val="false"/>
      </w:pPr>
      <w:r>
        <w:t>Broj: 6 St-</w:t>
      </w:r>
      <w:r w:rsidR="00C1285F">
        <w:t>988</w:t>
      </w:r>
      <w:r w:rsidR="00064AED">
        <w:t>/16-1</w:t>
      </w:r>
      <w:r w:rsidR="00C1285F">
        <w:t>8</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C1285F">
        <w:t xml:space="preserve">RH MF Porezna uprava zastupana po ŽDO Vukovar, za otvaranje stečajnog postupka nad dužnikom </w:t>
      </w:r>
      <w:r w:rsidR="00C1285F">
        <w:rPr>
          <w:b/>
        </w:rPr>
        <w:t xml:space="preserve"> CAMPECO j.d.o.o., Vukovar, Lička 119, OIB: 14451702391</w:t>
      </w:r>
      <w:r w:rsidRPr="00D14516">
        <w:t>,</w:t>
      </w:r>
      <w:r>
        <w:t xml:space="preserve"> dana </w:t>
      </w:r>
      <w:r w:rsidR="00C25CC5">
        <w:t>30</w:t>
      </w:r>
      <w:r w:rsidR="00C1285F">
        <w:t>. studenog</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064AED" w:rsidR="00324E7F">
      <w:pPr>
        <w:numPr>
          <w:ilvl w:val="0"/>
          <w:numId w:val="11"/>
        </w:numPr>
        <w:jc w:val="both"/>
        <w:rPr>
          <w:b/>
        </w:rPr>
      </w:pPr>
      <w:r w:rsidRPr="0074446F">
        <w:rPr>
          <w:b/>
        </w:rPr>
        <w:t>Otvara se</w:t>
      </w:r>
      <w:r>
        <w:t xml:space="preserve"> stečajni postupak nad dužnikom </w:t>
      </w:r>
      <w:r w:rsidR="00C1285F">
        <w:rPr>
          <w:b/>
        </w:rPr>
        <w:t>CAMPECO j.d.o.o., Vukovar, Lička 119, OIB: 14451702391</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064AED">
        <w:t xml:space="preserve"> </w:t>
      </w:r>
      <w:r w:rsidR="00064AED" w:rsidRPr="00064AED">
        <w:rPr>
          <w:b/>
        </w:rPr>
        <w:t xml:space="preserve">Boris Ljubanović dr. sc.  iz Osijeka, Šetalište </w:t>
      </w:r>
      <w:proofErr w:type="spellStart"/>
      <w:r w:rsidR="00064AED" w:rsidRPr="00064AED">
        <w:rPr>
          <w:b/>
        </w:rPr>
        <w:t>K.F</w:t>
      </w:r>
      <w:proofErr w:type="spellEnd"/>
      <w:r w:rsidR="00064AED" w:rsidRPr="00064AED">
        <w:rPr>
          <w:b/>
        </w:rPr>
        <w:t xml:space="preserve">. </w:t>
      </w:r>
      <w:proofErr w:type="spellStart"/>
      <w:r w:rsidR="00064AED" w:rsidRPr="00064AED">
        <w:rPr>
          <w:b/>
        </w:rPr>
        <w:t>Šepera</w:t>
      </w:r>
      <w:proofErr w:type="spellEnd"/>
      <w:r w:rsidR="00064AED" w:rsidRPr="00064AED">
        <w:rPr>
          <w:b/>
        </w:rPr>
        <w:t xml:space="preserve"> 8 c, OIB 19311655846</w:t>
      </w:r>
      <w:r w:rsidR="00064AED">
        <w:rPr>
          <w:b/>
        </w:rPr>
        <w:t>.</w:t>
      </w:r>
    </w:p>
    <w:p w:rsidRDefault="00816867" w:rsidP="00816867" w:rsidR="00816867" w:rsidRPr="00816867">
      <w:pPr>
        <w:jc w:val="both"/>
        <w:rPr>
          <w:b/>
        </w:rPr>
      </w:pPr>
    </w:p>
    <w:p w:rsidRDefault="00324E7F" w:rsidP="00064AED" w:rsidR="00324E7F" w:rsidRPr="002F1901">
      <w:pPr>
        <w:numPr>
          <w:ilvl w:val="0"/>
          <w:numId w:val="11"/>
        </w:numPr>
        <w:jc w:val="both"/>
        <w:rPr>
          <w:b/>
        </w:rPr>
      </w:pPr>
      <w:r w:rsidRPr="0074446F">
        <w:rPr>
          <w:b/>
        </w:rPr>
        <w:t>Zaključuje se</w:t>
      </w:r>
      <w:r>
        <w:t xml:space="preserve"> stečajni postupak nad dužnikom </w:t>
      </w:r>
      <w:r w:rsidR="00C1285F">
        <w:rPr>
          <w:b/>
        </w:rPr>
        <w:t>CAMPECO j.d.o.o., Vukovar, Lička 119, OIB: 14451702391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654E2" w:rsidP="000D2C10" w:rsidR="00B654E2"/>
    <w:p w:rsidRDefault="003A330C" w:rsidP="00064AED" w:rsidR="003A330C">
      <w:pPr>
        <w:numPr>
          <w:ilvl w:val="0"/>
          <w:numId w:val="11"/>
        </w:numPr>
        <w:jc w:val="both"/>
      </w:pPr>
      <w:r>
        <w:t>Obvezuj</w:t>
      </w:r>
      <w:r w:rsidR="00C15A9A">
        <w:t>e</w:t>
      </w:r>
      <w:r>
        <w:t xml:space="preserve"> se </w:t>
      </w:r>
      <w:proofErr w:type="spellStart"/>
      <w:r>
        <w:t>z.z</w:t>
      </w:r>
      <w:proofErr w:type="spellEnd"/>
      <w:r>
        <w:t xml:space="preserve">. dužnika </w:t>
      </w:r>
      <w:proofErr w:type="spellStart"/>
      <w:r w:rsidR="00B14150">
        <w:t>Sebastjan</w:t>
      </w:r>
      <w:proofErr w:type="spellEnd"/>
      <w:r w:rsidR="00B14150">
        <w:t xml:space="preserve"> Kelava, Slovenija, Ljubljana, </w:t>
      </w:r>
      <w:proofErr w:type="spellStart"/>
      <w:r w:rsidR="00B14150">
        <w:t>Preglov</w:t>
      </w:r>
      <w:proofErr w:type="spellEnd"/>
      <w:r w:rsidR="00B14150">
        <w:t xml:space="preserve"> Trg 11, OIB: 41478202266 </w:t>
      </w:r>
      <w:r>
        <w:t>da u spis dostav</w:t>
      </w:r>
      <w:r w:rsidR="00C15A9A">
        <w:t>i</w:t>
      </w:r>
      <w:r>
        <w:t xml:space="preserve"> Zapisnik iz kojeg je razvidno da je izvršeno arhiviranje poslovne dokumentacije, u roku od 15 dana od dana primitka ovog rješenja (Zakon o arhivskom gradivu i arhivama NN 105/97) te da isti, potpisan dostavi u spis, pod zakonskim posljedicama.</w:t>
      </w: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852CCA">
        <w:t>988</w:t>
      </w:r>
      <w:r w:rsidR="00064AED">
        <w:t xml:space="preserve">/16 od </w:t>
      </w:r>
      <w:r w:rsidR="00852CCA">
        <w:t>15. rujna</w:t>
      </w:r>
      <w:r w:rsidR="00064AED">
        <w:t xml:space="preserve"> 2016. g</w:t>
      </w:r>
      <w:r w:rsidRPr="005E551C">
        <w:t xml:space="preserve">. pokrenut je postupak nad dužnikom </w:t>
      </w:r>
      <w:r w:rsidR="00C1285F">
        <w:rPr>
          <w:b/>
        </w:rPr>
        <w:t>CAMPECO j.d.o.o., Vukovar, Lička 119, OIB: 14451702391</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064AED">
        <w:t>Boris Ljubanović</w:t>
      </w:r>
      <w:r w:rsidRPr="005E551C">
        <w:t xml:space="preserve"> te je za </w:t>
      </w:r>
      <w:r w:rsidR="00C1285F">
        <w:t>20. listopad</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lastRenderedPageBreak/>
        <w:t xml:space="preserve"> </w:t>
      </w:r>
    </w:p>
    <w:p w:rsidRDefault="007D2041" w:rsidP="000D2C10" w:rsidR="00C1285F">
      <w:pPr>
        <w:ind w:firstLine="720"/>
        <w:jc w:val="both"/>
      </w:pPr>
      <w:r w:rsidRPr="005E551C">
        <w:t xml:space="preserve">Dana </w:t>
      </w:r>
      <w:r w:rsidR="00C1285F">
        <w:t>20. listopada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C1285F" w:rsidP="00852CCA" w:rsidR="00C1285F">
      <w:pPr>
        <w:pStyle w:val="Bezproreda"/>
        <w:jc w:val="both"/>
      </w:pPr>
    </w:p>
    <w:p w:rsidRDefault="00C1285F" w:rsidP="00852CCA" w:rsidR="00C1285F">
      <w:pPr>
        <w:pStyle w:val="Bezproreda"/>
        <w:jc w:val="both"/>
      </w:pPr>
      <w:r>
        <w:t xml:space="preserve">Direktor dužnika </w:t>
      </w:r>
      <w:proofErr w:type="spellStart"/>
      <w:r>
        <w:t>Sebastijan</w:t>
      </w:r>
      <w:proofErr w:type="spellEnd"/>
      <w:r>
        <w:t xml:space="preserve"> Kelava nalazi su  u Portugalu te sam stoga obavio razgovor i preuzeo dokumentaciju od njegovog oca Slavko Kelava.</w:t>
      </w:r>
    </w:p>
    <w:p w:rsidRDefault="00C1285F" w:rsidP="00852CCA" w:rsidR="00C1285F">
      <w:pPr>
        <w:spacing w:lineRule="auto" w:line="360"/>
        <w:jc w:val="both"/>
        <w:rPr>
          <w:sz w:val="16"/>
          <w:szCs w:val="16"/>
        </w:rPr>
      </w:pPr>
    </w:p>
    <w:p w:rsidRDefault="00C1285F" w:rsidP="00852CCA" w:rsidR="00C1285F">
      <w:pPr>
        <w:pStyle w:val="Bezproreda"/>
        <w:jc w:val="both"/>
      </w:pPr>
      <w:r>
        <w:t>Dužnik je registriran kao  jednostavno društvo s ograničenom odgovornošću kod Trgovačkog suda u Osijeku kako slijedi:</w:t>
      </w:r>
    </w:p>
    <w:p w:rsidRDefault="00C1285F" w:rsidP="00852CCA" w:rsidR="00C1285F">
      <w:pPr>
        <w:pStyle w:val="Bezproreda"/>
        <w:jc w:val="both"/>
      </w:pPr>
    </w:p>
    <w:p w:rsidRDefault="00C1285F" w:rsidP="00852CCA" w:rsidR="00C1285F">
      <w:pPr>
        <w:pStyle w:val="Bezproreda"/>
        <w:jc w:val="both"/>
      </w:pPr>
      <w:r>
        <w:rPr>
          <w:b/>
        </w:rPr>
        <w:t>Sjedište društva</w:t>
      </w:r>
      <w:r>
        <w:t>:  Vukovar, Lička 119;</w:t>
      </w:r>
    </w:p>
    <w:p w:rsidRDefault="00C1285F" w:rsidP="00852CCA" w:rsidR="00C1285F">
      <w:pPr>
        <w:pStyle w:val="Bezproreda"/>
        <w:jc w:val="both"/>
      </w:pPr>
      <w:r>
        <w:rPr>
          <w:b/>
        </w:rPr>
        <w:t>Temeljni kapital</w:t>
      </w:r>
      <w:r>
        <w:t>: 10,00 kuna;</w:t>
      </w:r>
    </w:p>
    <w:p w:rsidRDefault="00C1285F" w:rsidP="00852CCA" w:rsidR="00C1285F">
      <w:pPr>
        <w:pStyle w:val="Bezproreda"/>
        <w:jc w:val="both"/>
      </w:pPr>
      <w:r>
        <w:rPr>
          <w:b/>
        </w:rPr>
        <w:t>Osnivač društva</w:t>
      </w:r>
      <w:r>
        <w:t xml:space="preserve">:  </w:t>
      </w:r>
      <w:proofErr w:type="spellStart"/>
      <w:r>
        <w:t>Sebastijan</w:t>
      </w:r>
      <w:proofErr w:type="spellEnd"/>
      <w:r>
        <w:t xml:space="preserve"> Kelava, OIB 41478202266, Slovenija, Ljubljana, </w:t>
      </w:r>
      <w:proofErr w:type="spellStart"/>
      <w:r>
        <w:t>Preglov</w:t>
      </w:r>
      <w:proofErr w:type="spellEnd"/>
      <w:r>
        <w:t xml:space="preserve"> Trg 11, član j.d.o.o.</w:t>
      </w:r>
    </w:p>
    <w:p w:rsidRDefault="00C1285F" w:rsidP="00852CCA" w:rsidR="00C1285F">
      <w:pPr>
        <w:pStyle w:val="Bezproreda"/>
        <w:jc w:val="both"/>
      </w:pPr>
      <w:r>
        <w:rPr>
          <w:b/>
        </w:rPr>
        <w:t>Osobe ovlaštene za zastupanje</w:t>
      </w:r>
      <w:r>
        <w:t xml:space="preserve">: </w:t>
      </w:r>
      <w:proofErr w:type="spellStart"/>
      <w:r>
        <w:t>Sebastijan</w:t>
      </w:r>
      <w:proofErr w:type="spellEnd"/>
      <w:r>
        <w:t xml:space="preserve"> Kelava, OIB 41478202266, Slovenija, Ljubljana, </w:t>
      </w:r>
      <w:proofErr w:type="spellStart"/>
      <w:r>
        <w:t>Preglov</w:t>
      </w:r>
      <w:proofErr w:type="spellEnd"/>
      <w:r>
        <w:t xml:space="preserve"> Trg 11, direktor;</w:t>
      </w:r>
    </w:p>
    <w:p w:rsidRDefault="00C1285F" w:rsidP="00852CCA" w:rsidR="00C1285F">
      <w:pPr>
        <w:pStyle w:val="Bezproreda"/>
        <w:jc w:val="both"/>
      </w:pPr>
      <w:r>
        <w:rPr>
          <w:b/>
        </w:rPr>
        <w:tab/>
      </w:r>
      <w:r>
        <w:rPr>
          <w:b/>
        </w:rPr>
        <w:tab/>
      </w:r>
      <w:r>
        <w:rPr>
          <w:b/>
        </w:rPr>
        <w:tab/>
        <w:t xml:space="preserve">        </w:t>
      </w:r>
    </w:p>
    <w:p w:rsidRDefault="00C1285F" w:rsidP="00852CCA" w:rsidR="00C1285F">
      <w:pPr>
        <w:pStyle w:val="Bezproreda"/>
        <w:jc w:val="both"/>
      </w:pPr>
      <w:r>
        <w:tab/>
      </w:r>
      <w:r>
        <w:tab/>
      </w:r>
      <w:r>
        <w:tab/>
      </w:r>
      <w:r>
        <w:tab/>
        <w:t xml:space="preserve">    </w:t>
      </w:r>
      <w:r>
        <w:tab/>
      </w:r>
    </w:p>
    <w:p w:rsidRDefault="00C1285F" w:rsidP="00852CCA" w:rsidR="00C1285F">
      <w:pPr>
        <w:pStyle w:val="Bezproreda"/>
        <w:jc w:val="both"/>
        <w:rPr>
          <w:i/>
          <w:u w:val="single"/>
        </w:rPr>
      </w:pPr>
      <w:r>
        <w:rPr>
          <w:b/>
        </w:rPr>
        <w:t>Predmet poslovanja:</w:t>
      </w:r>
      <w:r>
        <w:t xml:space="preserve"> Temeljna djelatnost dužnika bila je izgradnja mobilnih vikend kuća.</w:t>
      </w:r>
    </w:p>
    <w:p w:rsidRDefault="00C1285F" w:rsidP="00852CCA" w:rsidR="00C1285F">
      <w:pPr>
        <w:pStyle w:val="Bezproreda"/>
        <w:jc w:val="both"/>
      </w:pPr>
    </w:p>
    <w:p w:rsidRDefault="00C1285F" w:rsidP="00852CCA" w:rsidR="00C1285F">
      <w:pPr>
        <w:pStyle w:val="Bezproreda"/>
        <w:jc w:val="both"/>
      </w:pPr>
      <w:r>
        <w:rPr>
          <w:b/>
        </w:rPr>
        <w:t>Temeljni akt:</w:t>
      </w:r>
      <w:r>
        <w:t xml:space="preserve"> Izjava o osnivanju jednostavnog društva s ograničenom odgovornošću od 14. 1. 2013.</w:t>
      </w:r>
    </w:p>
    <w:p w:rsidRDefault="00C1285F" w:rsidP="00852CCA" w:rsidR="00C1285F">
      <w:pPr>
        <w:pStyle w:val="Bezproreda"/>
        <w:jc w:val="both"/>
        <w:rPr>
          <w:u w:val="single"/>
        </w:rPr>
      </w:pPr>
      <w:r>
        <w:rPr>
          <w:u w:val="single"/>
        </w:rPr>
        <w:t>Društvo prema izjavi direktora više nema zaposlenih djelatnika.</w:t>
      </w:r>
    </w:p>
    <w:p w:rsidRDefault="00C1285F" w:rsidP="00852CCA" w:rsidR="00C1285F">
      <w:pPr>
        <w:pStyle w:val="Bezproreda"/>
        <w:jc w:val="both"/>
      </w:pPr>
    </w:p>
    <w:p w:rsidRDefault="00C1285F" w:rsidP="00852CCA" w:rsidR="00C1285F">
      <w:pPr>
        <w:pStyle w:val="Bezproreda"/>
        <w:jc w:val="both"/>
      </w:pPr>
      <w:r>
        <w:t>Prema izjavi gospodina Slavka Kelave društvo u 2015. više ne vodi financijsko knjigovodstvo jer je prestalo obavljati djelatnost, financijski izvještaji nisu predani ni u FINA-u ni u Poreznu upravu.</w:t>
      </w:r>
    </w:p>
    <w:p w:rsidRDefault="00C1285F" w:rsidP="00852CCA" w:rsidR="00C1285F">
      <w:pPr>
        <w:pStyle w:val="Bezproreda"/>
        <w:jc w:val="both"/>
      </w:pPr>
      <w:r>
        <w:t>Izjav</w:t>
      </w:r>
      <w:r w:rsidR="000D2C10">
        <w:t>io</w:t>
      </w:r>
      <w:r>
        <w:t xml:space="preserve"> da su sve zalihe pokradene od strane bivših radnika i da je isto prijavljeno Policijskoj upravi. Također da društvo nema više nikakvih potraživanja niti bilo kakve druge imovine a navedeno vozilo je bila jednoosovinska prikolica koja je odjavljena i u naravi je u potpunosti rastavljena od strane bivših djelatnika.</w:t>
      </w:r>
    </w:p>
    <w:p w:rsidRDefault="00C1285F" w:rsidP="00852CCA" w:rsidR="00C1285F">
      <w:pPr>
        <w:pStyle w:val="Bezproreda"/>
        <w:jc w:val="both"/>
      </w:pPr>
      <w:r>
        <w:t>Temeljem predočene financijsko - knjigovodstvene dokumentacije, utvrđeni su financijski pokazatelji kako slijedi:</w:t>
      </w:r>
    </w:p>
    <w:p w:rsidRDefault="00C1285F" w:rsidP="00852CCA" w:rsidR="00C1285F">
      <w:pPr>
        <w:pStyle w:val="Bezproreda"/>
        <w:jc w:val="both"/>
      </w:pPr>
    </w:p>
    <w:p w:rsidRDefault="00C1285F" w:rsidP="00C1285F" w:rsidR="00C1285F">
      <w:pPr>
        <w:rPr>
          <w:b/>
          <w:u w:val="single"/>
        </w:rPr>
      </w:pPr>
    </w:p>
    <w:tbl>
      <w:tblPr>
        <w:tblW w:type="dxa" w:w="8655"/>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94"/>
        <w:gridCol w:w="3830"/>
        <w:gridCol w:w="1277"/>
        <w:gridCol w:w="1277"/>
        <w:gridCol w:w="1277"/>
      </w:tblGrid>
      <w:tr w:rsidTr="00C1285F" w:rsidR="00C1285F">
        <w:tc>
          <w:tcPr>
            <w:tcW w:type="dxa" w:w="993"/>
            <w:tcBorders>
              <w:top w:space="0" w:sz="6" w:color="auto" w:val="single"/>
              <w:left w:space="0" w:sz="6" w:color="auto" w:val="single"/>
              <w:bottom w:space="0" w:sz="6" w:color="auto" w:val="single"/>
              <w:right w:val="nil"/>
            </w:tcBorders>
            <w:shd w:fill="FFFFFF" w:color="auto" w:val="clear"/>
            <w:hideMark/>
          </w:tcPr>
          <w:p w:rsidRDefault="00C1285F" w:rsidR="00C1285F">
            <w:pPr>
              <w:jc w:val="center"/>
              <w:rPr>
                <w:sz w:val="16"/>
                <w:szCs w:val="16"/>
              </w:rPr>
            </w:pPr>
            <w:r>
              <w:rPr>
                <w:sz w:val="16"/>
                <w:szCs w:val="16"/>
              </w:rPr>
              <w:t xml:space="preserve">OZNAKA </w:t>
            </w:r>
          </w:p>
          <w:p w:rsidRDefault="00C1285F" w:rsidR="00C1285F">
            <w:pPr>
              <w:jc w:val="center"/>
              <w:rPr>
                <w:sz w:val="16"/>
                <w:szCs w:val="16"/>
              </w:rPr>
            </w:pPr>
            <w:r>
              <w:rPr>
                <w:sz w:val="16"/>
                <w:szCs w:val="16"/>
              </w:rPr>
              <w:t>POZICIJE</w:t>
            </w:r>
          </w:p>
        </w:tc>
        <w:tc>
          <w:tcPr>
            <w:tcW w:type="dxa" w:w="3827"/>
            <w:tcBorders>
              <w:top w:space="0" w:sz="6" w:color="auto" w:val="single"/>
              <w:left w:space="0" w:sz="6" w:color="auto" w:val="single"/>
              <w:bottom w:space="0" w:sz="6" w:color="auto" w:val="single"/>
              <w:right w:space="0" w:sz="6" w:color="auto" w:val="single"/>
            </w:tcBorders>
            <w:shd w:fill="FFFFFF" w:color="auto" w:val="clear"/>
            <w:hideMark/>
          </w:tcPr>
          <w:p w:rsidRDefault="00C1285F" w:rsidR="00C1285F">
            <w:pPr>
              <w:jc w:val="center"/>
              <w:rPr>
                <w:b/>
                <w:sz w:val="22"/>
                <w:szCs w:val="22"/>
              </w:rPr>
            </w:pPr>
            <w:r>
              <w:rPr>
                <w:b/>
                <w:sz w:val="22"/>
                <w:szCs w:val="22"/>
              </w:rPr>
              <w:t>NAZIV POZICIJE</w:t>
            </w:r>
          </w:p>
        </w:tc>
        <w:tc>
          <w:tcPr>
            <w:tcW w:type="dxa" w:w="1276"/>
            <w:tcBorders>
              <w:top w:space="0" w:sz="6" w:color="auto" w:val="single"/>
              <w:left w:space="0" w:sz="6" w:color="auto" w:val="single"/>
              <w:bottom w:space="0" w:sz="6" w:color="auto" w:val="single"/>
              <w:right w:space="0" w:sz="6" w:color="auto" w:val="single"/>
            </w:tcBorders>
            <w:shd w:fill="FFFFFF" w:color="auto" w:val="clear"/>
            <w:hideMark/>
          </w:tcPr>
          <w:p w:rsidRDefault="00C1285F" w:rsidR="00C1285F">
            <w:pPr>
              <w:jc w:val="center"/>
              <w:rPr>
                <w:b/>
                <w:sz w:val="22"/>
                <w:szCs w:val="22"/>
              </w:rPr>
            </w:pPr>
            <w:r>
              <w:rPr>
                <w:b/>
                <w:sz w:val="22"/>
                <w:szCs w:val="22"/>
              </w:rPr>
              <w:t>2013.</w:t>
            </w:r>
          </w:p>
          <w:p w:rsidRDefault="00C1285F" w:rsidR="00C1285F">
            <w:pPr>
              <w:jc w:val="center"/>
              <w:rPr>
                <w:b/>
                <w:sz w:val="22"/>
                <w:szCs w:val="22"/>
              </w:rPr>
            </w:pPr>
            <w:r>
              <w:rPr>
                <w:b/>
                <w:sz w:val="22"/>
                <w:szCs w:val="22"/>
              </w:rPr>
              <w:t>godina</w:t>
            </w:r>
          </w:p>
        </w:tc>
        <w:tc>
          <w:tcPr>
            <w:tcW w:type="dxa" w:w="1276"/>
            <w:tcBorders>
              <w:top w:space="0" w:sz="6" w:color="auto" w:val="single"/>
              <w:left w:space="0" w:sz="6" w:color="auto" w:val="single"/>
              <w:bottom w:space="0" w:sz="6" w:color="auto" w:val="single"/>
              <w:right w:space="0" w:sz="6" w:color="auto" w:val="single"/>
            </w:tcBorders>
            <w:shd w:fill="FFFFFF" w:color="auto" w:val="clear"/>
            <w:hideMark/>
          </w:tcPr>
          <w:p w:rsidRDefault="00C1285F" w:rsidR="00C1285F">
            <w:pPr>
              <w:jc w:val="center"/>
              <w:rPr>
                <w:b/>
                <w:sz w:val="22"/>
                <w:szCs w:val="22"/>
              </w:rPr>
            </w:pPr>
            <w:r>
              <w:rPr>
                <w:b/>
                <w:sz w:val="22"/>
                <w:szCs w:val="22"/>
              </w:rPr>
              <w:t>2014.</w:t>
            </w:r>
          </w:p>
          <w:p w:rsidRDefault="00C1285F" w:rsidR="00C1285F">
            <w:pPr>
              <w:jc w:val="center"/>
              <w:rPr>
                <w:b/>
                <w:sz w:val="22"/>
                <w:szCs w:val="22"/>
              </w:rPr>
            </w:pPr>
            <w:r>
              <w:rPr>
                <w:b/>
                <w:sz w:val="22"/>
                <w:szCs w:val="22"/>
              </w:rPr>
              <w:t>godina</w:t>
            </w:r>
          </w:p>
        </w:tc>
        <w:tc>
          <w:tcPr>
            <w:tcW w:type="dxa" w:w="1276"/>
            <w:tcBorders>
              <w:top w:space="0" w:sz="6" w:color="auto" w:val="single"/>
              <w:left w:space="0" w:sz="6" w:color="auto" w:val="single"/>
              <w:bottom w:space="0" w:sz="6" w:color="auto" w:val="single"/>
              <w:right w:space="0" w:sz="6" w:color="auto" w:val="single"/>
            </w:tcBorders>
            <w:shd w:fill="FFFFFF" w:color="auto" w:val="clear"/>
            <w:hideMark/>
          </w:tcPr>
          <w:p w:rsidRDefault="00C1285F" w:rsidR="00C1285F">
            <w:pPr>
              <w:jc w:val="center"/>
              <w:rPr>
                <w:b/>
                <w:sz w:val="22"/>
                <w:szCs w:val="22"/>
              </w:rPr>
            </w:pPr>
            <w:r>
              <w:rPr>
                <w:b/>
                <w:sz w:val="22"/>
                <w:szCs w:val="22"/>
              </w:rPr>
              <w:t>2015.</w:t>
            </w:r>
          </w:p>
          <w:p w:rsidRDefault="00C1285F" w:rsidR="00C1285F">
            <w:pPr>
              <w:jc w:val="center"/>
              <w:rPr>
                <w:b/>
                <w:sz w:val="22"/>
                <w:szCs w:val="22"/>
              </w:rPr>
            </w:pPr>
            <w:r>
              <w:rPr>
                <w:b/>
                <w:sz w:val="22"/>
                <w:szCs w:val="22"/>
              </w:rPr>
              <w:t>godina</w:t>
            </w:r>
          </w:p>
        </w:tc>
      </w:tr>
      <w:tr w:rsidTr="00C1285F" w:rsidR="00C1285F">
        <w:tc>
          <w:tcPr>
            <w:tcW w:type="dxa" w:w="993"/>
            <w:tcBorders>
              <w:top w:space="0" w:sz="6" w:color="auto" w:val="single"/>
              <w:left w:space="0" w:sz="6" w:color="auto" w:val="single"/>
              <w:bottom w:space="0" w:sz="6" w:color="auto" w:val="single"/>
              <w:right w:val="nil"/>
            </w:tcBorders>
            <w:shd w:fill="FFFFFF" w:color="auto" w:val="clear"/>
          </w:tcPr>
          <w:p w:rsidRDefault="00C1285F" w:rsidR="00C1285F">
            <w:pPr>
              <w:jc w:val="center"/>
              <w:rPr>
                <w:b/>
                <w:sz w:val="16"/>
                <w:szCs w:val="16"/>
              </w:rPr>
            </w:pPr>
          </w:p>
        </w:tc>
        <w:tc>
          <w:tcPr>
            <w:tcW w:type="dxa" w:w="3827"/>
            <w:tcBorders>
              <w:top w:space="0" w:sz="6" w:color="auto" w:val="single"/>
              <w:left w:space="0" w:sz="6" w:color="auto" w:val="single"/>
              <w:bottom w:space="0" w:sz="6" w:color="auto" w:val="single"/>
              <w:right w:space="0" w:sz="6" w:color="auto" w:val="single"/>
            </w:tcBorders>
            <w:shd w:fill="FFFFFF" w:color="auto" w:val="clear"/>
          </w:tcPr>
          <w:p w:rsidRDefault="00C1285F" w:rsidR="00C1285F">
            <w:pPr>
              <w:jc w:val="center"/>
              <w:rPr>
                <w:b/>
                <w:sz w:val="16"/>
                <w:szCs w:val="16"/>
              </w:rPr>
            </w:pPr>
          </w:p>
        </w:tc>
        <w:tc>
          <w:tcPr>
            <w:tcW w:type="dxa" w:w="1276"/>
            <w:tcBorders>
              <w:top w:space="0" w:sz="6" w:color="auto" w:val="single"/>
              <w:left w:space="0" w:sz="6" w:color="auto" w:val="single"/>
              <w:bottom w:space="0" w:sz="6" w:color="auto" w:val="single"/>
              <w:right w:space="0" w:sz="6" w:color="auto" w:val="single"/>
            </w:tcBorders>
            <w:shd w:fill="FFFFFF" w:color="auto" w:val="clear"/>
          </w:tcPr>
          <w:p w:rsidRDefault="00C1285F" w:rsidR="00C1285F">
            <w:pPr>
              <w:jc w:val="center"/>
              <w:rPr>
                <w:b/>
                <w:sz w:val="16"/>
                <w:szCs w:val="16"/>
              </w:rPr>
            </w:pPr>
          </w:p>
        </w:tc>
        <w:tc>
          <w:tcPr>
            <w:tcW w:type="dxa" w:w="1276"/>
            <w:tcBorders>
              <w:top w:space="0" w:sz="6" w:color="auto" w:val="single"/>
              <w:left w:space="0" w:sz="6" w:color="auto" w:val="single"/>
              <w:bottom w:space="0" w:sz="6" w:color="auto" w:val="single"/>
              <w:right w:space="0" w:sz="6" w:color="auto" w:val="single"/>
            </w:tcBorders>
            <w:shd w:fill="FFFFFF" w:color="auto" w:val="clear"/>
          </w:tcPr>
          <w:p w:rsidRDefault="00C1285F" w:rsidR="00C1285F">
            <w:pPr>
              <w:jc w:val="center"/>
              <w:rPr>
                <w:b/>
                <w:sz w:val="16"/>
                <w:szCs w:val="16"/>
              </w:rPr>
            </w:pPr>
          </w:p>
        </w:tc>
        <w:tc>
          <w:tcPr>
            <w:tcW w:type="dxa" w:w="1276"/>
            <w:tcBorders>
              <w:top w:space="0" w:sz="6" w:color="auto" w:val="single"/>
              <w:left w:space="0" w:sz="6" w:color="auto" w:val="single"/>
              <w:bottom w:space="0" w:sz="6" w:color="auto" w:val="single"/>
              <w:right w:space="0" w:sz="6" w:color="auto" w:val="single"/>
            </w:tcBorders>
            <w:shd w:fill="FFFFFF" w:color="auto" w:val="clear"/>
          </w:tcPr>
          <w:p w:rsidRDefault="00C1285F" w:rsidR="00C1285F">
            <w:pPr>
              <w:jc w:val="center"/>
              <w:rPr>
                <w:b/>
                <w:sz w:val="16"/>
                <w:szCs w:val="16"/>
              </w:rPr>
            </w:pPr>
          </w:p>
        </w:tc>
      </w:tr>
      <w:tr w:rsidTr="00C1285F" w:rsidR="00C1285F">
        <w:tc>
          <w:tcPr>
            <w:tcW w:type="dxa" w:w="993"/>
            <w:tcBorders>
              <w:top w:space="0" w:sz="6" w:color="auto" w:val="single"/>
              <w:left w:space="0" w:sz="6" w:color="auto" w:val="single"/>
              <w:bottom w:space="0" w:sz="6" w:color="auto" w:val="single"/>
              <w:right w:val="nil"/>
            </w:tcBorders>
            <w:shd w:fill="FFFFFF" w:color="auto" w:val="pct30"/>
          </w:tcPr>
          <w:p w:rsidRDefault="00C1285F" w:rsidR="00C1285F">
            <w:pPr>
              <w:jc w:val="center"/>
            </w:pPr>
          </w:p>
        </w:tc>
        <w:tc>
          <w:tcPr>
            <w:tcW w:type="dxa" w:w="3827"/>
            <w:tcBorders>
              <w:top w:space="0" w:sz="6" w:color="auto" w:val="single"/>
              <w:left w:space="0" w:sz="6" w:color="auto" w:val="single"/>
              <w:bottom w:space="0" w:sz="6" w:color="auto" w:val="single"/>
              <w:right w:space="0" w:sz="6" w:color="auto" w:val="single"/>
            </w:tcBorders>
            <w:shd w:fill="FFFFFF" w:color="auto" w:val="pct30"/>
            <w:hideMark/>
          </w:tcPr>
          <w:p w:rsidRDefault="00C1285F" w:rsidR="00C1285F">
            <w:pPr>
              <w:rPr>
                <w:b/>
              </w:rPr>
            </w:pPr>
            <w:r>
              <w:rPr>
                <w:b/>
              </w:rPr>
              <w:t>AKTIVA</w:t>
            </w:r>
          </w:p>
        </w:tc>
        <w:tc>
          <w:tcPr>
            <w:tcW w:type="dxa" w:w="1276"/>
            <w:tcBorders>
              <w:top w:space="0" w:sz="6" w:color="auto" w:val="single"/>
              <w:left w:space="0" w:sz="6" w:color="auto" w:val="single"/>
              <w:bottom w:space="0" w:sz="6" w:color="auto" w:val="single"/>
              <w:right w:space="0" w:sz="6" w:color="auto" w:val="single"/>
            </w:tcBorders>
            <w:shd w:fill="FFFFFF" w:color="auto" w:val="clear"/>
          </w:tcPr>
          <w:p w:rsidRDefault="00C1285F" w:rsidR="00C1285F">
            <w:pPr>
              <w:jc w:val="center"/>
            </w:pPr>
          </w:p>
        </w:tc>
        <w:tc>
          <w:tcPr>
            <w:tcW w:type="dxa" w:w="1276"/>
            <w:tcBorders>
              <w:top w:space="0" w:sz="6" w:color="auto" w:val="single"/>
              <w:left w:space="0" w:sz="6" w:color="auto" w:val="single"/>
              <w:bottom w:space="0" w:sz="6" w:color="auto" w:val="single"/>
              <w:right w:space="0" w:sz="6" w:color="auto" w:val="single"/>
            </w:tcBorders>
            <w:shd w:fill="FFFFFF" w:color="auto" w:val="clear"/>
          </w:tcPr>
          <w:p w:rsidRDefault="00C1285F" w:rsidR="00C1285F">
            <w:pPr>
              <w:jc w:val="center"/>
            </w:pPr>
          </w:p>
        </w:tc>
        <w:tc>
          <w:tcPr>
            <w:tcW w:type="dxa" w:w="1276"/>
            <w:tcBorders>
              <w:top w:space="0" w:sz="6" w:color="auto" w:val="single"/>
              <w:left w:space="0" w:sz="6" w:color="auto" w:val="single"/>
              <w:bottom w:space="0" w:sz="6" w:color="auto" w:val="single"/>
              <w:right w:space="0" w:sz="6" w:color="auto" w:val="single"/>
            </w:tcBorders>
            <w:shd w:fill="FFFFFF" w:color="auto" w:val="clear"/>
          </w:tcPr>
          <w:p w:rsidRDefault="00C1285F" w:rsidR="00C1285F">
            <w:pPr>
              <w:jc w:val="center"/>
              <w:rPr>
                <w:b/>
                <w:sz w:val="22"/>
                <w:szCs w:val="22"/>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rPr>
            </w:pPr>
            <w:r>
              <w:rPr>
                <w:b/>
                <w:sz w:val="22"/>
              </w:rPr>
              <w:t>A.</w:t>
            </w:r>
          </w:p>
        </w:tc>
        <w:tc>
          <w:tcPr>
            <w:tcW w:type="dxa" w:w="3827"/>
            <w:tcBorders>
              <w:top w:val="nil"/>
              <w:left w:space="0" w:sz="6" w:color="auto" w:val="single"/>
              <w:bottom w:space="0" w:sz="6" w:color="auto" w:val="single"/>
              <w:right w:space="0" w:sz="6" w:color="auto" w:val="single"/>
            </w:tcBorders>
            <w:hideMark/>
          </w:tcPr>
          <w:p w:rsidRDefault="00C1285F" w:rsidR="00C1285F">
            <w:pPr>
              <w:rPr>
                <w:b/>
                <w:sz w:val="22"/>
              </w:rPr>
            </w:pPr>
            <w:r>
              <w:rPr>
                <w:b/>
                <w:sz w:val="22"/>
              </w:rPr>
              <w:t>DUGOTRAJNA IMOVINA</w:t>
            </w:r>
            <w:r>
              <w:rPr>
                <w:b/>
                <w:i/>
                <w:sz w:val="18"/>
                <w:szCs w:val="18"/>
              </w:rPr>
              <w:t xml:space="preserve"> </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4.099</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center"/>
              <w:rPr>
                <w:b/>
                <w:sz w:val="16"/>
                <w:szCs w:val="16"/>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rPr>
            </w:pPr>
            <w:r>
              <w:rPr>
                <w:b/>
                <w:sz w:val="22"/>
              </w:rPr>
              <w:t>I.</w:t>
            </w:r>
          </w:p>
        </w:tc>
        <w:tc>
          <w:tcPr>
            <w:tcW w:type="dxa" w:w="3827"/>
            <w:tcBorders>
              <w:top w:val="nil"/>
              <w:left w:space="0" w:sz="6" w:color="auto" w:val="single"/>
              <w:bottom w:space="0" w:sz="6" w:color="auto" w:val="single"/>
              <w:right w:space="0" w:sz="6" w:color="auto" w:val="single"/>
            </w:tcBorders>
            <w:hideMark/>
          </w:tcPr>
          <w:p w:rsidRDefault="00C1285F" w:rsidR="00C1285F">
            <w:pPr>
              <w:rPr>
                <w:b/>
                <w:sz w:val="22"/>
              </w:rPr>
            </w:pPr>
            <w:r>
              <w:rPr>
                <w:b/>
                <w:sz w:val="22"/>
              </w:rPr>
              <w:t>NEMATERIJALNA IMOVINA</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rPr>
            </w:pP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rPr>
            </w:pP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cente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rPr>
            </w:pPr>
            <w:r>
              <w:rPr>
                <w:b/>
                <w:sz w:val="22"/>
              </w:rPr>
              <w:t>II.</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rPr>
                <w:b/>
                <w:sz w:val="22"/>
              </w:rPr>
            </w:pPr>
            <w:r>
              <w:rPr>
                <w:b/>
                <w:sz w:val="22"/>
              </w:rPr>
              <w:t>MATERIJALNA IMOVINA</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rPr>
            </w:pP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rPr>
            </w:pP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sz w:val="22"/>
              </w:rPr>
            </w:pPr>
            <w:smartTag w:element="stockticker" w:uri="urn:schemas-microsoft-com:office:smarttags">
              <w:r>
                <w:rPr>
                  <w:sz w:val="22"/>
                </w:rPr>
                <w:t>III</w:t>
              </w:r>
            </w:smartTag>
            <w:r>
              <w:rPr>
                <w:sz w:val="22"/>
              </w:rPr>
              <w:t>.</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rPr>
                <w:sz w:val="22"/>
              </w:rPr>
            </w:pPr>
            <w:r>
              <w:rPr>
                <w:sz w:val="22"/>
              </w:rPr>
              <w:t>Dugotrajna financijska imovina</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sz w:val="22"/>
              </w:rPr>
            </w:pP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sz w:val="22"/>
              </w:rPr>
            </w:pP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rPr>
            </w:pPr>
            <w:r>
              <w:rPr>
                <w:b/>
                <w:sz w:val="22"/>
              </w:rPr>
              <w:t>B.</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ind w:hanging="255" w:left="255"/>
              <w:rPr>
                <w:b/>
                <w:sz w:val="22"/>
              </w:rPr>
            </w:pPr>
            <w:r>
              <w:rPr>
                <w:b/>
                <w:sz w:val="22"/>
              </w:rPr>
              <w:t>KRATKOTRAJNA IMOVINA</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321.017</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1.268.550</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rPr>
            </w:pPr>
            <w:r>
              <w:rPr>
                <w:b/>
                <w:sz w:val="22"/>
              </w:rPr>
              <w:t>I.</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ind w:hanging="255" w:left="255"/>
              <w:rPr>
                <w:b/>
                <w:sz w:val="22"/>
              </w:rPr>
            </w:pPr>
            <w:r>
              <w:rPr>
                <w:b/>
                <w:sz w:val="22"/>
              </w:rPr>
              <w:t>Zalihe</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64.119</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84.351</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sz w:val="22"/>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rPr>
            </w:pPr>
            <w:r>
              <w:rPr>
                <w:b/>
                <w:sz w:val="22"/>
              </w:rPr>
              <w:t>I.</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rPr>
                <w:b/>
                <w:sz w:val="22"/>
              </w:rPr>
            </w:pPr>
            <w:r>
              <w:rPr>
                <w:b/>
                <w:sz w:val="22"/>
              </w:rPr>
              <w:t>POTRAŽIVANJA</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245.013</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1.000.676</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sz w:val="22"/>
              </w:rPr>
            </w:pPr>
            <w:r>
              <w:rPr>
                <w:sz w:val="22"/>
              </w:rPr>
              <w:lastRenderedPageBreak/>
              <w:t>1.</w:t>
            </w:r>
          </w:p>
        </w:tc>
        <w:tc>
          <w:tcPr>
            <w:tcW w:type="dxa" w:w="3827"/>
            <w:tcBorders>
              <w:top w:space="0" w:sz="6" w:color="auto" w:val="single"/>
              <w:left w:space="0" w:sz="6" w:color="auto" w:val="single"/>
              <w:bottom w:space="0" w:sz="6" w:color="auto" w:val="single"/>
              <w:right w:space="0" w:sz="4" w:color="auto" w:val="single"/>
            </w:tcBorders>
            <w:hideMark/>
          </w:tcPr>
          <w:p w:rsidRDefault="00C1285F" w:rsidR="00C1285F">
            <w:pPr>
              <w:rPr>
                <w:sz w:val="22"/>
              </w:rPr>
            </w:pPr>
            <w:r>
              <w:rPr>
                <w:sz w:val="22"/>
              </w:rPr>
              <w:t>kratkotrajna financijska imovina</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sz w:val="22"/>
              </w:rPr>
            </w:pP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sz w:val="22"/>
              </w:rPr>
            </w:pPr>
            <w:r>
              <w:rPr>
                <w:sz w:val="22"/>
              </w:rPr>
              <w:t>57.950</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jc w:val="center"/>
              <w:rPr>
                <w:b/>
                <w:sz w:val="22"/>
              </w:rPr>
            </w:pPr>
            <w:smartTag w:element="stockticker" w:uri="urn:schemas-microsoft-com:office:smarttags">
              <w:r>
                <w:rPr>
                  <w:b/>
                  <w:sz w:val="22"/>
                </w:rPr>
                <w:t>III</w:t>
              </w:r>
            </w:smartTag>
            <w:r>
              <w:rPr>
                <w:b/>
                <w:sz w:val="22"/>
              </w:rPr>
              <w:t>.</w:t>
            </w:r>
          </w:p>
        </w:tc>
        <w:tc>
          <w:tcPr>
            <w:tcW w:type="dxa" w:w="3827"/>
            <w:tcBorders>
              <w:top w:space="0" w:sz="6" w:color="auto" w:val="single"/>
              <w:left w:space="0" w:sz="6" w:color="auto" w:val="single"/>
              <w:bottom w:space="0" w:sz="6" w:color="auto" w:val="single"/>
              <w:right w:space="0" w:sz="4" w:color="auto" w:val="single"/>
            </w:tcBorders>
            <w:hideMark/>
          </w:tcPr>
          <w:p w:rsidRDefault="00C1285F" w:rsidR="00C1285F">
            <w:pPr>
              <w:rPr>
                <w:b/>
                <w:sz w:val="22"/>
              </w:rPr>
            </w:pPr>
            <w:r>
              <w:rPr>
                <w:b/>
                <w:sz w:val="22"/>
              </w:rPr>
              <w:t>NOVAC U BANCI I BLAGAJNI</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11.885</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125.573</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jc w:val="center"/>
              <w:rPr>
                <w:b/>
                <w:sz w:val="22"/>
              </w:rPr>
            </w:pPr>
            <w:r>
              <w:rPr>
                <w:b/>
                <w:sz w:val="22"/>
              </w:rPr>
              <w:t>C.</w:t>
            </w:r>
          </w:p>
        </w:tc>
        <w:tc>
          <w:tcPr>
            <w:tcW w:type="dxa" w:w="3827"/>
            <w:tcBorders>
              <w:top w:space="0" w:sz="6" w:color="auto" w:val="single"/>
              <w:left w:space="0" w:sz="6" w:color="auto" w:val="single"/>
              <w:bottom w:space="0" w:sz="6" w:color="auto" w:val="single"/>
              <w:right w:space="0" w:sz="4" w:color="auto" w:val="single"/>
            </w:tcBorders>
            <w:hideMark/>
          </w:tcPr>
          <w:p w:rsidRDefault="00C1285F" w:rsidR="00C1285F">
            <w:pPr>
              <w:jc w:val="center"/>
              <w:rPr>
                <w:b/>
                <w:sz w:val="22"/>
              </w:rPr>
            </w:pPr>
            <w:r>
              <w:rPr>
                <w:b/>
                <w:sz w:val="22"/>
              </w:rPr>
              <w:t>UKUPNO AKTIVA:</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321.027</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1.272.649</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sz w:val="22"/>
              </w:rPr>
            </w:pPr>
          </w:p>
        </w:tc>
      </w:tr>
      <w:tr w:rsidTr="00C1285F" w:rsidR="00C1285F">
        <w:trPr>
          <w:trHeight w:val="95"/>
        </w:trPr>
        <w:tc>
          <w:tcPr>
            <w:tcW w:type="dxa" w:w="993"/>
            <w:tcBorders>
              <w:top w:space="0" w:sz="6" w:color="auto" w:val="single"/>
              <w:left w:space="0" w:sz="6" w:color="auto" w:val="single"/>
              <w:bottom w:space="0" w:sz="6" w:color="auto" w:val="single"/>
              <w:right w:space="0" w:sz="6" w:color="auto" w:val="single"/>
            </w:tcBorders>
            <w:shd w:fill="FFFFFF" w:color="auto" w:val="pct30"/>
          </w:tcPr>
          <w:p w:rsidRDefault="00C1285F" w:rsidR="00C1285F">
            <w:pPr>
              <w:rPr>
                <w:b/>
                <w:bCs/>
                <w:iCs/>
              </w:rPr>
            </w:pPr>
          </w:p>
        </w:tc>
        <w:tc>
          <w:tcPr>
            <w:tcW w:type="dxa" w:w="3827"/>
            <w:tcBorders>
              <w:top w:space="0" w:sz="6" w:color="auto" w:val="single"/>
              <w:left w:space="0" w:sz="6" w:color="auto" w:val="single"/>
              <w:bottom w:space="0" w:sz="6" w:color="auto" w:val="single"/>
              <w:right w:space="0" w:sz="6" w:color="auto" w:val="single"/>
            </w:tcBorders>
            <w:shd w:fill="FFFFFF" w:color="auto" w:val="pct30"/>
            <w:hideMark/>
          </w:tcPr>
          <w:p w:rsidRDefault="00C1285F" w:rsidR="00C1285F">
            <w:pPr>
              <w:pStyle w:val="Naslov3"/>
              <w:ind w:firstLine="784" w:left="-784"/>
              <w:rPr>
                <w:iCs/>
                <w:sz w:val="24"/>
              </w:rPr>
            </w:pPr>
            <w:r>
              <w:rPr>
                <w:b w:val="false"/>
                <w:bCs w:val="false"/>
                <w:iCs/>
                <w:sz w:val="24"/>
              </w:rPr>
              <w:t>PASIVA</w:t>
            </w:r>
          </w:p>
        </w:tc>
        <w:tc>
          <w:tcPr>
            <w:tcW w:type="dxa" w:w="1276"/>
            <w:tcBorders>
              <w:top w:space="0" w:sz="6" w:color="auto" w:val="single"/>
              <w:left w:space="0" w:sz="6" w:color="auto" w:val="single"/>
              <w:bottom w:space="0" w:sz="6" w:color="auto" w:val="single"/>
              <w:right w:space="0" w:sz="6" w:color="auto" w:val="single"/>
            </w:tcBorders>
            <w:shd w:fill="FFFFFF" w:color="auto" w:val="clear"/>
          </w:tcPr>
          <w:p w:rsidRDefault="00C1285F" w:rsidR="00C1285F">
            <w:pPr>
              <w:pStyle w:val="Naslov3"/>
              <w:ind w:firstLine="784" w:left="-784"/>
              <w:rPr>
                <w:iCs/>
                <w:sz w:val="24"/>
              </w:rPr>
            </w:pPr>
          </w:p>
        </w:tc>
        <w:tc>
          <w:tcPr>
            <w:tcW w:type="dxa" w:w="1276"/>
            <w:tcBorders>
              <w:top w:space="0" w:sz="6" w:color="auto" w:val="single"/>
              <w:left w:space="0" w:sz="6" w:color="auto" w:val="single"/>
              <w:bottom w:space="0" w:sz="6" w:color="auto" w:val="single"/>
              <w:right w:space="0" w:sz="6" w:color="auto" w:val="single"/>
            </w:tcBorders>
            <w:shd w:fill="FFFFFF" w:color="auto" w:val="clear"/>
          </w:tcPr>
          <w:p w:rsidRDefault="00C1285F" w:rsidR="00C1285F">
            <w:pPr>
              <w:pStyle w:val="Naslov3"/>
              <w:ind w:firstLine="784" w:left="-784"/>
              <w:rPr>
                <w:iCs/>
                <w:sz w:val="24"/>
              </w:rPr>
            </w:pPr>
          </w:p>
        </w:tc>
        <w:tc>
          <w:tcPr>
            <w:tcW w:type="dxa" w:w="1276"/>
            <w:tcBorders>
              <w:top w:space="0" w:sz="6" w:color="auto" w:val="single"/>
              <w:left w:space="0" w:sz="6" w:color="auto" w:val="single"/>
              <w:bottom w:space="0" w:sz="6" w:color="auto" w:val="single"/>
              <w:right w:space="0" w:sz="6" w:color="auto" w:val="single"/>
            </w:tcBorders>
            <w:shd w:fill="FFFFFF" w:color="auto" w:val="clear"/>
          </w:tcPr>
          <w:p w:rsidRDefault="00C1285F" w:rsidR="00C1285F">
            <w:pPr>
              <w:jc w:val="right"/>
              <w:rPr>
                <w:b/>
                <w:sz w:val="22"/>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jc w:val="center"/>
              <w:rPr>
                <w:b/>
                <w:sz w:val="22"/>
                <w:szCs w:val="22"/>
                <w:lang w:val="de-DE"/>
              </w:rPr>
            </w:pPr>
            <w:r>
              <w:rPr>
                <w:b/>
                <w:sz w:val="22"/>
                <w:szCs w:val="22"/>
                <w:lang w:val="de-DE"/>
              </w:rPr>
              <w:t>A.</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rPr>
                <w:b/>
                <w:sz w:val="22"/>
                <w:szCs w:val="22"/>
                <w:lang w:val="de-DE"/>
              </w:rPr>
            </w:pPr>
            <w:r>
              <w:rPr>
                <w:b/>
                <w:sz w:val="22"/>
                <w:szCs w:val="22"/>
                <w:lang w:val="de-DE"/>
              </w:rPr>
              <w:t>KAPITAL I REZERVE</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jc w:val="right"/>
              <w:rPr>
                <w:b/>
                <w:sz w:val="22"/>
                <w:szCs w:val="22"/>
                <w:lang w:val="de-DE"/>
              </w:rPr>
            </w:pPr>
            <w:r>
              <w:rPr>
                <w:b/>
                <w:sz w:val="22"/>
                <w:szCs w:val="22"/>
                <w:lang w:val="de-DE"/>
              </w:rPr>
              <w:t>41.158</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jc w:val="right"/>
              <w:rPr>
                <w:b/>
                <w:sz w:val="22"/>
                <w:szCs w:val="22"/>
                <w:lang w:val="de-DE"/>
              </w:rPr>
            </w:pPr>
            <w:r>
              <w:rPr>
                <w:b/>
                <w:sz w:val="22"/>
                <w:szCs w:val="22"/>
                <w:lang w:val="de-DE"/>
              </w:rPr>
              <w:t>89.776</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jc w:val="center"/>
              <w:rPr>
                <w:b/>
                <w:sz w:val="22"/>
                <w:szCs w:val="22"/>
                <w:lang w:val="de-DE"/>
              </w:rPr>
            </w:pPr>
            <w:r>
              <w:rPr>
                <w:b/>
                <w:sz w:val="22"/>
                <w:szCs w:val="22"/>
                <w:lang w:val="de-DE"/>
              </w:rPr>
              <w:t>I.</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rPr>
                <w:b/>
                <w:sz w:val="22"/>
                <w:szCs w:val="22"/>
                <w:lang w:val="de-DE"/>
              </w:rPr>
            </w:pPr>
            <w:r>
              <w:rPr>
                <w:b/>
                <w:sz w:val="22"/>
                <w:szCs w:val="22"/>
                <w:lang w:val="de-DE"/>
              </w:rPr>
              <w:t>TEMELJNI (UPISANI) KAPITAL</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jc w:val="right"/>
              <w:rPr>
                <w:b/>
                <w:sz w:val="22"/>
                <w:szCs w:val="22"/>
                <w:lang w:val="de-DE"/>
              </w:rPr>
            </w:pPr>
            <w:r>
              <w:rPr>
                <w:b/>
                <w:sz w:val="22"/>
                <w:szCs w:val="22"/>
                <w:lang w:val="de-DE"/>
              </w:rPr>
              <w:t>10</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jc w:val="right"/>
              <w:rPr>
                <w:b/>
                <w:sz w:val="22"/>
                <w:szCs w:val="22"/>
                <w:lang w:val="de-DE"/>
              </w:rPr>
            </w:pPr>
            <w:r>
              <w:rPr>
                <w:b/>
                <w:sz w:val="22"/>
                <w:szCs w:val="22"/>
                <w:lang w:val="de-DE"/>
              </w:rPr>
              <w:t>10</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pStyle w:val="Naslov3"/>
              <w:ind w:firstLine="784" w:left="-784"/>
              <w:rPr>
                <w:iCs/>
                <w:sz w:val="24"/>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jc w:val="center"/>
              <w:rPr>
                <w:b/>
                <w:sz w:val="22"/>
                <w:szCs w:val="22"/>
                <w:lang w:val="de-DE"/>
              </w:rPr>
            </w:pPr>
            <w:r>
              <w:rPr>
                <w:b/>
                <w:sz w:val="22"/>
                <w:szCs w:val="22"/>
                <w:lang w:val="de-DE"/>
              </w:rPr>
              <w:t>II.</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rPr>
                <w:b/>
                <w:sz w:val="22"/>
                <w:szCs w:val="22"/>
              </w:rPr>
            </w:pPr>
            <w:r>
              <w:rPr>
                <w:b/>
                <w:sz w:val="22"/>
                <w:szCs w:val="22"/>
              </w:rPr>
              <w:t xml:space="preserve">ZADRŽANA DOBIT </w:t>
            </w:r>
            <w:smartTag w:element="stockticker" w:uri="urn:schemas-microsoft-com:office:smarttags">
              <w:smartTag w:element="place" w:uri="urn:schemas-microsoft-com:office:smarttags">
                <w:r>
                  <w:rPr>
                    <w:b/>
                    <w:sz w:val="22"/>
                    <w:szCs w:val="22"/>
                  </w:rPr>
                  <w:t>ILI</w:t>
                </w:r>
              </w:smartTag>
            </w:smartTag>
            <w:r>
              <w:rPr>
                <w:b/>
                <w:sz w:val="22"/>
                <w:szCs w:val="22"/>
              </w:rPr>
              <w:t xml:space="preserve"> PRENESENI GUBITAK</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shd w:fill="FFFFFF" w:color="auto" w:val="clear"/>
              <w:jc w:val="right"/>
              <w:rPr>
                <w:b/>
                <w:sz w:val="22"/>
              </w:rPr>
            </w:pP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shd w:fill="FFFFFF" w:color="auto" w:val="clear"/>
              <w:jc w:val="right"/>
              <w:rPr>
                <w:b/>
                <w:sz w:val="22"/>
              </w:rPr>
            </w:pPr>
            <w:r>
              <w:rPr>
                <w:b/>
                <w:sz w:val="22"/>
              </w:rPr>
              <w:t>24.465</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pBdr>
                <w:between w:space="1" w:sz="6" w:color="auto" w:val="single"/>
              </w:pBdr>
              <w:jc w:val="right"/>
              <w:rPr>
                <w:b/>
                <w:sz w:val="22"/>
                <w:szCs w:val="22"/>
                <w:lang w:val="de-DE"/>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jc w:val="center"/>
              <w:rPr>
                <w:b/>
                <w:sz w:val="22"/>
                <w:szCs w:val="22"/>
                <w:lang w:val="de-DE"/>
              </w:rPr>
            </w:pPr>
            <w:smartTag w:element="stockticker" w:uri="urn:schemas-microsoft-com:office:smarttags">
              <w:r>
                <w:rPr>
                  <w:b/>
                  <w:sz w:val="22"/>
                  <w:szCs w:val="22"/>
                  <w:lang w:val="de-DE"/>
                </w:rPr>
                <w:t>III</w:t>
              </w:r>
            </w:smartTag>
            <w:r>
              <w:rPr>
                <w:b/>
                <w:sz w:val="22"/>
                <w:szCs w:val="22"/>
                <w:lang w:val="de-DE"/>
              </w:rPr>
              <w:t>.</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rPr>
                <w:b/>
                <w:sz w:val="22"/>
                <w:szCs w:val="22"/>
                <w:lang w:val="it-IT"/>
              </w:rPr>
            </w:pPr>
            <w:r>
              <w:rPr>
                <w:b/>
                <w:sz w:val="22"/>
                <w:szCs w:val="22"/>
                <w:lang w:val="it-IT"/>
              </w:rPr>
              <w:t xml:space="preserve">DOBIT </w:t>
            </w:r>
            <w:smartTag w:element="stockticker" w:uri="urn:schemas-microsoft-com:office:smarttags">
              <w:r>
                <w:rPr>
                  <w:b/>
                  <w:sz w:val="22"/>
                  <w:szCs w:val="22"/>
                  <w:lang w:val="it-IT"/>
                </w:rPr>
                <w:t>ILI</w:t>
              </w:r>
            </w:smartTag>
            <w:r>
              <w:rPr>
                <w:b/>
                <w:sz w:val="22"/>
                <w:szCs w:val="22"/>
                <w:lang w:val="it-IT"/>
              </w:rPr>
              <w:t xml:space="preserve"> GUBITAK POSLOVNE GODINE</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shd w:fill="FFFFFF" w:color="auto" w:val="clear"/>
              <w:jc w:val="right"/>
              <w:rPr>
                <w:b/>
                <w:sz w:val="22"/>
              </w:rPr>
            </w:pPr>
            <w:r>
              <w:rPr>
                <w:b/>
                <w:sz w:val="22"/>
              </w:rPr>
              <w:t>41.148</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shd w:fill="FFFFFF" w:color="auto" w:val="clear"/>
              <w:jc w:val="right"/>
              <w:rPr>
                <w:b/>
                <w:sz w:val="22"/>
              </w:rPr>
            </w:pPr>
            <w:r>
              <w:rPr>
                <w:b/>
                <w:sz w:val="22"/>
              </w:rPr>
              <w:t>57.146</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pBdr>
                <w:between w:space="1" w:sz="6" w:color="auto" w:val="single"/>
              </w:pBdr>
              <w:jc w:val="right"/>
              <w:rPr>
                <w:b/>
                <w:sz w:val="22"/>
                <w:szCs w:val="22"/>
                <w:lang w:val="de-DE"/>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jc w:val="center"/>
              <w:rPr>
                <w:sz w:val="22"/>
                <w:szCs w:val="22"/>
                <w:lang w:val="de-DE"/>
              </w:rPr>
            </w:pPr>
            <w:r>
              <w:rPr>
                <w:sz w:val="22"/>
                <w:szCs w:val="22"/>
                <w:lang w:val="de-DE"/>
              </w:rPr>
              <w:t>1.</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pBdr>
                <w:between w:space="1" w:sz="6" w:color="auto" w:val="single"/>
              </w:pBdr>
              <w:rPr>
                <w:sz w:val="22"/>
                <w:szCs w:val="22"/>
                <w:lang w:val="de-DE"/>
              </w:rPr>
            </w:pPr>
            <w:proofErr w:type="spellStart"/>
            <w:r>
              <w:rPr>
                <w:sz w:val="22"/>
                <w:szCs w:val="22"/>
                <w:lang w:val="de-DE"/>
              </w:rPr>
              <w:t>Gubitak</w:t>
            </w:r>
            <w:proofErr w:type="spellEnd"/>
            <w:r>
              <w:rPr>
                <w:sz w:val="22"/>
                <w:szCs w:val="22"/>
                <w:lang w:val="de-DE"/>
              </w:rPr>
              <w:t xml:space="preserve"> </w:t>
            </w:r>
            <w:proofErr w:type="spellStart"/>
            <w:r>
              <w:rPr>
                <w:sz w:val="22"/>
                <w:szCs w:val="22"/>
                <w:lang w:val="de-DE"/>
              </w:rPr>
              <w:t>poslovne</w:t>
            </w:r>
            <w:proofErr w:type="spellEnd"/>
            <w:r>
              <w:rPr>
                <w:sz w:val="22"/>
                <w:szCs w:val="22"/>
                <w:lang w:val="de-DE"/>
              </w:rPr>
              <w:t xml:space="preserve"> </w:t>
            </w:r>
            <w:proofErr w:type="spellStart"/>
            <w:r>
              <w:rPr>
                <w:sz w:val="22"/>
                <w:szCs w:val="22"/>
                <w:lang w:val="de-DE"/>
              </w:rPr>
              <w:t>godine</w:t>
            </w:r>
            <w:proofErr w:type="spellEnd"/>
          </w:p>
        </w:tc>
        <w:tc>
          <w:tcPr>
            <w:tcW w:type="dxa" w:w="1276"/>
            <w:tcBorders>
              <w:top w:space="0" w:sz="6" w:color="auto" w:val="single"/>
              <w:left w:space="0" w:sz="6" w:color="auto" w:val="single"/>
              <w:bottom w:space="0" w:sz="6" w:color="auto" w:val="single"/>
              <w:right w:space="0" w:sz="6" w:color="auto" w:val="single"/>
            </w:tcBorders>
          </w:tcPr>
          <w:p w:rsidRDefault="00C1285F" w:rsidR="00C1285F">
            <w:pPr>
              <w:pBdr>
                <w:between w:space="1" w:sz="6" w:color="auto" w:val="single"/>
              </w:pBdr>
              <w:jc w:val="right"/>
              <w:rPr>
                <w:b/>
                <w:sz w:val="22"/>
                <w:szCs w:val="22"/>
                <w:lang w:val="de-DE"/>
              </w:rPr>
            </w:pP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pBdr>
                <w:between w:space="1" w:sz="6" w:color="auto" w:val="single"/>
              </w:pBdr>
              <w:jc w:val="right"/>
              <w:rPr>
                <w:b/>
                <w:sz w:val="22"/>
                <w:szCs w:val="22"/>
                <w:lang w:val="de-DE"/>
              </w:rPr>
            </w:pP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shd w:fill="FFFFFF" w:color="auto" w:val="clear"/>
              <w:jc w:val="right"/>
              <w:rPr>
                <w:b/>
                <w:sz w:val="22"/>
              </w:rPr>
            </w:pPr>
          </w:p>
        </w:tc>
      </w:tr>
      <w:tr w:rsidTr="00C1285F" w:rsidR="00C1285F">
        <w:tc>
          <w:tcPr>
            <w:tcW w:type="dxa" w:w="993"/>
            <w:tcBorders>
              <w:top w:space="0" w:sz="6" w:color="auto" w:val="single"/>
              <w:left w:space="0" w:sz="6" w:color="auto" w:val="single"/>
              <w:bottom w:space="0" w:sz="6" w:color="auto" w:val="single"/>
              <w:right w:space="0" w:sz="6" w:color="auto" w:val="single"/>
            </w:tcBorders>
          </w:tcPr>
          <w:p w:rsidRDefault="00C1285F" w:rsidR="00C1285F">
            <w:pPr>
              <w:jc w:val="center"/>
              <w:rPr>
                <w:b/>
                <w:sz w:val="22"/>
                <w:szCs w:val="22"/>
                <w:lang w:val="de-DE"/>
              </w:rPr>
            </w:pPr>
          </w:p>
          <w:p w:rsidRDefault="00C1285F" w:rsidR="00C1285F">
            <w:pPr>
              <w:jc w:val="center"/>
              <w:rPr>
                <w:b/>
                <w:sz w:val="22"/>
                <w:szCs w:val="22"/>
                <w:lang w:val="de-DE"/>
              </w:rPr>
            </w:pPr>
            <w:r>
              <w:rPr>
                <w:b/>
                <w:sz w:val="22"/>
                <w:szCs w:val="22"/>
                <w:lang w:val="de-DE"/>
              </w:rPr>
              <w:t>A.</w:t>
            </w:r>
          </w:p>
        </w:tc>
        <w:tc>
          <w:tcPr>
            <w:tcW w:type="dxa" w:w="3827"/>
            <w:tcBorders>
              <w:top w:space="0" w:sz="6" w:color="auto" w:val="single"/>
              <w:left w:space="0" w:sz="6" w:color="auto" w:val="single"/>
              <w:bottom w:space="0" w:sz="6" w:color="auto" w:val="single"/>
              <w:right w:space="0" w:sz="6" w:color="auto" w:val="single"/>
            </w:tcBorders>
          </w:tcPr>
          <w:p w:rsidRDefault="00C1285F" w:rsidR="00C1285F">
            <w:pPr>
              <w:rPr>
                <w:b/>
                <w:sz w:val="22"/>
                <w:szCs w:val="22"/>
                <w:lang w:val="de-DE"/>
              </w:rPr>
            </w:pPr>
          </w:p>
          <w:p w:rsidRDefault="00C1285F" w:rsidR="00C1285F">
            <w:pPr>
              <w:rPr>
                <w:b/>
                <w:sz w:val="22"/>
                <w:szCs w:val="22"/>
                <w:lang w:val="de-DE"/>
              </w:rPr>
            </w:pPr>
            <w:r>
              <w:rPr>
                <w:b/>
                <w:sz w:val="22"/>
                <w:szCs w:val="22"/>
                <w:lang w:val="de-DE"/>
              </w:rPr>
              <w:t>DUGOROČNE OBVEZE</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szCs w:val="22"/>
                <w:lang w:val="de-DE"/>
              </w:rPr>
            </w:pPr>
            <w:r>
              <w:rPr>
                <w:b/>
                <w:sz w:val="22"/>
                <w:szCs w:val="22"/>
                <w:lang w:val="de-DE"/>
              </w:rPr>
              <w:t>212.000</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szCs w:val="22"/>
                <w:lang w:val="de-DE"/>
              </w:rPr>
            </w:pPr>
            <w:r>
              <w:rPr>
                <w:b/>
                <w:sz w:val="22"/>
                <w:szCs w:val="22"/>
                <w:lang w:val="de-DE"/>
              </w:rPr>
              <w:t>466.000</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shd w:fill="FFFFFF" w:color="auto" w:val="clear"/>
              <w:jc w:val="right"/>
              <w:rPr>
                <w:b/>
                <w:sz w:val="22"/>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szCs w:val="22"/>
                <w:lang w:val="de-DE"/>
              </w:rPr>
            </w:pPr>
            <w:r>
              <w:rPr>
                <w:b/>
                <w:sz w:val="22"/>
                <w:szCs w:val="22"/>
                <w:lang w:val="de-DE"/>
              </w:rPr>
              <w:t>B.</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rPr>
                <w:b/>
                <w:sz w:val="22"/>
                <w:szCs w:val="22"/>
                <w:lang w:val="de-DE"/>
              </w:rPr>
            </w:pPr>
            <w:r>
              <w:rPr>
                <w:b/>
                <w:sz w:val="22"/>
                <w:szCs w:val="22"/>
                <w:lang w:val="de-DE"/>
              </w:rPr>
              <w:t>KRATKOROČNE OBVEZE</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szCs w:val="22"/>
                <w:lang w:val="de-DE"/>
              </w:rPr>
            </w:pPr>
            <w:r>
              <w:rPr>
                <w:b/>
                <w:sz w:val="22"/>
                <w:szCs w:val="22"/>
                <w:lang w:val="de-DE"/>
              </w:rPr>
              <w:t>67.869</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szCs w:val="22"/>
                <w:lang w:val="de-DE"/>
              </w:rPr>
            </w:pPr>
            <w:r>
              <w:rPr>
                <w:b/>
                <w:sz w:val="22"/>
                <w:szCs w:val="22"/>
                <w:lang w:val="de-DE"/>
              </w:rPr>
              <w:t>716.873</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shd w:fill="FFFFFF" w:color="auto" w:val="clear"/>
              <w:jc w:val="right"/>
              <w:rPr>
                <w:b/>
                <w:sz w:val="22"/>
              </w:rPr>
            </w:pPr>
          </w:p>
        </w:tc>
      </w:tr>
      <w:tr w:rsidTr="00C1285F" w:rsidR="00C1285F">
        <w:tc>
          <w:tcPr>
            <w:tcW w:type="dxa" w:w="993"/>
            <w:tcBorders>
              <w:top w:space="0" w:sz="6" w:color="auto" w:val="single"/>
              <w:left w:space="0" w:sz="6" w:color="auto" w:val="single"/>
              <w:bottom w:space="0" w:sz="6" w:color="auto" w:val="single"/>
              <w:right w:space="0" w:sz="6" w:color="auto" w:val="single"/>
            </w:tcBorders>
          </w:tcPr>
          <w:p w:rsidRDefault="00C1285F" w:rsidR="00C1285F">
            <w:pPr>
              <w:jc w:val="center"/>
              <w:rPr>
                <w:b/>
                <w:sz w:val="22"/>
                <w:szCs w:val="22"/>
                <w:lang w:val="de-DE"/>
              </w:rPr>
            </w:pP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szCs w:val="22"/>
                <w:lang w:val="en-GB"/>
              </w:rPr>
            </w:pPr>
            <w:r>
              <w:rPr>
                <w:b/>
                <w:sz w:val="22"/>
                <w:szCs w:val="22"/>
              </w:rPr>
              <w:t>UKUPNO PASIVA:</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szCs w:val="22"/>
              </w:rPr>
            </w:pPr>
            <w:r>
              <w:rPr>
                <w:b/>
                <w:sz w:val="22"/>
                <w:szCs w:val="22"/>
              </w:rPr>
              <w:t>321.027</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szCs w:val="22"/>
              </w:rPr>
            </w:pPr>
            <w:r>
              <w:rPr>
                <w:b/>
                <w:sz w:val="22"/>
                <w:szCs w:val="22"/>
              </w:rPr>
              <w:t>1.272.649</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pBdr>
                <w:between w:space="1" w:sz="6" w:color="auto" w:val="single"/>
              </w:pBdr>
              <w:jc w:val="right"/>
              <w:rPr>
                <w:b/>
                <w:sz w:val="22"/>
                <w:szCs w:val="22"/>
                <w:lang w:val="de-DE"/>
              </w:rPr>
            </w:pPr>
          </w:p>
        </w:tc>
      </w:tr>
      <w:tr w:rsidTr="00C1285F" w:rsidR="00C1285F">
        <w:tc>
          <w:tcPr>
            <w:tcW w:type="dxa" w:w="993"/>
            <w:tcBorders>
              <w:top w:space="0" w:sz="6" w:color="auto" w:val="single"/>
              <w:left w:space="0" w:sz="6" w:color="auto" w:val="single"/>
              <w:bottom w:space="0" w:sz="6" w:color="auto" w:val="single"/>
              <w:right w:space="0" w:sz="6" w:color="auto" w:val="single"/>
            </w:tcBorders>
          </w:tcPr>
          <w:p w:rsidRDefault="00C1285F" w:rsidR="00C1285F">
            <w:pPr>
              <w:jc w:val="center"/>
              <w:rPr>
                <w:b/>
                <w:sz w:val="22"/>
                <w:szCs w:val="22"/>
                <w:lang w:val="de-DE"/>
              </w:rPr>
            </w:pPr>
          </w:p>
        </w:tc>
        <w:tc>
          <w:tcPr>
            <w:tcW w:type="dxa" w:w="3827"/>
            <w:tcBorders>
              <w:top w:space="0" w:sz="6" w:color="auto" w:val="single"/>
              <w:left w:space="0" w:sz="6" w:color="auto" w:val="single"/>
              <w:bottom w:space="0" w:sz="6" w:color="auto" w:val="single"/>
              <w:right w:space="0" w:sz="6" w:color="auto" w:val="single"/>
            </w:tcBorders>
          </w:tcPr>
          <w:p w:rsidRDefault="00C1285F" w:rsidR="00C1285F">
            <w:pPr>
              <w:jc w:val="center"/>
              <w:rPr>
                <w:b/>
                <w:sz w:val="22"/>
                <w:szCs w:val="22"/>
              </w:rPr>
            </w:pP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szCs w:val="22"/>
              </w:rPr>
            </w:pP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szCs w:val="22"/>
              </w:rPr>
            </w:pP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szCs w:val="22"/>
                <w:lang w:val="de-DE"/>
              </w:rPr>
            </w:pPr>
          </w:p>
        </w:tc>
      </w:tr>
      <w:tr w:rsidTr="00C1285F" w:rsidR="00C1285F">
        <w:tc>
          <w:tcPr>
            <w:tcW w:type="dxa" w:w="993"/>
            <w:tcBorders>
              <w:top w:space="0" w:sz="6" w:color="auto" w:val="single"/>
              <w:left w:space="0" w:sz="6" w:color="auto" w:val="single"/>
              <w:bottom w:space="0" w:sz="6" w:color="auto" w:val="single"/>
              <w:right w:space="0" w:sz="6" w:color="auto" w:val="single"/>
            </w:tcBorders>
          </w:tcPr>
          <w:p w:rsidRDefault="00C1285F" w:rsidR="00C1285F">
            <w:pPr>
              <w:jc w:val="center"/>
              <w:rPr>
                <w:b/>
                <w:sz w:val="22"/>
                <w:szCs w:val="22"/>
                <w:lang w:val="de-DE"/>
              </w:rPr>
            </w:pPr>
          </w:p>
        </w:tc>
        <w:tc>
          <w:tcPr>
            <w:tcW w:type="dxa" w:w="3827"/>
            <w:tcBorders>
              <w:top w:space="0" w:sz="6" w:color="auto" w:val="single"/>
              <w:left w:space="0" w:sz="6" w:color="auto" w:val="single"/>
              <w:bottom w:space="0" w:sz="6" w:color="auto" w:val="single"/>
              <w:right w:space="0" w:sz="6" w:color="auto" w:val="single"/>
            </w:tcBorders>
          </w:tcPr>
          <w:p w:rsidRDefault="00C1285F" w:rsidR="00C1285F">
            <w:pPr>
              <w:jc w:val="center"/>
              <w:rPr>
                <w:b/>
                <w:sz w:val="22"/>
                <w:szCs w:val="22"/>
              </w:rPr>
            </w:pP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szCs w:val="22"/>
              </w:rPr>
            </w:pP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szCs w:val="22"/>
              </w:rPr>
            </w:pP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szCs w:val="22"/>
              </w:rPr>
            </w:pPr>
          </w:p>
        </w:tc>
      </w:tr>
    </w:tbl>
    <w:p w:rsidRDefault="00C1285F" w:rsidP="00C1285F" w:rsidR="00C1285F">
      <w:pPr>
        <w:rPr>
          <w:b/>
          <w:u w:val="single"/>
        </w:rPr>
      </w:pPr>
    </w:p>
    <w:p w:rsidRDefault="00C1285F" w:rsidP="00C1285F" w:rsidR="00C1285F">
      <w:pPr>
        <w:jc w:val="center"/>
        <w:rPr>
          <w:b/>
          <w:i/>
          <w:sz w:val="28"/>
          <w:szCs w:val="28"/>
        </w:rPr>
      </w:pPr>
    </w:p>
    <w:p w:rsidRDefault="00C1285F" w:rsidP="00C1285F" w:rsidR="00C1285F">
      <w:pPr>
        <w:jc w:val="center"/>
        <w:rPr>
          <w:b/>
          <w:i/>
          <w:sz w:val="28"/>
          <w:szCs w:val="28"/>
        </w:rPr>
      </w:pPr>
    </w:p>
    <w:p w:rsidRDefault="00C1285F" w:rsidP="00C1285F" w:rsidR="00C1285F">
      <w:pPr>
        <w:jc w:val="center"/>
        <w:rPr>
          <w:b/>
          <w:i/>
          <w:sz w:val="28"/>
          <w:szCs w:val="28"/>
        </w:rPr>
      </w:pPr>
      <w:r>
        <w:rPr>
          <w:b/>
          <w:i/>
          <w:sz w:val="28"/>
          <w:szCs w:val="28"/>
        </w:rPr>
        <w:t>RAČUN DOBITI I GUBITKA</w:t>
      </w:r>
    </w:p>
    <w:p w:rsidRDefault="00C1285F" w:rsidP="00C1285F" w:rsidR="00C1285F">
      <w:pPr>
        <w:jc w:val="center"/>
        <w:rPr>
          <w:b/>
          <w:i/>
          <w:sz w:val="28"/>
          <w:szCs w:val="28"/>
        </w:rPr>
      </w:pPr>
    </w:p>
    <w:tbl>
      <w:tblPr>
        <w:tblW w:type="dxa" w:w="8925"/>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92"/>
        <w:gridCol w:w="3824"/>
        <w:gridCol w:w="1275"/>
        <w:gridCol w:w="1417"/>
        <w:gridCol w:w="1417"/>
      </w:tblGrid>
      <w:tr w:rsidTr="00C1285F" w:rsidR="00C1285F">
        <w:trPr>
          <w:trHeight w:val="195"/>
        </w:trPr>
        <w:tc>
          <w:tcPr>
            <w:tcW w:type="dxa" w:w="993"/>
            <w:tcBorders>
              <w:top w:space="0" w:sz="6" w:color="auto" w:val="single"/>
              <w:left w:space="0" w:sz="6" w:color="auto" w:val="single"/>
              <w:bottom w:space="0" w:sz="6" w:color="auto" w:val="single"/>
              <w:right w:space="0" w:sz="6" w:color="auto" w:val="single"/>
            </w:tcBorders>
            <w:shd w:fill="FFFFFF" w:color="auto" w:val="clear"/>
            <w:hideMark/>
          </w:tcPr>
          <w:p w:rsidRDefault="00C1285F" w:rsidR="00C1285F">
            <w:pPr>
              <w:jc w:val="center"/>
              <w:rPr>
                <w:sz w:val="16"/>
                <w:szCs w:val="16"/>
              </w:rPr>
            </w:pPr>
            <w:r>
              <w:rPr>
                <w:sz w:val="16"/>
                <w:szCs w:val="16"/>
              </w:rPr>
              <w:t>OZNAKA</w:t>
            </w:r>
          </w:p>
          <w:p w:rsidRDefault="00C1285F" w:rsidR="00C1285F">
            <w:pPr>
              <w:jc w:val="center"/>
              <w:rPr>
                <w:sz w:val="16"/>
                <w:szCs w:val="16"/>
              </w:rPr>
            </w:pPr>
            <w:r>
              <w:rPr>
                <w:sz w:val="16"/>
                <w:szCs w:val="16"/>
              </w:rPr>
              <w:t>POZICIJE</w:t>
            </w:r>
          </w:p>
        </w:tc>
        <w:tc>
          <w:tcPr>
            <w:tcW w:type="dxa" w:w="3827"/>
            <w:tcBorders>
              <w:top w:space="0" w:sz="6" w:color="auto" w:val="single"/>
              <w:left w:space="0" w:sz="6" w:color="auto" w:val="single"/>
              <w:bottom w:space="0" w:sz="6" w:color="auto" w:val="single"/>
              <w:right w:space="0" w:sz="6" w:color="auto" w:val="single"/>
            </w:tcBorders>
            <w:shd w:fill="FFFFFF" w:color="auto" w:val="clear"/>
            <w:hideMark/>
          </w:tcPr>
          <w:p w:rsidRDefault="00C1285F" w:rsidR="00C1285F">
            <w:pPr>
              <w:jc w:val="center"/>
              <w:rPr>
                <w:b/>
              </w:rPr>
            </w:pPr>
            <w:r>
              <w:rPr>
                <w:b/>
              </w:rPr>
              <w:t>NAZIV POZICIJE</w:t>
            </w:r>
          </w:p>
        </w:tc>
        <w:tc>
          <w:tcPr>
            <w:tcW w:type="dxa" w:w="1276"/>
            <w:tcBorders>
              <w:top w:space="0" w:sz="6" w:color="auto" w:val="single"/>
              <w:left w:space="0" w:sz="6" w:color="auto" w:val="single"/>
              <w:bottom w:space="0" w:sz="6" w:color="auto" w:val="single"/>
              <w:right w:space="0" w:sz="6" w:color="auto" w:val="single"/>
            </w:tcBorders>
            <w:shd w:fill="FFFFFF" w:color="auto" w:val="clear"/>
            <w:hideMark/>
          </w:tcPr>
          <w:p w:rsidRDefault="00C1285F" w:rsidR="00C1285F">
            <w:pPr>
              <w:jc w:val="center"/>
              <w:rPr>
                <w:b/>
                <w:sz w:val="22"/>
                <w:szCs w:val="22"/>
              </w:rPr>
            </w:pPr>
            <w:r>
              <w:rPr>
                <w:b/>
                <w:sz w:val="22"/>
                <w:szCs w:val="22"/>
              </w:rPr>
              <w:t>2013.</w:t>
            </w:r>
          </w:p>
          <w:p w:rsidRDefault="00C1285F" w:rsidR="00C1285F">
            <w:pPr>
              <w:jc w:val="center"/>
              <w:rPr>
                <w:b/>
                <w:sz w:val="22"/>
                <w:szCs w:val="22"/>
              </w:rPr>
            </w:pPr>
            <w:r>
              <w:rPr>
                <w:b/>
                <w:sz w:val="22"/>
                <w:szCs w:val="22"/>
              </w:rPr>
              <w:t>godina</w:t>
            </w:r>
          </w:p>
        </w:tc>
        <w:tc>
          <w:tcPr>
            <w:tcW w:type="dxa" w:w="1418"/>
            <w:tcBorders>
              <w:top w:space="0" w:sz="6" w:color="auto" w:val="single"/>
              <w:left w:space="0" w:sz="6" w:color="auto" w:val="single"/>
              <w:bottom w:space="0" w:sz="6" w:color="auto" w:val="single"/>
              <w:right w:space="0" w:sz="6" w:color="auto" w:val="single"/>
            </w:tcBorders>
            <w:shd w:fill="FFFFFF" w:color="auto" w:val="clear"/>
            <w:hideMark/>
          </w:tcPr>
          <w:p w:rsidRDefault="00C1285F" w:rsidR="00C1285F">
            <w:pPr>
              <w:jc w:val="center"/>
              <w:rPr>
                <w:b/>
                <w:sz w:val="22"/>
                <w:szCs w:val="22"/>
              </w:rPr>
            </w:pPr>
            <w:r>
              <w:rPr>
                <w:b/>
                <w:sz w:val="22"/>
                <w:szCs w:val="22"/>
              </w:rPr>
              <w:t>2014.</w:t>
            </w:r>
          </w:p>
          <w:p w:rsidRDefault="00C1285F" w:rsidR="00C1285F">
            <w:pPr>
              <w:jc w:val="center"/>
              <w:rPr>
                <w:b/>
                <w:sz w:val="22"/>
                <w:szCs w:val="22"/>
              </w:rPr>
            </w:pPr>
            <w:r>
              <w:rPr>
                <w:b/>
                <w:sz w:val="22"/>
                <w:szCs w:val="22"/>
              </w:rPr>
              <w:t>godina</w:t>
            </w:r>
          </w:p>
        </w:tc>
        <w:tc>
          <w:tcPr>
            <w:tcW w:type="dxa" w:w="1418"/>
            <w:tcBorders>
              <w:top w:space="0" w:sz="6" w:color="auto" w:val="single"/>
              <w:left w:space="0" w:sz="6" w:color="auto" w:val="single"/>
              <w:bottom w:space="0" w:sz="6" w:color="auto" w:val="single"/>
              <w:right w:space="0" w:sz="6" w:color="auto" w:val="single"/>
            </w:tcBorders>
            <w:shd w:fill="FFFFFF" w:color="auto" w:val="clear"/>
            <w:hideMark/>
          </w:tcPr>
          <w:p w:rsidRDefault="00C1285F" w:rsidR="00C1285F">
            <w:pPr>
              <w:jc w:val="center"/>
              <w:rPr>
                <w:b/>
                <w:sz w:val="22"/>
                <w:szCs w:val="22"/>
              </w:rPr>
            </w:pPr>
            <w:r>
              <w:rPr>
                <w:b/>
                <w:sz w:val="22"/>
                <w:szCs w:val="22"/>
              </w:rPr>
              <w:t>2015.</w:t>
            </w:r>
          </w:p>
          <w:p w:rsidRDefault="00C1285F" w:rsidR="00C1285F">
            <w:pPr>
              <w:jc w:val="center"/>
              <w:rPr>
                <w:b/>
                <w:sz w:val="22"/>
                <w:szCs w:val="22"/>
              </w:rPr>
            </w:pPr>
            <w:r>
              <w:rPr>
                <w:b/>
                <w:sz w:val="22"/>
                <w:szCs w:val="22"/>
              </w:rPr>
              <w:t>godina</w:t>
            </w:r>
          </w:p>
        </w:tc>
      </w:tr>
      <w:tr w:rsidTr="00C1285F" w:rsidR="00C1285F">
        <w:trPr>
          <w:trHeight w:val="195"/>
        </w:trPr>
        <w:tc>
          <w:tcPr>
            <w:tcW w:type="dxa" w:w="993"/>
            <w:tcBorders>
              <w:top w:space="0" w:sz="6" w:color="auto" w:val="single"/>
              <w:left w:space="0" w:sz="6" w:color="auto" w:val="single"/>
              <w:bottom w:space="0" w:sz="6" w:color="auto" w:val="single"/>
              <w:right w:space="0" w:sz="6" w:color="auto" w:val="single"/>
            </w:tcBorders>
            <w:shd w:fill="FFFFFF" w:color="auto" w:val="clear"/>
          </w:tcPr>
          <w:p w:rsidRDefault="00C1285F" w:rsidR="00C1285F">
            <w:pPr>
              <w:jc w:val="center"/>
              <w:rPr>
                <w:b/>
                <w:sz w:val="16"/>
                <w:szCs w:val="16"/>
              </w:rPr>
            </w:pPr>
          </w:p>
        </w:tc>
        <w:tc>
          <w:tcPr>
            <w:tcW w:type="dxa" w:w="3827"/>
            <w:tcBorders>
              <w:top w:space="0" w:sz="6" w:color="auto" w:val="single"/>
              <w:left w:space="0" w:sz="6" w:color="auto" w:val="single"/>
              <w:bottom w:space="0" w:sz="6" w:color="auto" w:val="single"/>
              <w:right w:space="0" w:sz="6" w:color="auto" w:val="single"/>
            </w:tcBorders>
            <w:shd w:fill="FFFFFF" w:color="auto" w:val="clear"/>
          </w:tcPr>
          <w:p w:rsidRDefault="00C1285F" w:rsidR="00C1285F">
            <w:pPr>
              <w:jc w:val="center"/>
              <w:rPr>
                <w:b/>
                <w:sz w:val="16"/>
                <w:szCs w:val="16"/>
              </w:rPr>
            </w:pPr>
          </w:p>
        </w:tc>
        <w:tc>
          <w:tcPr>
            <w:tcW w:type="dxa" w:w="1276"/>
            <w:tcBorders>
              <w:top w:space="0" w:sz="6" w:color="auto" w:val="single"/>
              <w:left w:space="0" w:sz="6" w:color="auto" w:val="single"/>
              <w:bottom w:space="0" w:sz="6" w:color="auto" w:val="single"/>
              <w:right w:space="0" w:sz="6" w:color="auto" w:val="single"/>
            </w:tcBorders>
            <w:shd w:fill="FFFFFF" w:color="auto" w:val="clear"/>
          </w:tcPr>
          <w:p w:rsidRDefault="00C1285F" w:rsidR="00C1285F">
            <w:pPr>
              <w:jc w:val="center"/>
              <w:rPr>
                <w:b/>
                <w:sz w:val="16"/>
                <w:szCs w:val="16"/>
              </w:rPr>
            </w:pPr>
          </w:p>
        </w:tc>
        <w:tc>
          <w:tcPr>
            <w:tcW w:type="dxa" w:w="1418"/>
            <w:tcBorders>
              <w:top w:space="0" w:sz="6" w:color="auto" w:val="single"/>
              <w:left w:space="0" w:sz="6" w:color="auto" w:val="single"/>
              <w:bottom w:space="0" w:sz="6" w:color="auto" w:val="single"/>
              <w:right w:space="0" w:sz="6" w:color="auto" w:val="single"/>
            </w:tcBorders>
            <w:shd w:fill="FFFFFF" w:color="auto" w:val="clear"/>
          </w:tcPr>
          <w:p w:rsidRDefault="00C1285F" w:rsidR="00C1285F">
            <w:pPr>
              <w:jc w:val="center"/>
              <w:rPr>
                <w:b/>
                <w:sz w:val="16"/>
                <w:szCs w:val="16"/>
              </w:rPr>
            </w:pPr>
          </w:p>
        </w:tc>
        <w:tc>
          <w:tcPr>
            <w:tcW w:type="dxa" w:w="1418"/>
            <w:tcBorders>
              <w:top w:space="0" w:sz="6" w:color="auto" w:val="single"/>
              <w:left w:space="0" w:sz="6" w:color="auto" w:val="single"/>
              <w:bottom w:space="0" w:sz="6" w:color="auto" w:val="single"/>
              <w:right w:space="0" w:sz="6" w:color="auto" w:val="single"/>
            </w:tcBorders>
            <w:shd w:fill="FFFFFF" w:color="auto" w:val="clear"/>
          </w:tcPr>
          <w:p w:rsidRDefault="00C1285F" w:rsidR="00C1285F">
            <w:pPr>
              <w:jc w:val="center"/>
              <w:rPr>
                <w:b/>
                <w:sz w:val="16"/>
                <w:szCs w:val="16"/>
              </w:rPr>
            </w:pP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rPr>
            </w:pPr>
            <w:r>
              <w:rPr>
                <w:b/>
                <w:sz w:val="22"/>
              </w:rPr>
              <w:t>I.</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rPr>
                <w:b/>
                <w:sz w:val="22"/>
              </w:rPr>
            </w:pPr>
            <w:r>
              <w:rPr>
                <w:b/>
                <w:sz w:val="22"/>
              </w:rPr>
              <w:t>POSLOVNI PRIHODI</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1.804.616</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1.796.399</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w:t>
            </w: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lang w:val="de-DE"/>
              </w:rPr>
            </w:pPr>
            <w:r>
              <w:rPr>
                <w:b/>
                <w:sz w:val="22"/>
                <w:lang w:val="de-DE"/>
              </w:rPr>
              <w:t>II.</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rPr>
                <w:b/>
                <w:sz w:val="22"/>
                <w:lang w:val="de-DE"/>
              </w:rPr>
            </w:pPr>
            <w:r>
              <w:rPr>
                <w:b/>
                <w:sz w:val="22"/>
                <w:lang w:val="de-DE"/>
              </w:rPr>
              <w:t>POSLOVNI RASHODI</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lang w:val="de-DE"/>
              </w:rPr>
            </w:pPr>
            <w:r>
              <w:rPr>
                <w:b/>
                <w:sz w:val="22"/>
                <w:lang w:val="de-DE"/>
              </w:rPr>
              <w:t>1.759.731</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lang w:val="de-DE"/>
              </w:rPr>
            </w:pPr>
            <w:r>
              <w:rPr>
                <w:b/>
                <w:sz w:val="22"/>
                <w:lang w:val="de-DE"/>
              </w:rPr>
              <w:t>1.738.584</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lang w:val="de-DE"/>
              </w:rPr>
            </w:pPr>
            <w:r>
              <w:rPr>
                <w:b/>
                <w:sz w:val="22"/>
                <w:lang w:val="de-DE"/>
              </w:rPr>
              <w:t>-</w:t>
            </w: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rPr>
            </w:pPr>
            <w:smartTag w:element="stockticker" w:uri="urn:schemas-microsoft-com:office:smarttags">
              <w:r>
                <w:rPr>
                  <w:b/>
                  <w:sz w:val="22"/>
                </w:rPr>
                <w:t>III</w:t>
              </w:r>
            </w:smartTag>
            <w:r>
              <w:rPr>
                <w:b/>
                <w:sz w:val="22"/>
              </w:rPr>
              <w:t>.</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rPr>
                <w:b/>
                <w:sz w:val="22"/>
              </w:rPr>
            </w:pPr>
            <w:r>
              <w:rPr>
                <w:b/>
                <w:sz w:val="22"/>
              </w:rPr>
              <w:t>FINANCIJSKI PRIHODI</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190</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430</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w:t>
            </w: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lang w:val="de-DE"/>
              </w:rPr>
            </w:pPr>
            <w:r>
              <w:rPr>
                <w:b/>
                <w:sz w:val="22"/>
                <w:lang w:val="de-DE"/>
              </w:rPr>
              <w:t>IV.</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rPr>
                <w:b/>
                <w:sz w:val="22"/>
                <w:lang w:val="de-DE"/>
              </w:rPr>
            </w:pPr>
            <w:r>
              <w:rPr>
                <w:b/>
                <w:sz w:val="22"/>
                <w:lang w:val="de-DE"/>
              </w:rPr>
              <w:t>FINANCIJSKI RASHODI</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3.927</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1.099</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w:t>
            </w: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lang w:val="de-DE"/>
              </w:rPr>
            </w:pPr>
            <w:r>
              <w:rPr>
                <w:b/>
                <w:sz w:val="22"/>
                <w:lang w:val="de-DE"/>
              </w:rPr>
              <w:t>V.</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rPr>
                <w:b/>
                <w:sz w:val="22"/>
                <w:lang w:val="de-DE"/>
              </w:rPr>
            </w:pPr>
            <w:r>
              <w:rPr>
                <w:b/>
                <w:sz w:val="22"/>
                <w:lang w:val="de-DE"/>
              </w:rPr>
              <w:t>UKUPNI PRIHODI</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lang w:val="de-DE"/>
              </w:rPr>
            </w:pPr>
            <w:r>
              <w:rPr>
                <w:b/>
                <w:sz w:val="22"/>
                <w:lang w:val="de-DE"/>
              </w:rPr>
              <w:t>1.804.806</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lang w:val="de-DE"/>
              </w:rPr>
            </w:pPr>
            <w:r>
              <w:rPr>
                <w:b/>
                <w:sz w:val="22"/>
                <w:lang w:val="de-DE"/>
              </w:rPr>
              <w:t>1.796.829</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lang w:val="de-DE"/>
              </w:rPr>
            </w:pPr>
            <w:r>
              <w:rPr>
                <w:b/>
                <w:sz w:val="22"/>
                <w:lang w:val="de-DE"/>
              </w:rPr>
              <w:t>-</w:t>
            </w: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lang w:val="de-DE"/>
              </w:rPr>
            </w:pPr>
            <w:r>
              <w:rPr>
                <w:b/>
                <w:sz w:val="22"/>
                <w:lang w:val="de-DE"/>
              </w:rPr>
              <w:t>VI.</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rPr>
                <w:b/>
                <w:sz w:val="22"/>
                <w:lang w:val="de-DE"/>
              </w:rPr>
            </w:pPr>
            <w:r>
              <w:rPr>
                <w:b/>
                <w:sz w:val="22"/>
                <w:lang w:val="de-DE"/>
              </w:rPr>
              <w:t>UKUPNI RASHODI</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lang w:val="de-DE"/>
              </w:rPr>
            </w:pPr>
            <w:r>
              <w:rPr>
                <w:b/>
                <w:sz w:val="22"/>
                <w:lang w:val="de-DE"/>
              </w:rPr>
              <w:t>1.763.658</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lang w:val="de-DE"/>
              </w:rPr>
            </w:pPr>
            <w:r>
              <w:rPr>
                <w:b/>
                <w:sz w:val="22"/>
                <w:lang w:val="de-DE"/>
              </w:rPr>
              <w:t>1.739.683</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lang w:val="de-DE"/>
              </w:rPr>
            </w:pPr>
            <w:r>
              <w:rPr>
                <w:b/>
                <w:sz w:val="22"/>
                <w:lang w:val="de-DE"/>
              </w:rPr>
              <w:t>-</w:t>
            </w: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lang w:val="de-DE"/>
              </w:rPr>
            </w:pPr>
            <w:smartTag w:element="stockticker" w:uri="urn:schemas-microsoft-com:office:smarttags">
              <w:r>
                <w:rPr>
                  <w:b/>
                  <w:sz w:val="22"/>
                  <w:lang w:val="de-DE"/>
                </w:rPr>
                <w:t>VII</w:t>
              </w:r>
            </w:smartTag>
            <w:r>
              <w:rPr>
                <w:b/>
                <w:sz w:val="22"/>
                <w:lang w:val="de-DE"/>
              </w:rPr>
              <w:t>.</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rPr>
                <w:b/>
                <w:sz w:val="22"/>
                <w:lang w:val="de-DE"/>
              </w:rPr>
            </w:pPr>
            <w:r>
              <w:rPr>
                <w:b/>
                <w:sz w:val="22"/>
                <w:lang w:val="de-DE"/>
              </w:rPr>
              <w:t xml:space="preserve">DOBIT </w:t>
            </w:r>
            <w:smartTag w:element="stockticker" w:uri="urn:schemas-microsoft-com:office:smarttags">
              <w:r>
                <w:rPr>
                  <w:b/>
                  <w:sz w:val="22"/>
                  <w:lang w:val="de-DE"/>
                </w:rPr>
                <w:t>ILI</w:t>
              </w:r>
            </w:smartTag>
            <w:r>
              <w:rPr>
                <w:b/>
                <w:sz w:val="22"/>
                <w:lang w:val="de-DE"/>
              </w:rPr>
              <w:t xml:space="preserve"> GUBITAK PRIJE OPOREZIVANJA</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41.148</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57.146</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 xml:space="preserve">- </w:t>
            </w: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lang w:val="de-DE"/>
              </w:rPr>
            </w:pPr>
            <w:r>
              <w:rPr>
                <w:b/>
                <w:sz w:val="22"/>
                <w:lang w:val="de-DE"/>
              </w:rPr>
              <w:t>VIII.</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rPr>
                <w:b/>
                <w:sz w:val="22"/>
                <w:lang w:val="de-DE"/>
              </w:rPr>
            </w:pPr>
            <w:r>
              <w:rPr>
                <w:b/>
                <w:sz w:val="22"/>
                <w:lang w:val="de-DE"/>
              </w:rPr>
              <w:t>POREZ NA DOBIT</w:t>
            </w:r>
          </w:p>
        </w:tc>
        <w:tc>
          <w:tcPr>
            <w:tcW w:type="dxa" w:w="1276"/>
            <w:tcBorders>
              <w:top w:space="0" w:sz="6" w:color="auto" w:val="single"/>
              <w:left w:space="0" w:sz="6" w:color="auto" w:val="single"/>
              <w:bottom w:space="0" w:sz="6" w:color="auto" w:val="single"/>
              <w:right w:space="0" w:sz="6" w:color="auto" w:val="single"/>
            </w:tcBorders>
          </w:tcPr>
          <w:p w:rsidRDefault="00C1285F" w:rsidR="00C1285F">
            <w:pPr>
              <w:jc w:val="right"/>
              <w:rPr>
                <w:b/>
                <w:sz w:val="22"/>
              </w:rPr>
            </w:pPr>
          </w:p>
        </w:tc>
        <w:tc>
          <w:tcPr>
            <w:tcW w:type="dxa" w:w="1418"/>
            <w:tcBorders>
              <w:top w:space="0" w:sz="6" w:color="auto" w:val="single"/>
              <w:left w:space="0" w:sz="6" w:color="auto" w:val="single"/>
              <w:bottom w:space="0" w:sz="6" w:color="auto" w:val="single"/>
              <w:right w:space="0" w:sz="6" w:color="auto" w:val="single"/>
            </w:tcBorders>
          </w:tcPr>
          <w:p w:rsidRDefault="00C1285F" w:rsidR="00C1285F">
            <w:pPr>
              <w:jc w:val="right"/>
              <w:rPr>
                <w:b/>
                <w:sz w:val="22"/>
              </w:rPr>
            </w:pP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w:t>
            </w:r>
          </w:p>
        </w:tc>
      </w:tr>
      <w:tr w:rsidTr="00C1285F" w:rsidR="00C1285F">
        <w:tc>
          <w:tcPr>
            <w:tcW w:type="dxa" w:w="993"/>
            <w:tcBorders>
              <w:top w:space="0" w:sz="6" w:color="auto" w:val="single"/>
              <w:left w:space="0" w:sz="6" w:color="auto" w:val="single"/>
              <w:bottom w:space="0" w:sz="6" w:color="auto" w:val="single"/>
              <w:right w:space="0" w:sz="6" w:color="auto" w:val="single"/>
            </w:tcBorders>
            <w:hideMark/>
          </w:tcPr>
          <w:p w:rsidRDefault="00C1285F" w:rsidR="00C1285F">
            <w:pPr>
              <w:jc w:val="center"/>
              <w:rPr>
                <w:b/>
                <w:sz w:val="22"/>
              </w:rPr>
            </w:pPr>
            <w:r>
              <w:rPr>
                <w:b/>
                <w:sz w:val="22"/>
              </w:rPr>
              <w:t>IX.</w:t>
            </w:r>
          </w:p>
        </w:tc>
        <w:tc>
          <w:tcPr>
            <w:tcW w:type="dxa" w:w="3827"/>
            <w:tcBorders>
              <w:top w:space="0" w:sz="6" w:color="auto" w:val="single"/>
              <w:left w:space="0" w:sz="6" w:color="auto" w:val="single"/>
              <w:bottom w:space="0" w:sz="6" w:color="auto" w:val="single"/>
              <w:right w:space="0" w:sz="6" w:color="auto" w:val="single"/>
            </w:tcBorders>
            <w:hideMark/>
          </w:tcPr>
          <w:p w:rsidRDefault="00C1285F" w:rsidR="00C1285F">
            <w:pPr>
              <w:rPr>
                <w:b/>
                <w:sz w:val="22"/>
              </w:rPr>
            </w:pPr>
            <w:r>
              <w:rPr>
                <w:b/>
                <w:sz w:val="22"/>
              </w:rPr>
              <w:t xml:space="preserve">DOBIT </w:t>
            </w:r>
            <w:smartTag w:element="stockticker" w:uri="urn:schemas-microsoft-com:office:smarttags">
              <w:smartTag w:element="place" w:uri="urn:schemas-microsoft-com:office:smarttags">
                <w:r>
                  <w:rPr>
                    <w:b/>
                    <w:sz w:val="22"/>
                  </w:rPr>
                  <w:t>ILI</w:t>
                </w:r>
              </w:smartTag>
            </w:smartTag>
            <w:r>
              <w:rPr>
                <w:b/>
                <w:sz w:val="22"/>
              </w:rPr>
              <w:t xml:space="preserve"> GUBITAK RAZDOBLJA   </w:t>
            </w:r>
          </w:p>
        </w:tc>
        <w:tc>
          <w:tcPr>
            <w:tcW w:type="dxa" w:w="1276"/>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41.148</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57.146</w:t>
            </w:r>
          </w:p>
        </w:tc>
        <w:tc>
          <w:tcPr>
            <w:tcW w:type="dxa" w:w="1418"/>
            <w:tcBorders>
              <w:top w:space="0" w:sz="6" w:color="auto" w:val="single"/>
              <w:left w:space="0" w:sz="6" w:color="auto" w:val="single"/>
              <w:bottom w:space="0" w:sz="6" w:color="auto" w:val="single"/>
              <w:right w:space="0" w:sz="6" w:color="auto" w:val="single"/>
            </w:tcBorders>
            <w:hideMark/>
          </w:tcPr>
          <w:p w:rsidRDefault="00C1285F" w:rsidR="00C1285F">
            <w:pPr>
              <w:jc w:val="right"/>
              <w:rPr>
                <w:b/>
                <w:sz w:val="22"/>
              </w:rPr>
            </w:pPr>
            <w:r>
              <w:rPr>
                <w:b/>
                <w:sz w:val="22"/>
              </w:rPr>
              <w:t xml:space="preserve">- </w:t>
            </w:r>
          </w:p>
        </w:tc>
      </w:tr>
    </w:tbl>
    <w:p w:rsidRDefault="00C1285F" w:rsidP="00C1285F" w:rsidR="00C1285F"/>
    <w:p w:rsidRDefault="00C1285F" w:rsidP="00C1285F" w:rsidR="00C1285F"/>
    <w:p w:rsidRDefault="00C1285F" w:rsidP="00C1285F" w:rsidR="00C1285F">
      <w:r>
        <w:t>Prema evidenciji Fina-e dužnik ima evidentirane osnove za plaćanje u neprekinutom razdoblju od preko 120 dana u ukupnom iznosu od 73.878,87 kn.</w:t>
      </w:r>
    </w:p>
    <w:p w:rsidRDefault="00C1285F" w:rsidP="00C1285F" w:rsidR="00C1285F">
      <w:r>
        <w:tab/>
      </w:r>
    </w:p>
    <w:p w:rsidRDefault="000D2C10" w:rsidP="00C1285F" w:rsidR="00C1285F">
      <w:pPr>
        <w:pStyle w:val="Bezproreda"/>
        <w:jc w:val="both"/>
      </w:pPr>
      <w:r>
        <w:t>D</w:t>
      </w:r>
      <w:r w:rsidR="00C1285F">
        <w:t>užnik nema imovine iz koje bi se namirili troškovi stečajnog postupka a prikolica je izvan uporabe te stoga predlažem da se pozovu osobe koje imaju pravni interes za provedbom stečajnog postupka na uplatu predujam od 20.000,00 kn za namirenje troškova istog (sukladno odredbi čl. 132. st. 1. Stečajnog zakona).</w:t>
      </w:r>
    </w:p>
    <w:p w:rsidRDefault="00C1285F" w:rsidP="00C1285F" w:rsidR="00C1285F">
      <w:pPr>
        <w:pStyle w:val="Bezproreda"/>
        <w:jc w:val="both"/>
      </w:pPr>
    </w:p>
    <w:p w:rsidRDefault="00C1285F" w:rsidP="00C1285F" w:rsidR="00C1285F">
      <w:pPr>
        <w:pStyle w:val="Bezproreda"/>
        <w:jc w:val="both"/>
      </w:pPr>
      <w:r>
        <w:lastRenderedPageBreak/>
        <w:t xml:space="preserve">U slučaju da se predujam ne uplati </w:t>
      </w:r>
      <w:r w:rsidR="000D2C10">
        <w:t>da se</w:t>
      </w:r>
      <w:r>
        <w:t xml:space="preserve"> otv</w:t>
      </w:r>
      <w:r w:rsidR="000D2C10">
        <w:t>o</w:t>
      </w:r>
      <w:r>
        <w:t>r</w:t>
      </w:r>
      <w:r w:rsidR="000D2C10">
        <w:t>i</w:t>
      </w:r>
      <w:r>
        <w:t xml:space="preserve"> i zaključ</w:t>
      </w:r>
      <w:r w:rsidR="000D2C10">
        <w:t>i</w:t>
      </w:r>
      <w:r>
        <w:t xml:space="preserve"> stečajnog postupka (sukladno odredbi čl. 132. st. 2. Stečajnog zakona). </w:t>
      </w:r>
    </w:p>
    <w:p w:rsidRDefault="00C1285F" w:rsidP="00C1285F" w:rsidR="00C1285F">
      <w:pPr>
        <w:pStyle w:val="Bezproreda"/>
        <w:jc w:val="both"/>
      </w:pPr>
    </w:p>
    <w:p w:rsidRDefault="000D2C10" w:rsidP="00C1285F" w:rsidR="00C1285F">
      <w:pPr>
        <w:pStyle w:val="Bezproreda"/>
        <w:jc w:val="both"/>
      </w:pPr>
      <w:r>
        <w:t xml:space="preserve">Privremeni stečajni </w:t>
      </w:r>
      <w:r w:rsidR="00C1285F">
        <w:t>upravitelj nazočnoj zamjenici ŽDO i sutkinji pokaz</w:t>
      </w:r>
      <w:r>
        <w:t>ao je</w:t>
      </w:r>
      <w:r w:rsidR="00C1285F">
        <w:t xml:space="preserve"> sliku predmetne prikolice iz koje je razvidno da je ista izvan uporabe.</w:t>
      </w:r>
    </w:p>
    <w:p w:rsidRDefault="00C1285F" w:rsidP="00C1285F" w:rsidR="00C1285F">
      <w:pPr>
        <w:pStyle w:val="Bezproreda"/>
        <w:jc w:val="both"/>
      </w:pPr>
    </w:p>
    <w:p w:rsidRDefault="00C1285F" w:rsidP="000D2C10" w:rsidR="007D2041">
      <w:pPr>
        <w:pStyle w:val="Bezproreda"/>
        <w:jc w:val="both"/>
        <w:rPr>
          <w:bCs/>
        </w:rPr>
      </w:pPr>
      <w:r>
        <w:rPr>
          <w:bCs/>
        </w:rPr>
        <w:tab/>
        <w:t xml:space="preserve">Nazočna ŽDO </w:t>
      </w:r>
      <w:r w:rsidR="000D2C10">
        <w:rPr>
          <w:bCs/>
        </w:rPr>
        <w:t>suglasila se</w:t>
      </w:r>
      <w:r>
        <w:rPr>
          <w:bCs/>
        </w:rPr>
        <w:t xml:space="preserve"> s prijedlogom privr</w:t>
      </w:r>
      <w:r w:rsidR="000D2C10">
        <w:rPr>
          <w:bCs/>
        </w:rPr>
        <w:t>emenog stečajnog upravitelja</w:t>
      </w:r>
      <w:r>
        <w:rPr>
          <w:bCs/>
        </w:rPr>
        <w:t xml:space="preserve"> te s njegovim izvješćem.</w:t>
      </w:r>
    </w:p>
    <w:p w:rsidRDefault="000D2C10" w:rsidP="000D2C10" w:rsidR="000D2C10" w:rsidRPr="004A2B09">
      <w:pPr>
        <w:pStyle w:val="Bezproreda"/>
        <w:jc w:val="both"/>
        <w:rPr>
          <w:bCs/>
        </w:rPr>
      </w:pPr>
    </w:p>
    <w:p w:rsidRDefault="007D2041" w:rsidP="007D2041" w:rsidR="007D2041" w:rsidRPr="005E551C">
      <w:pPr>
        <w:ind w:firstLine="708"/>
        <w:jc w:val="both"/>
      </w:pPr>
      <w:r w:rsidRPr="005E551C">
        <w:t>Rješenjem ovoga suda broj St-</w:t>
      </w:r>
      <w:r w:rsidR="00B14150">
        <w:t>988/16</w:t>
      </w:r>
      <w:r w:rsidR="00064AED">
        <w:t xml:space="preserve"> od </w:t>
      </w:r>
      <w:r w:rsidR="00B14150">
        <w:t>20. listopada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064AED">
        <w:t>20</w:t>
      </w:r>
      <w:r w:rsidRPr="005E551C">
        <w:t>.000,00 kn na ime predujma za pokriće troškova kako prethodnog tako i otvorenog stečajnog postupka.</w:t>
      </w:r>
    </w:p>
    <w:p w:rsidRDefault="007D2041" w:rsidP="007D2041" w:rsidR="007D2041" w:rsidRPr="005E551C">
      <w:pPr>
        <w:ind w:firstLine="708"/>
        <w:jc w:val="both"/>
      </w:pPr>
    </w:p>
    <w:p w:rsidRDefault="007D2041" w:rsidP="007D2041" w:rsidR="007D2041" w:rsidRPr="005E551C">
      <w:pPr>
        <w:ind w:firstLine="708"/>
        <w:jc w:val="both"/>
      </w:pPr>
      <w:r w:rsidRPr="005E551C">
        <w:t xml:space="preserve">Navedeno rješenje objavljeno je </w:t>
      </w:r>
      <w:r w:rsidR="00831D30">
        <w:t xml:space="preserve">na e-oglasnoj ploči Trgovačkog suda u Osijeku dana </w:t>
      </w:r>
      <w:r w:rsidR="00B14150">
        <w:t>21. listopada</w:t>
      </w:r>
      <w:r w:rsidR="00831D30">
        <w:t xml:space="preserve"> 2016. g.</w:t>
      </w:r>
    </w:p>
    <w:p w:rsidRDefault="007D2041" w:rsidP="007D2041" w:rsidR="007D2041" w:rsidRPr="005E551C">
      <w:pPr>
        <w:ind w:firstLine="708"/>
        <w:jc w:val="both"/>
      </w:pPr>
      <w:r w:rsidRPr="005E551C">
        <w:t xml:space="preserve"> </w:t>
      </w:r>
    </w:p>
    <w:p w:rsidRDefault="007D2041" w:rsidP="007D2041"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7D2041" w:rsidR="007D2041" w:rsidRPr="005E551C">
      <w:pPr>
        <w:jc w:val="both"/>
      </w:pPr>
    </w:p>
    <w:p w:rsidRDefault="007D2041" w:rsidP="00B14150" w:rsidR="00B14150">
      <w:pPr>
        <w:pStyle w:val="Bezproreda"/>
        <w:ind w:firstLine="708"/>
        <w:jc w:val="both"/>
      </w:pPr>
      <w:r w:rsidRPr="00B654E2">
        <w:t xml:space="preserve">Sud je proveo uvid u priloženu dokumentaciju i to: </w:t>
      </w:r>
      <w:r w:rsidR="00B14150">
        <w:t>Zahtjev FINE za provedbu skraćenog st. postupka od 13.11.2015. g., prijedlog Porezne uprave Vukovar od 15.12.2015. g. za provedbu st. postupka nad dužnikom, Rješenje TS Osijek od 2.2.2016. g. o obustavi skraćenog st. postupka, financijski pokazatelji dužnika, račun dobiti i gubitka.</w:t>
      </w:r>
    </w:p>
    <w:p w:rsidRDefault="00B14150" w:rsidP="00B14150" w:rsidR="00C15A9A">
      <w:pPr>
        <w:pStyle w:val="Bezproreda"/>
        <w:ind w:firstLine="708"/>
        <w:jc w:val="both"/>
      </w:pPr>
      <w:r>
        <w:tab/>
      </w:r>
    </w:p>
    <w:p w:rsidRDefault="007D2041" w:rsidP="00F15E21" w:rsidR="00B654E2">
      <w:pPr>
        <w:pStyle w:val="Bezproreda"/>
        <w:ind w:firstLine="708"/>
        <w:jc w:val="both"/>
      </w:pPr>
      <w:r w:rsidRPr="00064AED">
        <w:t xml:space="preserve">Slijedom navedenog a temeljem provedenog dokaznog postupka sud je utvrdio da su ispunjene pretpostavke za otvaranje stečajnog postupka nad dužnikom propisane čl. </w:t>
      </w:r>
      <w:r w:rsidR="00B654E2" w:rsidRPr="00064AED">
        <w:t>5</w:t>
      </w:r>
      <w:r w:rsidRPr="00064AED">
        <w:t xml:space="preserve"> Stečajnog zakona („Narodne novine“ broj </w:t>
      </w:r>
      <w:r w:rsidR="00B654E2" w:rsidRPr="00064AED">
        <w:t xml:space="preserve">71/15 </w:t>
      </w:r>
      <w:r w:rsidRPr="00064AED">
        <w:t xml:space="preserve">u daljnjem tekstu SZ) -  </w:t>
      </w:r>
      <w:r w:rsidR="00AB2B8B" w:rsidRPr="00064AED">
        <w:t xml:space="preserve">nesposobnost za plaćanje </w:t>
      </w:r>
      <w:r w:rsidRPr="00064AED">
        <w:t xml:space="preserve">te ujedno da dužnik ne posjeduje nikakvu imovinu a niti onu koja bi bila dovoljna za namirenje troškova stečajnog postupka valjalo je sukladno čl. </w:t>
      </w:r>
      <w:r w:rsidR="00831D30" w:rsidRPr="00064AED">
        <w:t xml:space="preserve">132 </w:t>
      </w:r>
      <w:r w:rsidR="00B654E2" w:rsidRPr="00064AED">
        <w:t xml:space="preserve">st. 2 </w:t>
      </w:r>
      <w:r w:rsidR="00831D30" w:rsidRPr="00064AED">
        <w:t>Stečajnog zakona (NN br. 71/15)</w:t>
      </w:r>
      <w:r w:rsidR="00B654E2" w:rsidRPr="00064AED">
        <w:t xml:space="preserve"> donijeti rješenje o otvaranju i zaključenju stečajnog postupa i</w:t>
      </w:r>
      <w:r w:rsidRPr="00064AED">
        <w:t xml:space="preserve"> odlučiti kao u izreci.</w:t>
      </w:r>
    </w:p>
    <w:p w:rsidRDefault="00F15E21" w:rsidP="00F15E21" w:rsidR="00F15E21" w:rsidRPr="00064AED">
      <w:pPr>
        <w:pStyle w:val="Bezproreda"/>
        <w:ind w:firstLine="708"/>
        <w:jc w:val="both"/>
      </w:pPr>
    </w:p>
    <w:p w:rsidRDefault="00831D30" w:rsidP="007D2041" w:rsidR="00670C39">
      <w:pPr>
        <w:jc w:val="both"/>
      </w:pPr>
      <w:r>
        <w:tab/>
        <w:t xml:space="preserve">Za stečajnog upravitelja, automatskim odabirom, imenovan je </w:t>
      </w:r>
      <w:r w:rsidR="00F15E21">
        <w:t>Boris Ljubanović iz Osijeka</w:t>
      </w:r>
      <w:r>
        <w:t xml:space="preserve"> s liste A stečajnih upravitelja za područje nadležnosti ovoga suda a sukladno čl. 84 st. 1 u vezi s čl. 85 st. 2 SZ.</w:t>
      </w:r>
    </w:p>
    <w:p w:rsidRDefault="00670C39" w:rsidP="007D2041" w:rsidR="00670C39">
      <w:pPr>
        <w:jc w:val="both"/>
      </w:pPr>
    </w:p>
    <w:p w:rsidRDefault="00324E7F" w:rsidP="00D8612A" w:rsidR="00C41AEF">
      <w:pPr>
        <w:jc w:val="center"/>
      </w:pPr>
      <w:r w:rsidRPr="00D2596C">
        <w:t xml:space="preserve">U Osijeku </w:t>
      </w:r>
      <w:r w:rsidR="00C25CC5">
        <w:t>30</w:t>
      </w:r>
      <w:r w:rsidR="00B14150">
        <w:t>. studenog</w:t>
      </w:r>
      <w:r w:rsidR="007D7E9A">
        <w:t xml:space="preserve"> 2016. g.</w:t>
      </w: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0D2C10" w:rsidR="00831D30">
      <w:pPr>
        <w:ind w:hanging="5760" w:left="5760"/>
      </w:pPr>
      <w:r>
        <w:tab/>
      </w:r>
      <w:r>
        <w:tab/>
        <w:t>Nada Roso</w:t>
      </w:r>
      <w:r w:rsidR="00DF5F6A">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C15A9A">
      <w:r w:rsidRPr="007D7E9A">
        <w:t>1.</w:t>
      </w:r>
      <w:r w:rsidRPr="007D7E9A">
        <w:rPr>
          <w:b/>
        </w:rPr>
        <w:t xml:space="preserve"> </w:t>
      </w:r>
      <w:r w:rsidRPr="007D7E9A">
        <w:t>stečajn</w:t>
      </w:r>
      <w:r w:rsidR="00E33447" w:rsidRPr="007D7E9A">
        <w:t>i</w:t>
      </w:r>
      <w:r w:rsidRPr="007D7E9A">
        <w:t xml:space="preserve"> uprav.</w:t>
      </w:r>
      <w:r w:rsidR="007A2A4A">
        <w:t xml:space="preserve"> dr. sc. </w:t>
      </w:r>
      <w:r w:rsidRPr="007D7E9A">
        <w:t xml:space="preserve"> </w:t>
      </w:r>
      <w:r w:rsidR="00064AED">
        <w:t>Boris Ljubanović</w:t>
      </w:r>
    </w:p>
    <w:p w:rsidRDefault="00DD1315" w:rsidP="0017695F" w:rsidR="00DF5F6A">
      <w:pPr>
        <w:tabs>
          <w:tab w:pos="4965" w:val="left"/>
        </w:tabs>
        <w:jc w:val="both"/>
      </w:pPr>
      <w:r>
        <w:t>2</w:t>
      </w:r>
      <w:r w:rsidR="00DF5F6A" w:rsidRPr="007D7E9A">
        <w:t>.</w:t>
      </w:r>
      <w:r w:rsidR="00DF5F6A" w:rsidRPr="007D7E9A">
        <w:rPr>
          <w:b/>
        </w:rPr>
        <w:t xml:space="preserve"> </w:t>
      </w:r>
      <w:r w:rsidR="00DF5F6A" w:rsidRPr="007D7E9A">
        <w:t xml:space="preserve">ŽDO </w:t>
      </w:r>
      <w:r w:rsidR="004A2B09">
        <w:t>Vukovar</w:t>
      </w:r>
    </w:p>
    <w:p w:rsidRDefault="00AB2B8B" w:rsidP="00B14150" w:rsidR="00B14150">
      <w:pPr>
        <w:tabs>
          <w:tab w:pos="4965" w:val="left"/>
        </w:tabs>
        <w:jc w:val="both"/>
      </w:pPr>
      <w:r>
        <w:t xml:space="preserve">3. </w:t>
      </w:r>
      <w:proofErr w:type="spellStart"/>
      <w:r w:rsidR="004A2B09">
        <w:t>z.z</w:t>
      </w:r>
      <w:proofErr w:type="spellEnd"/>
      <w:r w:rsidR="004A2B09">
        <w:t xml:space="preserve">. dužnika </w:t>
      </w:r>
      <w:proofErr w:type="spellStart"/>
      <w:r w:rsidR="00B14150">
        <w:t>Sebastjan</w:t>
      </w:r>
      <w:proofErr w:type="spellEnd"/>
      <w:r w:rsidR="00B14150">
        <w:t xml:space="preserve"> Kelava, </w:t>
      </w:r>
      <w:r w:rsidR="000D2C10">
        <w:t>Donji Miholjac, Strossmayerova 72</w:t>
      </w:r>
    </w:p>
    <w:p w:rsidRDefault="00F15E21" w:rsidP="00B14150" w:rsidR="00831D30">
      <w:pPr>
        <w:tabs>
          <w:tab w:pos="4965" w:val="left"/>
        </w:tabs>
        <w:jc w:val="both"/>
      </w:pPr>
      <w:r>
        <w:t>4</w:t>
      </w:r>
      <w:r w:rsidR="007D7E9A" w:rsidRPr="0017695F">
        <w:t>. dužnik</w:t>
      </w:r>
      <w:r w:rsidR="00BA7BA2" w:rsidRPr="00BA7BA2">
        <w:tab/>
      </w:r>
      <w:r w:rsidR="00064AED">
        <w:tab/>
      </w:r>
    </w:p>
    <w:p w:rsidRDefault="00F15E21" w:rsidP="00BA7BA2" w:rsidR="00163859">
      <w:pPr>
        <w:tabs>
          <w:tab w:pos="3225" w:val="left"/>
          <w:tab w:pos="5850" w:val="left"/>
        </w:tabs>
        <w:jc w:val="both"/>
      </w:pPr>
      <w:r>
        <w:t>5</w:t>
      </w:r>
      <w:r w:rsidR="00DF5F6A" w:rsidRPr="007D7E9A">
        <w:t xml:space="preserve">. </w:t>
      </w:r>
      <w:r w:rsidR="007D7E9A">
        <w:t>e-</w:t>
      </w:r>
      <w:proofErr w:type="spellStart"/>
      <w:r w:rsidR="00DF5F6A" w:rsidRPr="007D7E9A">
        <w:t>ogl</w:t>
      </w:r>
      <w:proofErr w:type="spellEnd"/>
      <w:r w:rsidR="00DF5F6A" w:rsidRPr="007D7E9A">
        <w:t>.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F15E21" w:rsidP="00163859" w:rsidR="00163859">
      <w:pPr>
        <w:tabs>
          <w:tab w:pos="3225" w:val="left"/>
          <w:tab w:pos="5850" w:val="left"/>
        </w:tabs>
        <w:jc w:val="both"/>
      </w:pPr>
      <w:r>
        <w:t>6</w:t>
      </w:r>
      <w:r w:rsidR="00163859">
        <w:t>. Registar</w:t>
      </w:r>
      <w:r w:rsidR="005456F8">
        <w:t xml:space="preserve"> TS Osijek</w:t>
      </w:r>
    </w:p>
    <w:p w:rsidRDefault="00F15E21" w:rsidP="00163859" w:rsidR="00163859">
      <w:pPr>
        <w:tabs>
          <w:tab w:pos="3225" w:val="left"/>
          <w:tab w:pos="5850" w:val="left"/>
        </w:tabs>
        <w:jc w:val="both"/>
      </w:pPr>
      <w:r>
        <w:t>7</w:t>
      </w:r>
      <w:r w:rsidR="00163859">
        <w:t>. FINA</w:t>
      </w:r>
    </w:p>
    <w:p w:rsidRDefault="00F15E21" w:rsidP="00B14150" w:rsidR="00163859">
      <w:pPr>
        <w:tabs>
          <w:tab w:pos="1470" w:val="left"/>
        </w:tabs>
        <w:jc w:val="both"/>
      </w:pPr>
      <w:r>
        <w:t>8</w:t>
      </w:r>
      <w:r w:rsidR="00163859">
        <w:t xml:space="preserve">. kal. </w:t>
      </w:r>
      <w:r w:rsidR="000D2C10">
        <w:t>30</w:t>
      </w:r>
      <w:r w:rsidR="00B14150">
        <w:t>.12.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F02" w:rsidR="00AD1F02">
      <w:r>
        <w:separator/>
      </w:r>
    </w:p>
  </w:endnote>
  <w:endnote w:id="0" w:type="continuationSeparator">
    <w:p w:rsidRDefault="00AD1F02" w:rsidR="00AD1F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F02" w:rsidR="00AD1F02">
      <w:r>
        <w:separator/>
      </w:r>
    </w:p>
  </w:footnote>
  <w:footnote w:id="0" w:type="continuationSeparator">
    <w:p w:rsidRDefault="00AD1F02" w:rsidR="00AD1F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7517">
      <w:rPr>
        <w:rStyle w:val="Brojstranice"/>
        <w:noProof/>
      </w:rPr>
      <w:t>- 4 -</w:t>
    </w:r>
    <w:r>
      <w:rPr>
        <w:rStyle w:val="Brojstranice"/>
      </w:rPr>
      <w:fldChar w:fldCharType="end"/>
    </w:r>
  </w:p>
  <w:p w:rsidRDefault="00B14150" w:rsidP="00B14150" w:rsidR="00B14150">
    <w:pPr>
      <w:jc w:val="right"/>
    </w:pPr>
    <w:r>
      <w:t>Broj: 6 St-988/16-18</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6"/>
  </w:num>
  <w:num w:numId="6">
    <w:abstractNumId w:val="19"/>
  </w:num>
  <w:num w:numId="7">
    <w:abstractNumId w:val="12"/>
  </w:num>
  <w:num w:numId="8">
    <w:abstractNumId w:val="15"/>
  </w:num>
  <w:num w:numId="9">
    <w:abstractNumId w:val="3"/>
  </w:num>
  <w:num w:numId="10">
    <w:abstractNumId w:val="1"/>
  </w:num>
  <w:num w:numId="11">
    <w:abstractNumId w:val="17"/>
  </w:num>
  <w:num w:numId="12">
    <w:abstractNumId w:val="5"/>
  </w:num>
  <w:num w:numId="13">
    <w:abstractNumId w:val="7"/>
  </w:num>
  <w:num w:numId="14">
    <w:abstractNumId w:val="14"/>
  </w:num>
  <w:num w:numId="15">
    <w:abstractNumId w:val="18"/>
  </w:num>
  <w:num w:numId="16">
    <w:abstractNumId w:val="0"/>
  </w:num>
  <w:num w:numId="17">
    <w:abstractNumId w:val="6"/>
  </w:num>
  <w:num w:numId="18">
    <w:abstractNumId w:val="10"/>
  </w:num>
  <w:num w:numId="19">
    <w:abstractNumId w:val="11"/>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615E0"/>
    <w:rsid w:val="00064AED"/>
    <w:rsid w:val="000714CD"/>
    <w:rsid w:val="00076B1B"/>
    <w:rsid w:val="00080341"/>
    <w:rsid w:val="00097EDD"/>
    <w:rsid w:val="000A0A06"/>
    <w:rsid w:val="000A36A9"/>
    <w:rsid w:val="000C2EBA"/>
    <w:rsid w:val="000D2C10"/>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29C1"/>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5F60D3"/>
    <w:rsid w:val="00631AD2"/>
    <w:rsid w:val="00631B6D"/>
    <w:rsid w:val="006451E7"/>
    <w:rsid w:val="00665935"/>
    <w:rsid w:val="0066649B"/>
    <w:rsid w:val="00670C39"/>
    <w:rsid w:val="00672FCA"/>
    <w:rsid w:val="006810E9"/>
    <w:rsid w:val="0068151D"/>
    <w:rsid w:val="006A3974"/>
    <w:rsid w:val="006A3F79"/>
    <w:rsid w:val="006A6E09"/>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2A4A"/>
    <w:rsid w:val="007A4578"/>
    <w:rsid w:val="007A70EE"/>
    <w:rsid w:val="007C0819"/>
    <w:rsid w:val="007C38FB"/>
    <w:rsid w:val="007C599D"/>
    <w:rsid w:val="007D2041"/>
    <w:rsid w:val="007D7E9A"/>
    <w:rsid w:val="007E06AD"/>
    <w:rsid w:val="007E50F5"/>
    <w:rsid w:val="007F2FD6"/>
    <w:rsid w:val="007F4EE8"/>
    <w:rsid w:val="007F5758"/>
    <w:rsid w:val="007F6CE4"/>
    <w:rsid w:val="00801141"/>
    <w:rsid w:val="00816867"/>
    <w:rsid w:val="00820082"/>
    <w:rsid w:val="0082151F"/>
    <w:rsid w:val="00831D30"/>
    <w:rsid w:val="00834690"/>
    <w:rsid w:val="00837349"/>
    <w:rsid w:val="008444F3"/>
    <w:rsid w:val="008527DE"/>
    <w:rsid w:val="00852CCA"/>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D1F02"/>
    <w:rsid w:val="00AE36D5"/>
    <w:rsid w:val="00AF7CD3"/>
    <w:rsid w:val="00B0663D"/>
    <w:rsid w:val="00B14150"/>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285F"/>
    <w:rsid w:val="00C1549A"/>
    <w:rsid w:val="00C15A9A"/>
    <w:rsid w:val="00C25CC5"/>
    <w:rsid w:val="00C30F2B"/>
    <w:rsid w:val="00C30F2F"/>
    <w:rsid w:val="00C35C1B"/>
    <w:rsid w:val="00C41AEF"/>
    <w:rsid w:val="00C45EE3"/>
    <w:rsid w:val="00C510C6"/>
    <w:rsid w:val="00C66EC6"/>
    <w:rsid w:val="00C85EA2"/>
    <w:rsid w:val="00C913B6"/>
    <w:rsid w:val="00C933D7"/>
    <w:rsid w:val="00C94FC2"/>
    <w:rsid w:val="00C97517"/>
    <w:rsid w:val="00CA1D43"/>
    <w:rsid w:val="00CB4985"/>
    <w:rsid w:val="00CC10AB"/>
    <w:rsid w:val="00CD2BF9"/>
    <w:rsid w:val="00D032F3"/>
    <w:rsid w:val="00D04D17"/>
    <w:rsid w:val="00D22BF3"/>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0DED"/>
    <w:rsid w:val="00E2219C"/>
    <w:rsid w:val="00E228C7"/>
    <w:rsid w:val="00E25B83"/>
    <w:rsid w:val="00E33447"/>
    <w:rsid w:val="00E437B7"/>
    <w:rsid w:val="00E4590D"/>
    <w:rsid w:val="00E60E30"/>
    <w:rsid w:val="00E6574D"/>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15E21"/>
    <w:rsid w:val="00F21871"/>
    <w:rsid w:val="00F41C45"/>
    <w:rsid w:val="00F43FEE"/>
    <w:rsid w:val="00F63463"/>
    <w:rsid w:val="00F82A78"/>
    <w:rsid w:val="00F914E7"/>
    <w:rsid w:val="00F9515B"/>
    <w:rsid w:val="00FA29C3"/>
    <w:rsid w:val="00FB43E2"/>
    <w:rsid w:val="00FC2E35"/>
    <w:rsid w:val="00FC3029"/>
    <w:rsid w:val="00FD25DA"/>
    <w:rsid w:val="00FD49D3"/>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lace" w:namespaceuri="urn:schemas-microsoft-com:office:smarttags"/>
  <w:smartTagType w:name="stocktick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styleId="Naslov3" w:type="paragraph">
    <w:name w:val="heading 3"/>
    <w:basedOn w:val="Normal"/>
    <w:next w:val="Normal"/>
    <w:link w:val="Naslov3Char"/>
    <w:semiHidden/>
    <w:unhideWhenUsed/>
    <w:qFormat/>
    <w:rsid w:val="00064AED"/>
    <w:pPr>
      <w:keepNext/>
      <w:spacing w:after="60" w:before="240"/>
      <w:outlineLvl w:val="2"/>
    </w:pPr>
    <w:rPr>
      <w:rFonts w:hAnsi="Cambria" w:ascii="Cambria"/>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Naslov3Char" w:type="character">
    <w:name w:val="Naslov 3 Char"/>
    <w:basedOn w:val="Zadanifontodlomka"/>
    <w:link w:val="Naslov3"/>
    <w:semiHidden/>
    <w:rsid w:val="00064AED"/>
    <w:rPr>
      <w:rFonts w:hAnsi="Cambria" w:ascii="Cambria"/>
      <w:b/>
      <w:bCs/>
      <w:sz w:val="26"/>
      <w:szCs w:val="26"/>
    </w:rPr>
  </w:style>
  <w:style w:styleId="Tekstrezerviranogmjesta" w:type="character">
    <w:name w:val="Placeholder Text"/>
    <w:basedOn w:val="Zadanifontodlomka"/>
    <w:uiPriority w:val="99"/>
    <w:semiHidden/>
    <w:rsid w:val="00C97517"/>
    <w:rPr>
      <w:color w:val="808080"/>
      <w:bdr w:space="0" w:sz="0" w:color="auto" w:val="none"/>
      <w:shd w:fill="CCFFFF" w:color="auto" w:val="clear"/>
    </w:rPr>
  </w:style>
  <w:style w:customStyle="true" w:styleId="eSPISCCParagraphDefaultFont" w:type="character">
    <w:name w:val="eSPIS_CC_Paragraph Default Font"/>
    <w:basedOn w:val="Zadanifontodlomka"/>
    <w:rsid w:val="00C975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7517"/>
    <w:rPr>
      <w:bdr w:space="0" w:sz="0" w:color="auto" w:val="none"/>
      <w:shd w:fill="FFFFCC" w:color="auto" w:val="clear"/>
      <w:lang w:val="hr-HR"/>
    </w:rPr>
  </w:style>
  <w:style w:customStyle="true" w:styleId="PozadinaSvijetloCrvena" w:type="character">
    <w:name w:val="Pozadina_SvijetloCrvena"/>
    <w:basedOn w:val="eSPISCCParagraphDefaultFont"/>
    <w:rsid w:val="00C975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75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styleId="Naslov3" w:type="paragraph">
    <w:name w:val="heading 3"/>
    <w:basedOn w:val="Normal"/>
    <w:next w:val="Normal"/>
    <w:link w:val="Naslov3Char"/>
    <w:semiHidden/>
    <w:unhideWhenUsed/>
    <w:qFormat/>
    <w:rsid w:val="00064AED"/>
    <w:pPr>
      <w:keepNext/>
      <w:spacing w:after="60" w:before="240"/>
      <w:outlineLvl w:val="2"/>
    </w:pPr>
    <w:rPr>
      <w:rFonts w:ascii="Cambria" w:hAnsi="Cambria"/>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Naslov3Char" w:type="character">
    <w:name w:val="Naslov 3 Char"/>
    <w:basedOn w:val="Zadanifontodlomka"/>
    <w:link w:val="Naslov3"/>
    <w:semiHidden/>
    <w:rsid w:val="00064AED"/>
    <w:rPr>
      <w:rFonts w:ascii="Cambria" w:hAnsi="Cambria"/>
      <w:b/>
      <w:bCs/>
      <w:sz w:val="26"/>
      <w:szCs w:val="26"/>
    </w:rPr>
  </w:style>
  <w:style w:styleId="Tekstrezerviranogmjesta" w:type="character">
    <w:name w:val="Placeholder Text"/>
    <w:basedOn w:val="Zadanifontodlomka"/>
    <w:uiPriority w:val="99"/>
    <w:semiHidden/>
    <w:rsid w:val="00C97517"/>
    <w:rPr>
      <w:color w:val="808080"/>
      <w:bdr w:color="auto" w:space="0" w:sz="0" w:val="none"/>
      <w:shd w:color="auto" w:fill="CCFFFF" w:val="clear"/>
    </w:rPr>
  </w:style>
  <w:style w:customStyle="1" w:styleId="eSPISCCParagraphDefaultFont" w:type="character">
    <w:name w:val="eSPIS_CC_Paragraph Default Font"/>
    <w:basedOn w:val="Zadanifontodlomka"/>
    <w:rsid w:val="00C975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7517"/>
    <w:rPr>
      <w:bdr w:color="auto" w:space="0" w:sz="0" w:val="none"/>
      <w:shd w:color="auto" w:fill="FFFFCC" w:val="clear"/>
      <w:lang w:val="hr-HR"/>
    </w:rPr>
  </w:style>
  <w:style w:customStyle="1" w:styleId="PozadinaSvijetloCrvena" w:type="character">
    <w:name w:val="Pozadina_SvijetloCrvena"/>
    <w:basedOn w:val="eSPISCCParagraphDefaultFont"/>
    <w:rsid w:val="00C975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75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233661549">
      <w:bodyDiv w:val="true"/>
      <w:marLeft w:val="0"/>
      <w:marRight w:val="0"/>
      <w:marTop w:val="0"/>
      <w:marBottom w:val="0"/>
      <w:divBdr>
        <w:top w:space="0" w:sz="0" w:color="auto" w:val="none"/>
        <w:left w:space="0" w:sz="0" w:color="auto" w:val="none"/>
        <w:bottom w:space="0" w:sz="0" w:color="auto" w:val="none"/>
        <w:right w:space="0" w:sz="0" w:color="auto" w:val="none"/>
      </w:divBdr>
    </w:div>
    <w:div w:id="1288241801">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988</izvorni_sadrzaj>
    <derivirana_varijabla naziv="DomainObject.Predmet.Broj_1">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St-988/2016</izvorni_sadrzaj>
    <derivirana_varijabla naziv="DomainObject.Predmet.OznakaBroj_1">St-988/2016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CAMPECO j.d.o.o. za proizvodnju i trgovinu</izvorni_sadrzaj>
    <derivirana_varijabla naziv="DomainObject.Predmet.ProtustrankaFormated_1">  CAMPECO j.d.o.o. za proizvodnju i trgovinu</derivirana_varijabla>
  </DomainObject.Predmet.ProtustrankaFormated>
  <DomainObject.Predmet.ProtustrankaFormatedOIB>
    <izvorni_sadrzaj>  CAMPECO j.d.o.o. za proizvodnju i trgovinu, OIB 14451702391</izvorni_sadrzaj>
    <derivirana_varijabla naziv="DomainObject.Predmet.ProtustrankaFormatedOIB_1">  CAMPECO j.d.o.o. za proizvodnju i trgovinu, OIB 14451702391</derivirana_varijabla>
  </DomainObject.Predmet.ProtustrankaFormatedOIB>
  <DomainObject.Predmet.ProtustrankaFormatedWithAdress>
    <izvorni_sadrzaj> CAMPECO j.d.o.o. za proizvodnju i trgovinu, Lička 119, 32000 Vukovar</izvorni_sadrzaj>
    <derivirana_varijabla naziv="DomainObject.Predmet.ProtustrankaFormatedWithAdress_1"> CAMPECO j.d.o.o. za proizvodnju i trgovinu, Lička 119, 32000 Vukovar</derivirana_varijabla>
  </DomainObject.Predmet.ProtustrankaFormatedWithAdress>
  <DomainObject.Predmet.ProtustrankaFormatedWithAdressOIB>
    <izvorni_sadrzaj> CAMPECO j.d.o.o. za proizvodnju i trgovinu, OIB 14451702391, Lička 119, 32000 Vukovar</izvorni_sadrzaj>
    <derivirana_varijabla naziv="DomainObject.Predmet.ProtustrankaFormatedWithAdressOIB_1"> CAMPECO j.d.o.o. za proizvodnju i trgovinu, OIB 14451702391, Lička 119, 32000 Vukovar</derivirana_varijabla>
  </DomainObject.Predmet.ProtustrankaFormatedWithAdressOIB>
  <DomainObject.Predmet.ProtustrankaWithAdress>
    <izvorni_sadrzaj>CAMPECO j.d.o.o. za proizvodnju i trgovinu Lička 119, 32000 Vukovar</izvorni_sadrzaj>
    <derivirana_varijabla naziv="DomainObject.Predmet.ProtustrankaWithAdress_1">CAMPECO j.d.o.o. za proizvodnju i trgovinu Lička 119, 32000 Vukovar</derivirana_varijabla>
  </DomainObject.Predmet.ProtustrankaWithAdress>
  <DomainObject.Predmet.ProtustrankaWithAdressOIB>
    <izvorni_sadrzaj>CAMPECO j.d.o.o. za proizvodnju i trgovinu, OIB 14451702391, Lička 119, 32000 Vukovar</izvorni_sadrzaj>
    <derivirana_varijabla naziv="DomainObject.Predmet.ProtustrankaWithAdressOIB_1">CAMPECO j.d.o.o. za proizvodnju i trgovinu, OIB 14451702391, Lička 119, 32000 Vukovar</derivirana_varijabla>
  </DomainObject.Predmet.ProtustrankaWithAdressOIB>
  <DomainObject.Predmet.ProtustrankaNazivFormated>
    <izvorni_sadrzaj>CAMPECO j.d.o.o. za proizvodnju i trgovinu</izvorni_sadrzaj>
    <derivirana_varijabla naziv="DomainObject.Predmet.ProtustrankaNazivFormated_1">CAMPECO j.d.o.o. za proizvodnju i trgovinu</derivirana_varijabla>
  </DomainObject.Predmet.ProtustrankaNazivFormated>
  <DomainObject.Predmet.ProtustrankaNazivFormatedOIB>
    <izvorni_sadrzaj>CAMPECO j.d.o.o. za proizvodnju i trgovinu, OIB 14451702391</izvorni_sadrzaj>
    <derivirana_varijabla naziv="DomainObject.Predmet.ProtustrankaNazivFormatedOIB_1">CAMPECO j.d.o.o. za proizvodnju i trgovinu, OIB 14451702391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CAMPECO j.d.o.o. za proizvodnju i trgovinu</item>
    </izvorni_sadrzaj>
    <derivirana_varijabla naziv="DomainObject.Predmet.ProtuStrankaListFormated_1">
      <item>CAMPECO j.d.o.o. za proizvodnju i trgovinu</item>
    </derivirana_varijabla>
  </DomainObject.Predmet.ProtuStrankaListFormated>
  <DomainObject.Predmet.ProtuStrankaListFormatedOIB>
    <izvorni_sadrzaj>
      <item>CAMPECO j.d.o.o. za proizvodnju i trgovinu, OIB 14451702391</item>
    </izvorni_sadrzaj>
    <derivirana_varijabla naziv="DomainObject.Predmet.ProtuStrankaListFormatedOIB_1">
      <item>CAMPECO j.d.o.o. za proizvodnju i trgovinu, OIB 14451702391</item>
    </derivirana_varijabla>
  </DomainObject.Predmet.ProtuStrankaListFormatedOIB>
  <DomainObject.Predmet.ProtuStrankaListFormatedWithAdress>
    <izvorni_sadrzaj>
      <item>CAMPECO j.d.o.o. za proizvodnju i trgovinu, Lička 119, 32000 Vukovar</item>
    </izvorni_sadrzaj>
    <derivirana_varijabla naziv="DomainObject.Predmet.ProtuStrankaListFormatedWithAdress_1">
      <item>CAMPECO j.d.o.o. za proizvodnju i trgovinu, Lička 119, 32000 Vukovar</item>
    </derivirana_varijabla>
  </DomainObject.Predmet.ProtuStrankaListFormatedWithAdress>
  <DomainObject.Predmet.ProtuStrankaListFormatedWithAdressOIB>
    <izvorni_sadrzaj>
      <item>CAMPECO j.d.o.o. za proizvodnju i trgovinu, OIB 14451702391, Lička 119, 32000 Vukovar</item>
    </izvorni_sadrzaj>
    <derivirana_varijabla naziv="DomainObject.Predmet.ProtuStrankaListFormatedWithAdressOIB_1">
      <item>CAMPECO j.d.o.o. za proizvodnju i trgovinu, OIB 14451702391, Lička 119, 32000 Vukovar</item>
    </derivirana_varijabla>
  </DomainObject.Predmet.ProtuStrankaListFormatedWithAdressOIB>
  <DomainObject.Predmet.ProtuStrankaListNazivFormated>
    <izvorni_sadrzaj>
      <item>CAMPECO j.d.o.o. za proizvodnju i trgovinu</item>
    </izvorni_sadrzaj>
    <derivirana_varijabla naziv="DomainObject.Predmet.ProtuStrankaListNazivFormated_1">
      <item>CAMPECO j.d.o.o. za proizvodnju i trgovinu</item>
    </derivirana_varijabla>
  </DomainObject.Predmet.ProtuStrankaListNazivFormated>
  <DomainObject.Predmet.ProtuStrankaListNazivFormatedOIB>
    <izvorni_sadrzaj>
      <item>CAMPECO j.d.o.o. za proizvodnju i trgovinu, OIB 14451702391</item>
    </izvorni_sadrzaj>
    <derivirana_varijabla naziv="DomainObject.Predmet.ProtuStrankaListNazivFormatedOIB_1">
      <item>CAMPECO j.d.o.o. za proizvodnju i trgovinu, OIB 14451702391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CAMPECO j.d.o.o. za proizvodnju i trgovinu</izvorni_sadrzaj>
    <derivirana_varijabla naziv="DomainObject.Predmet.ProtustrankaIDrugi_1">CAMPECO j.d.o.o. za proizvodnju i trgovinu</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CAMPECO j.d.o.o. za proizvodnju i trgovinu, OIB 14451702391, Lička 119, 32000 Vukovar</izvorni_sadrzaj>
    <derivirana_varijabla naziv="DomainObject.Predmet.ProtustrankaIDrugiAdressOIB_1">CAMPECO j.d.o.o. za proizvodnju i trgovinu, OIB 14451702391, Lička 119,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CAMPECO j.d.o.o. za proizvodnju i trgovinu</item>
      <item>RH MF  Porezna uprava, Porezno mjesto Vukovar</item>
    </izvorni_sadrzaj>
    <derivirana_varijabla naziv="DomainObject.Predmet.SudioniciListNaziv_1">
      <item>CAMPECO j.d.o.o. za proizvodnju i trgovinu</item>
      <item>RH MF  Porezna uprava, Porezno mjesto Vukovar</item>
    </derivirana_varijabla>
  </DomainObject.Predmet.SudioniciListNaziv>
  <DomainObject.Predmet.SudioniciListAdressOIB>
    <izvorni_sadrzaj>
      <item>CAMPECO j.d.o.o. za proizvodnju i trgovinu, OIB 14451702391, Lička 119,32000 Vukovar</item>
      <item>RH MF  Porezna uprava, Porezno mjesto Vukovar, OIB 18683136487</item>
    </izvorni_sadrzaj>
    <derivirana_varijabla naziv="DomainObject.Predmet.SudioniciListAdressOIB_1">
      <item>CAMPECO j.d.o.o. za proizvodnju i trgovinu, OIB 14451702391, Lička 119,32000 Vukovar</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14451702391</item>
      <item>, OIB 18683136487</item>
    </izvorni_sadrzaj>
    <derivirana_varijabla naziv="DomainObject.Predmet.SudioniciListNazivOIB_1">
      <item>, OIB 14451702391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B2A496-DFD5-4C0E-ACA0-E5013186DB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1110</properties:Words>
  <properties:Characters>6277</properties:Characters>
  <properties:Lines>384</properties:Lines>
  <properties:Paragraphs>179</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2016-11-15T09:29:00Z</dcterms:created>
  <dc:creator>dsekulic</dc:creator>
  <cp:lastModifiedBy>Danijela Sekulić</cp:lastModifiedBy>
  <cp:lastPrinted>2016-11-30T10:58:00Z</cp:lastPrinted>
  <dcterms:modified xmlns:xsi="http://www.w3.org/2001/XMLSchema-instance" xsi:type="dcterms:W3CDTF">2016-11-30T10:59:00Z</dcterms:modified>
  <cp:revision>6</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