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33ec" w14:paraId="93f33ec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0502FD">
        <w:rPr>
          <w:sz w:val="24"/>
          <w:szCs w:val="24"/>
        </w:rPr>
        <w:t>3286/16</w:t>
      </w:r>
      <w:r w:rsidR="008C2BBD" w:rsidRPr="00F354C1">
        <w:rPr>
          <w:sz w:val="24"/>
          <w:szCs w:val="24"/>
        </w:rPr>
        <w:t>-</w:t>
      </w:r>
      <w:r w:rsidR="000502FD">
        <w:rPr>
          <w:sz w:val="24"/>
          <w:szCs w:val="24"/>
        </w:rPr>
        <w:t>35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0502FD" w:rsidRPr="00587789">
        <w:rPr>
          <w:rFonts w:hAnsi="Times New Roman" w:ascii="Times New Roman"/>
        </w:rPr>
        <w:t>PORTAARTA d.o.o. za proizvodnju, usluge i trgovinu u stečaju, OIB: 64819374355, Zagreb, Miškinina ulica 9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CF7B0C">
        <w:rPr>
          <w:rFonts w:hAnsi="Times New Roman" w:ascii="Times New Roman"/>
          <w:szCs w:val="24"/>
        </w:rPr>
        <w:t>24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CF7B0C">
        <w:rPr>
          <w:rFonts w:hAnsi="Times New Roman" w:ascii="Times New Roman"/>
          <w:szCs w:val="24"/>
        </w:rPr>
        <w:t>svibnja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CF7B0C" w:rsidR="006D51BD" w:rsidRPr="00CF7B0C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HAMAG-BICRO, Zagreb, Ksaver 208, OIB 25609559342, u iznosu od 1.124.657,92</w:t>
      </w:r>
      <w:r w:rsidRPr="003B5F14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Hrvatska banka za obnovu i razvitak, Zagreb, Strossmayerov trg 5, OIB 26702280390, u iznosu od 181.134,84 kn.</w:t>
      </w: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Hrvatski telekom d.d., Zagreb, R. F. Mihanovića 9, OIB 81793146560, u iznosu od 24.154,62 kn.</w:t>
      </w: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Narodne novine d.d., Zagreb, Savski gaj XIII, put 6, OIB 64546066176, u iznosu od 65.068,78 kn.</w:t>
      </w: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RH, Ministarstvo financija, Porezna uprava, Područni ured Zagreb, zastupana po Županijskom državnom odvjetništvu u Zagrebu, Zagreb, Savska cesta 41, OIB 18683136487, u iznosu od 7.584,15 kn.</w:t>
      </w:r>
    </w:p>
    <w:p w:rsidRDefault="000502FD" w:rsidP="000502FD" w:rsidR="000502F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Triglav osiguranje d.d., Zagreb, Antuna Heinza 4, OIB 29743547503, u iznosu od 7.306,28 kn.</w:t>
      </w:r>
    </w:p>
    <w:p w:rsidRDefault="000502FD" w:rsidP="000502FD" w:rsidR="00EC5789" w:rsidRPr="002D2A3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Zagrebački holding d.o.o., Zagreb, Ulica grada Vukovara 41, OIB 85584865987, u iznosu od 3.375,15kn.</w:t>
      </w:r>
      <w:r w:rsidR="00CF7B0C" w:rsidRPr="00291DF4">
        <w:rPr>
          <w:bCs/>
          <w:i/>
          <w:color w:val="FF0000"/>
          <w:sz w:val="24"/>
          <w:szCs w:val="24"/>
        </w:rPr>
        <w:tab/>
      </w:r>
      <w:r w:rsidR="0007685D" w:rsidRPr="002D2A34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CF7B0C">
        <w:rPr>
          <w:sz w:val="24"/>
          <w:szCs w:val="24"/>
        </w:rPr>
        <w:t>24</w:t>
      </w:r>
      <w:r w:rsidR="00EC5789" w:rsidRPr="00F354C1">
        <w:rPr>
          <w:sz w:val="24"/>
          <w:szCs w:val="24"/>
        </w:rPr>
        <w:t xml:space="preserve">. </w:t>
      </w:r>
      <w:r w:rsidR="00CF7B0C">
        <w:rPr>
          <w:sz w:val="24"/>
          <w:szCs w:val="24"/>
        </w:rPr>
        <w:t>svibnja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</w:t>
      </w:r>
      <w:r w:rsidRPr="00F354C1">
        <w:rPr>
          <w:sz w:val="24"/>
          <w:szCs w:val="24"/>
        </w:rPr>
        <w:lastRenderedPageBreak/>
        <w:t>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CF7B0C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CF7B0C">
        <w:rPr>
          <w:sz w:val="24"/>
          <w:szCs w:val="24"/>
        </w:rPr>
        <w:t>24</w:t>
      </w:r>
      <w:r w:rsidR="00EC5789" w:rsidRPr="00F354C1">
        <w:rPr>
          <w:sz w:val="24"/>
          <w:szCs w:val="24"/>
        </w:rPr>
        <w:t xml:space="preserve">. </w:t>
      </w:r>
      <w:r w:rsidR="00CF7B0C">
        <w:rPr>
          <w:sz w:val="24"/>
          <w:szCs w:val="24"/>
        </w:rPr>
        <w:t>svibnja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9D7BBE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9D7BBE" w:rsidP="007B64C7" w:rsidR="009D7BBE" w:rsidRPr="009D7BBE">
      <w:pPr>
        <w:ind w:firstLine="708" w:left="3540"/>
        <w:jc w:val="right"/>
        <w:rPr>
          <w:sz w:val="24"/>
          <w:szCs w:val="24"/>
        </w:rPr>
      </w:pPr>
      <w:r w:rsidRPr="009D7BBE">
        <w:rPr>
          <w:sz w:val="24"/>
          <w:szCs w:val="24"/>
        </w:rPr>
        <w:t>Za točnost otpravka-ovlašteni službenik:</w:t>
      </w:r>
    </w:p>
    <w:p w:rsidRDefault="009D7BBE" w:rsidP="007B64C7" w:rsidR="009D7BBE" w:rsidRPr="009D7BBE">
      <w:pPr>
        <w:ind w:firstLine="708" w:left="3540"/>
        <w:jc w:val="right"/>
        <w:rPr>
          <w:sz w:val="24"/>
          <w:szCs w:val="24"/>
        </w:rPr>
      </w:pPr>
      <w:r w:rsidRPr="009D7BBE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B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0502FD">
      <w:rPr>
        <w:sz w:val="24"/>
      </w:rPr>
      <w:t>3286</w:t>
    </w:r>
    <w:r w:rsidR="00BA212E" w:rsidRPr="00B635E7">
      <w:rPr>
        <w:sz w:val="24"/>
      </w:rPr>
      <w:t>/1</w:t>
    </w:r>
    <w:r w:rsidR="000502FD">
      <w:rPr>
        <w:sz w:val="24"/>
      </w:rPr>
      <w:t>6</w:t>
    </w:r>
    <w:r w:rsidR="006D51BD">
      <w:rPr>
        <w:sz w:val="24"/>
      </w:rPr>
      <w:t>-</w:t>
    </w:r>
    <w:r w:rsidR="000502FD">
      <w:rPr>
        <w:sz w:val="24"/>
        <w:szCs w:val="24"/>
      </w:rPr>
      <w:t>35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15"/>
  </w:num>
  <w:num w:numId="4">
    <w:abstractNumId w:val="26"/>
  </w:num>
  <w:num w:numId="5">
    <w:abstractNumId w:val="24"/>
  </w:num>
  <w:num w:numId="6">
    <w:abstractNumId w:val="7"/>
  </w:num>
  <w:num w:numId="7">
    <w:abstractNumId w:val="11"/>
  </w:num>
  <w:num w:numId="8">
    <w:abstractNumId w:val="17"/>
  </w:num>
  <w:num w:numId="9">
    <w:abstractNumId w:val="35"/>
  </w:num>
  <w:num w:numId="10">
    <w:abstractNumId w:val="36"/>
  </w:num>
  <w:num w:numId="11">
    <w:abstractNumId w:val="27"/>
  </w:num>
  <w:num w:numId="12">
    <w:abstractNumId w:val="1"/>
  </w:num>
  <w:num w:numId="13">
    <w:abstractNumId w:val="28"/>
  </w:num>
  <w:num w:numId="14">
    <w:abstractNumId w:val="39"/>
  </w:num>
  <w:num w:numId="15">
    <w:abstractNumId w:val="22"/>
  </w:num>
  <w:num w:numId="16">
    <w:abstractNumId w:val="0"/>
  </w:num>
  <w:num w:numId="17">
    <w:abstractNumId w:val="42"/>
  </w:num>
  <w:num w:numId="18">
    <w:abstractNumId w:val="30"/>
  </w:num>
  <w:num w:numId="19">
    <w:abstractNumId w:val="13"/>
  </w:num>
  <w:num w:numId="20">
    <w:abstractNumId w:val="23"/>
  </w:num>
  <w:num w:numId="21">
    <w:abstractNumId w:val="34"/>
  </w:num>
  <w:num w:numId="22">
    <w:abstractNumId w:val="20"/>
  </w:num>
  <w:num w:numId="23">
    <w:abstractNumId w:val="8"/>
  </w:num>
  <w:num w:numId="24">
    <w:abstractNumId w:val="37"/>
  </w:num>
  <w:num w:numId="25">
    <w:abstractNumId w:val="25"/>
  </w:num>
  <w:num w:numId="26">
    <w:abstractNumId w:val="14"/>
  </w:num>
  <w:num w:numId="27">
    <w:abstractNumId w:val="38"/>
  </w:num>
  <w:num w:numId="28">
    <w:abstractNumId w:val="41"/>
  </w:num>
  <w:num w:numId="29">
    <w:abstractNumId w:val="3"/>
  </w:num>
  <w:num w:numId="30">
    <w:abstractNumId w:val="29"/>
  </w:num>
  <w:num w:numId="31">
    <w:abstractNumId w:val="19"/>
  </w:num>
  <w:num w:numId="32">
    <w:abstractNumId w:val="10"/>
  </w:num>
  <w:num w:numId="33">
    <w:abstractNumId w:val="32"/>
  </w:num>
  <w:num w:numId="34">
    <w:abstractNumId w:val="12"/>
  </w:num>
  <w:num w:numId="35">
    <w:abstractNumId w:val="9"/>
  </w:num>
  <w:num w:numId="36">
    <w:abstractNumId w:val="40"/>
  </w:num>
  <w:num w:numId="37">
    <w:abstractNumId w:val="6"/>
  </w:num>
  <w:num w:numId="38">
    <w:abstractNumId w:val="21"/>
  </w:num>
  <w:num w:numId="39">
    <w:abstractNumId w:val="18"/>
  </w:num>
  <w:num w:numId="40">
    <w:abstractNumId w:val="2"/>
  </w:num>
  <w:num w:numId="41">
    <w:abstractNumId w:val="31"/>
  </w:num>
  <w:num w:numId="42">
    <w:abstractNumId w:val="4"/>
  </w:num>
  <w:num w:numId="4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02FD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2A34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9D7BBE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CF7B0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D7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B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50DB4-386F-4A54-9005-D6941E5AD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2116</properties:Characters>
  <properties:Lines>63</properties:Lines>
  <properties:Paragraphs>27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2018-05-24T09:04:00Z</cp:lastPrinted>
  <dcterms:modified xmlns:xsi="http://www.w3.org/2001/XMLSchema-instance" xsi:type="dcterms:W3CDTF">2018-05-24T09:04:00Z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(16.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