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b4d6" w14:paraId="784b4d6" w:rsidRDefault="00657B11" w:rsidP="00657B11" w:rsidR="00657B11">
      <w:pPr>
        <w:jc w:val="center"/>
        <w15:collapsed w:val="false"/>
        <w:rPr>
          <w:bCs/>
        </w:rPr>
      </w:pPr>
      <w:bookmarkStart w:name="_GoBack" w:id="0"/>
      <w:bookmarkEnd w:id="0"/>
      <w:r w:rsidRPr="006D773C">
        <w:rPr>
          <w:bCs/>
        </w:rPr>
        <w:t>Z A P I S N I K</w:t>
      </w:r>
    </w:p>
    <w:p w:rsidRDefault="00AF4EC4" w:rsidP="00657B11" w:rsidR="00657B11">
      <w:pPr>
        <w:jc w:val="center"/>
        <w:rPr>
          <w:bCs/>
        </w:rPr>
      </w:pPr>
      <w:r>
        <w:rPr>
          <w:bCs/>
        </w:rPr>
        <w:t>16</w:t>
      </w:r>
      <w:r w:rsidR="005347BE">
        <w:rPr>
          <w:bCs/>
        </w:rPr>
        <w:t xml:space="preserve">. </w:t>
      </w:r>
      <w:r>
        <w:rPr>
          <w:bCs/>
        </w:rPr>
        <w:t>travnja</w:t>
      </w:r>
      <w:r w:rsidR="00124EE6">
        <w:rPr>
          <w:bCs/>
        </w:rPr>
        <w:t xml:space="preserve"> 2019</w:t>
      </w:r>
      <w:r w:rsidR="00C72B43">
        <w:rPr>
          <w:bCs/>
        </w:rPr>
        <w:t>.</w:t>
      </w:r>
    </w:p>
    <w:p w:rsidRDefault="00657B11" w:rsidP="00657B11" w:rsidR="00657B11" w:rsidRPr="006D773C">
      <w:pPr>
        <w:jc w:val="center"/>
        <w:rPr>
          <w:bCs/>
        </w:rPr>
      </w:pPr>
    </w:p>
    <w:p w:rsidRDefault="00657B11" w:rsidP="00657B11" w:rsidR="00657B11">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00AF4EC4" w:rsidRPr="00E4460C">
        <w:t xml:space="preserve">RIBARSKA SLOGA, ribarska zadruga, </w:t>
      </w:r>
      <w:r w:rsidR="00AF4EC4">
        <w:t>Kali u stečaju, Put Batalaže 27</w:t>
      </w:r>
      <w:r w:rsidR="00AF4EC4" w:rsidRPr="00E4460C">
        <w:t xml:space="preserve">, OIB: </w:t>
      </w:r>
      <w:r w:rsidR="00AF4EC4">
        <w:t>49350556601</w:t>
      </w:r>
      <w:r w:rsidR="003730D3">
        <w:t xml:space="preserve">, </w:t>
      </w:r>
    </w:p>
    <w:p w:rsidRDefault="003730D3" w:rsidP="00657B11" w:rsidR="003730D3" w:rsidRPr="006D773C">
      <w:pPr>
        <w:jc w:val="both"/>
      </w:pPr>
    </w:p>
    <w:p w:rsidRDefault="00657B11" w:rsidP="00657B11" w:rsidR="00657B11" w:rsidRPr="006D773C">
      <w:pPr>
        <w:jc w:val="both"/>
      </w:pPr>
      <w:r w:rsidRPr="006D773C">
        <w:t>OD SUDA NAZOČNI:</w:t>
      </w:r>
    </w:p>
    <w:p w:rsidRDefault="00657B11" w:rsidP="00657B11" w:rsidR="00657B11" w:rsidRPr="006D773C">
      <w:pPr>
        <w:jc w:val="both"/>
      </w:pPr>
      <w:r w:rsidRPr="006D773C">
        <w:t xml:space="preserve">Ardena Bajlo, </w:t>
      </w:r>
      <w:r w:rsidR="0028068C">
        <w:t>sutkinja</w:t>
      </w:r>
      <w:r w:rsidRPr="006D773C">
        <w:t xml:space="preserve"> </w:t>
      </w:r>
    </w:p>
    <w:p w:rsidRDefault="00020692" w:rsidP="00657B11" w:rsidR="00657B11" w:rsidRPr="006D773C">
      <w:pPr>
        <w:jc w:val="both"/>
      </w:pPr>
      <w:r>
        <w:t>Ante Rubelj</w:t>
      </w:r>
      <w:r w:rsidR="00657B11" w:rsidRPr="006D773C">
        <w:t>, zapisničar</w:t>
      </w:r>
    </w:p>
    <w:p w:rsidRDefault="00657B11" w:rsidP="00657B11" w:rsidR="00657B11" w:rsidRPr="006D773C">
      <w:pPr>
        <w:jc w:val="both"/>
      </w:pPr>
    </w:p>
    <w:p w:rsidRDefault="00657B11" w:rsidP="00657B11" w:rsidR="00657B11" w:rsidRPr="006D773C">
      <w:pPr>
        <w:jc w:val="center"/>
      </w:pPr>
      <w:r w:rsidRPr="006D773C">
        <w:t xml:space="preserve">Početak u </w:t>
      </w:r>
      <w:r w:rsidR="001502FB">
        <w:t>9</w:t>
      </w:r>
      <w:r w:rsidR="0095400C">
        <w:t>,</w:t>
      </w:r>
      <w:r w:rsidR="001502FB">
        <w:t>22</w:t>
      </w:r>
      <w:r>
        <w:t xml:space="preserve"> </w:t>
      </w:r>
      <w:r w:rsidRPr="006D773C">
        <w:t>sati.</w:t>
      </w:r>
    </w:p>
    <w:p w:rsidRDefault="00657B11" w:rsidP="00657B11" w:rsidR="00657B11" w:rsidRPr="006D773C">
      <w:pPr>
        <w:tabs>
          <w:tab w:pos="930" w:val="left"/>
        </w:tabs>
        <w:jc w:val="both"/>
      </w:pPr>
    </w:p>
    <w:p w:rsidRDefault="000A03F1" w:rsidP="001520A9" w:rsidR="001520A9" w:rsidRPr="001520A9">
      <w:pPr>
        <w:jc w:val="both"/>
      </w:pPr>
      <w:r>
        <w:t>Utvrđuje se da je nazoč</w:t>
      </w:r>
      <w:r w:rsidR="00530BE7">
        <w:t>an</w:t>
      </w:r>
      <w:r w:rsidR="001520A9" w:rsidRPr="001520A9">
        <w:t xml:space="preserve"> </w:t>
      </w:r>
      <w:r w:rsidR="00AF4EC4">
        <w:t>Željko Vrkić</w:t>
      </w:r>
      <w:r w:rsidR="001520A9" w:rsidRPr="001520A9">
        <w:t>, stečajn</w:t>
      </w:r>
      <w:r w:rsidR="00530BE7">
        <w:t>i</w:t>
      </w:r>
      <w:r w:rsidR="001520A9" w:rsidRPr="001520A9">
        <w:t xml:space="preserve"> upravitelj.</w:t>
      </w:r>
    </w:p>
    <w:p w:rsidRDefault="001520A9" w:rsidP="001520A9" w:rsidR="001520A9" w:rsidRPr="001520A9">
      <w:pPr>
        <w:jc w:val="both"/>
      </w:pPr>
    </w:p>
    <w:p w:rsidRDefault="001502FB" w:rsidP="001502FB" w:rsidR="001502FB">
      <w:pPr>
        <w:ind w:hanging="360" w:left="360"/>
        <w:jc w:val="both"/>
      </w:pPr>
      <w:r w:rsidRPr="00C54F05">
        <w:t>Nazočni od vjerovnika:</w:t>
      </w:r>
      <w:r>
        <w:t xml:space="preserve"> za RH Svetlana Barišić, zamjenica u ŽDO-u Zadar</w:t>
      </w:r>
    </w:p>
    <w:p w:rsidRDefault="001502FB" w:rsidP="001502FB" w:rsidR="001502FB">
      <w:pPr>
        <w:ind w:hanging="360" w:left="360"/>
        <w:jc w:val="both"/>
      </w:pPr>
      <w:r>
        <w:t>Za zadrugu friška riba Split, upraviteljica Linda Zanki, osobno</w:t>
      </w:r>
    </w:p>
    <w:p w:rsidRDefault="001502FB" w:rsidP="001502FB" w:rsidR="001502FB">
      <w:pPr>
        <w:ind w:hanging="360" w:left="360"/>
        <w:jc w:val="both"/>
      </w:pPr>
      <w:r>
        <w:t>Erste banka po zamjeničkoj punomoći za odvjetnika Zlatka Jurlinu, vježbenik Ante Galešić</w:t>
      </w:r>
    </w:p>
    <w:p w:rsidRDefault="001502FB" w:rsidP="001502FB" w:rsidR="001502FB">
      <w:pPr>
        <w:ind w:hanging="360" w:left="360"/>
        <w:jc w:val="both"/>
      </w:pPr>
      <w:r>
        <w:t>Općina Kali po načelniku Marku Kolegi osobno</w:t>
      </w:r>
    </w:p>
    <w:p w:rsidRDefault="001502FB" w:rsidP="001502FB" w:rsidR="001502FB">
      <w:pPr>
        <w:ind w:hanging="360" w:left="360"/>
        <w:jc w:val="both"/>
      </w:pPr>
      <w:r>
        <w:t>Iva Rakvin osobno</w:t>
      </w:r>
    </w:p>
    <w:p w:rsidRDefault="001502FB" w:rsidP="001502FB" w:rsidR="001502FB">
      <w:pPr>
        <w:ind w:hanging="360" w:left="360"/>
        <w:jc w:val="both"/>
      </w:pPr>
      <w:r>
        <w:t>Davor Rakvin osobno</w:t>
      </w:r>
    </w:p>
    <w:p w:rsidRDefault="001502FB" w:rsidP="001502FB" w:rsidR="001502FB">
      <w:pPr>
        <w:ind w:hanging="360" w:left="360"/>
        <w:jc w:val="both"/>
      </w:pPr>
      <w:r>
        <w:t>Neven Vitlov vlasnik ribarskog obrta NEKTON osobno</w:t>
      </w:r>
    </w:p>
    <w:p w:rsidRDefault="001502FB" w:rsidP="001502FB" w:rsidR="001502FB">
      <w:pPr>
        <w:ind w:hanging="360" w:left="360"/>
        <w:jc w:val="both"/>
      </w:pPr>
      <w:r>
        <w:t>Valeter Kurtin vlasnik ribarskog obrta CEKO</w:t>
      </w:r>
    </w:p>
    <w:p w:rsidRDefault="001520A9" w:rsidP="001520A9" w:rsidR="001520A9">
      <w:pPr>
        <w:jc w:val="both"/>
      </w:pPr>
    </w:p>
    <w:p w:rsidRDefault="001502FB" w:rsidP="001520A9" w:rsidR="001502FB">
      <w:pPr>
        <w:jc w:val="both"/>
      </w:pPr>
      <w:r>
        <w:t>Sud utvrđuje da je odnos nazočnih vjerovnika i priznatih tražbina kao u slijedećoj tablici:</w:t>
      </w:r>
    </w:p>
    <w:p w:rsidRDefault="001502FB" w:rsidP="001520A9" w:rsidR="001502FB">
      <w:pPr>
        <w:jc w:val="both"/>
      </w:pPr>
    </w:p>
    <w:tbl>
      <w:tblPr>
        <w:tblW w:type="pct" w:w="5000"/>
        <w:tblLook w:val="04A0" w:noVBand="1" w:noHBand="0" w:lastColumn="0" w:firstColumn="1" w:lastRow="0" w:firstRow="1"/>
      </w:tblPr>
      <w:tblGrid>
        <w:gridCol w:w="349"/>
        <w:gridCol w:w="5176"/>
        <w:gridCol w:w="976"/>
        <w:gridCol w:w="712"/>
        <w:gridCol w:w="782"/>
        <w:gridCol w:w="976"/>
        <w:gridCol w:w="712"/>
      </w:tblGrid>
      <w:tr w:rsidTr="001502FB" w:rsidR="001502FB" w:rsidRPr="001502FB">
        <w:trPr>
          <w:trHeight w:val="510"/>
        </w:trPr>
        <w:tc>
          <w:tcPr>
            <w:tcW w:type="pct" w:w="145"/>
            <w:tcBorders>
              <w:top w:val="nil"/>
              <w:left w:val="nil"/>
              <w:bottom w:val="nil"/>
              <w:right w:val="nil"/>
            </w:tcBorders>
            <w:shd w:fill="auto" w:color="auto" w:val="clear"/>
            <w:vAlign w:val="center"/>
            <w:hideMark/>
          </w:tcPr>
          <w:p w:rsidRDefault="001502FB" w:rsidP="001502FB" w:rsidR="001502FB" w:rsidRPr="001502FB">
            <w:pPr>
              <w:jc w:val="center"/>
              <w:rPr>
                <w:b/>
                <w:bCs/>
                <w:sz w:val="20"/>
                <w:szCs w:val="20"/>
              </w:rPr>
            </w:pPr>
          </w:p>
        </w:tc>
        <w:tc>
          <w:tcPr>
            <w:tcW w:type="pct" w:w="2618"/>
            <w:tcBorders>
              <w:top w:space="0" w:sz="4" w:color="000000" w:val="single"/>
              <w:left w:space="0" w:sz="4" w:color="000000" w:val="single"/>
              <w:bottom w:space="0" w:sz="4" w:color="000000" w:val="single"/>
              <w:right w:space="0" w:sz="4" w:color="000000" w:val="single"/>
            </w:tcBorders>
            <w:shd w:fill="DDDDDD" w:color="EEEEEE" w:val="clear"/>
            <w:vAlign w:val="center"/>
            <w:hideMark/>
          </w:tcPr>
          <w:p w:rsidRDefault="001502FB" w:rsidP="001502FB" w:rsidR="001502FB" w:rsidRPr="001502FB">
            <w:pPr>
              <w:rPr>
                <w:b/>
                <w:bCs/>
                <w:sz w:val="20"/>
                <w:szCs w:val="20"/>
              </w:rPr>
            </w:pPr>
            <w:r w:rsidRPr="001502FB">
              <w:rPr>
                <w:b/>
                <w:bCs/>
                <w:sz w:val="20"/>
                <w:szCs w:val="20"/>
              </w:rPr>
              <w:t>Ukupno utvrđene tražbine:</w:t>
            </w:r>
          </w:p>
        </w:tc>
        <w:tc>
          <w:tcPr>
            <w:tcW w:type="pct" w:w="521"/>
            <w:tcBorders>
              <w:top w:space="0" w:sz="4" w:color="000000" w:val="single"/>
              <w:left w:val="nil"/>
              <w:bottom w:space="0" w:sz="4" w:color="000000" w:val="single"/>
              <w:right w:space="0" w:sz="4" w:color="000000" w:val="single"/>
            </w:tcBorders>
            <w:shd w:fill="DDDDDD" w:color="EEEEEE" w:val="clear"/>
            <w:vAlign w:val="center"/>
            <w:hideMark/>
          </w:tcPr>
          <w:p w:rsidRDefault="001502FB" w:rsidP="001502FB" w:rsidR="001502FB" w:rsidRPr="001502FB">
            <w:pPr>
              <w:jc w:val="right"/>
              <w:rPr>
                <w:b/>
                <w:bCs/>
                <w:sz w:val="20"/>
                <w:szCs w:val="20"/>
              </w:rPr>
            </w:pPr>
            <w:r w:rsidRPr="001502FB">
              <w:rPr>
                <w:b/>
                <w:bCs/>
                <w:sz w:val="20"/>
                <w:szCs w:val="20"/>
              </w:rPr>
              <w:t>2.642.950,22 kn</w:t>
            </w:r>
          </w:p>
        </w:tc>
        <w:tc>
          <w:tcPr>
            <w:tcW w:type="pct" w:w="336"/>
            <w:tcBorders>
              <w:top w:space="0" w:sz="4" w:color="000000" w:val="single"/>
              <w:left w:val="nil"/>
              <w:bottom w:space="0" w:sz="4" w:color="000000" w:val="single"/>
              <w:right w:space="0" w:sz="4" w:color="000000" w:val="single"/>
            </w:tcBorders>
            <w:shd w:fill="DDDDDD" w:color="EEEEEE" w:val="clear"/>
            <w:vAlign w:val="center"/>
            <w:hideMark/>
          </w:tcPr>
          <w:p w:rsidRDefault="001502FB" w:rsidP="001502FB" w:rsidR="001502FB" w:rsidRPr="001502FB">
            <w:pPr>
              <w:jc w:val="center"/>
              <w:rPr>
                <w:b/>
                <w:bCs/>
                <w:sz w:val="20"/>
                <w:szCs w:val="20"/>
              </w:rPr>
            </w:pPr>
            <w:r w:rsidRPr="001502FB">
              <w:rPr>
                <w:b/>
                <w:bCs/>
                <w:sz w:val="20"/>
                <w:szCs w:val="20"/>
              </w:rPr>
              <w:t>100,00%</w:t>
            </w:r>
          </w:p>
        </w:tc>
        <w:tc>
          <w:tcPr>
            <w:tcW w:type="pct" w:w="417"/>
            <w:tcBorders>
              <w:top w:space="0" w:sz="4" w:color="000000" w:val="single"/>
              <w:left w:val="nil"/>
              <w:bottom w:space="0" w:sz="4" w:color="000000" w:val="single"/>
              <w:right w:space="0" w:sz="4" w:color="000000" w:val="single"/>
            </w:tcBorders>
            <w:shd w:fill="DDDDDD" w:color="EEEEEE" w:val="clear"/>
            <w:vAlign w:val="center"/>
            <w:hideMark/>
          </w:tcPr>
          <w:p w:rsidRDefault="001502FB" w:rsidP="001502FB" w:rsidR="001502FB" w:rsidRPr="001502FB">
            <w:pPr>
              <w:jc w:val="center"/>
              <w:rPr>
                <w:b/>
                <w:bCs/>
                <w:sz w:val="20"/>
                <w:szCs w:val="20"/>
              </w:rPr>
            </w:pPr>
            <w:r w:rsidRPr="001502FB">
              <w:rPr>
                <w:b/>
                <w:bCs/>
                <w:sz w:val="20"/>
                <w:szCs w:val="20"/>
              </w:rPr>
              <w:t>Glasovi prisutnih:</w:t>
            </w:r>
          </w:p>
        </w:tc>
        <w:tc>
          <w:tcPr>
            <w:tcW w:type="pct" w:w="570"/>
            <w:tcBorders>
              <w:top w:space="0" w:sz="4" w:color="000000" w:val="single"/>
              <w:left w:val="nil"/>
              <w:bottom w:space="0" w:sz="4" w:color="000000" w:val="single"/>
              <w:right w:space="0" w:sz="4" w:color="000000" w:val="single"/>
            </w:tcBorders>
            <w:shd w:fill="DDDDDD" w:color="EEEEEE" w:val="clear"/>
            <w:vAlign w:val="center"/>
            <w:hideMark/>
          </w:tcPr>
          <w:p w:rsidRDefault="001502FB" w:rsidP="001502FB" w:rsidR="001502FB" w:rsidRPr="001502FB">
            <w:pPr>
              <w:jc w:val="right"/>
              <w:rPr>
                <w:b/>
                <w:bCs/>
                <w:sz w:val="20"/>
                <w:szCs w:val="20"/>
              </w:rPr>
            </w:pPr>
            <w:r w:rsidRPr="001502FB">
              <w:rPr>
                <w:b/>
                <w:bCs/>
                <w:sz w:val="20"/>
                <w:szCs w:val="20"/>
              </w:rPr>
              <w:t>2.305.387,55 kn</w:t>
            </w:r>
          </w:p>
        </w:tc>
        <w:tc>
          <w:tcPr>
            <w:tcW w:type="pct" w:w="394"/>
            <w:tcBorders>
              <w:top w:space="0" w:sz="4" w:color="000000" w:val="single"/>
              <w:left w:val="nil"/>
              <w:bottom w:space="0" w:sz="4" w:color="000000" w:val="single"/>
              <w:right w:space="0" w:sz="4" w:color="000000" w:val="single"/>
            </w:tcBorders>
            <w:shd w:fill="DDDDDD" w:color="EEEEEE" w:val="clear"/>
            <w:vAlign w:val="center"/>
            <w:hideMark/>
          </w:tcPr>
          <w:p w:rsidRDefault="001502FB" w:rsidP="001502FB" w:rsidR="001502FB" w:rsidRPr="001502FB">
            <w:pPr>
              <w:jc w:val="center"/>
              <w:rPr>
                <w:b/>
                <w:bCs/>
                <w:sz w:val="20"/>
                <w:szCs w:val="20"/>
              </w:rPr>
            </w:pPr>
            <w:r w:rsidRPr="001502FB">
              <w:rPr>
                <w:b/>
                <w:bCs/>
                <w:sz w:val="20"/>
                <w:szCs w:val="20"/>
              </w:rPr>
              <w:t>100,00%</w:t>
            </w:r>
          </w:p>
        </w:tc>
      </w:tr>
      <w:tr w:rsidTr="001502FB" w:rsidR="001502FB" w:rsidRPr="001502FB">
        <w:trPr>
          <w:trHeight w:val="293"/>
        </w:trPr>
        <w:tc>
          <w:tcPr>
            <w:tcW w:type="pct" w:w="145"/>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2618"/>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521"/>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336"/>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417"/>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570"/>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394"/>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r>
      <w:tr w:rsidTr="001502FB" w:rsidR="001502FB" w:rsidRPr="001502FB">
        <w:trPr>
          <w:trHeight w:val="293"/>
        </w:trPr>
        <w:tc>
          <w:tcPr>
            <w:tcW w:type="pct" w:w="145"/>
            <w:tcBorders>
              <w:top w:val="nil"/>
              <w:left w:space="0" w:sz="4" w:color="000000" w:val="single"/>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4</w:t>
            </w:r>
          </w:p>
        </w:tc>
        <w:tc>
          <w:tcPr>
            <w:tcW w:type="pct" w:w="2618"/>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rPr>
                <w:sz w:val="20"/>
                <w:szCs w:val="20"/>
              </w:rPr>
            </w:pPr>
            <w:r w:rsidRPr="001502FB">
              <w:rPr>
                <w:sz w:val="20"/>
                <w:szCs w:val="20"/>
              </w:rPr>
              <w:t>RH - MINISTARSTVO FINANCIJA - POREZNA UPRAVA - PODRUČNI URED ZADAR</w:t>
            </w:r>
          </w:p>
        </w:tc>
        <w:tc>
          <w:tcPr>
            <w:tcW w:type="pct" w:w="521"/>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968.412,71 kn</w:t>
            </w:r>
          </w:p>
        </w:tc>
        <w:tc>
          <w:tcPr>
            <w:tcW w:type="pct" w:w="336"/>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36,64%</w:t>
            </w:r>
          </w:p>
        </w:tc>
        <w:tc>
          <w:tcPr>
            <w:tcW w:type="pct" w:w="417"/>
            <w:tcBorders>
              <w:top w:val="nil"/>
              <w:left w:val="nil"/>
              <w:bottom w:space="0" w:sz="4" w:color="000000" w:val="single"/>
              <w:right w:space="0" w:sz="4" w:color="000000" w:val="single"/>
            </w:tcBorders>
            <w:shd w:fill="FFFFCC" w:color="FFFF99" w:val="clear"/>
            <w:noWrap/>
            <w:vAlign w:val="bottom"/>
            <w:hideMark/>
          </w:tcPr>
          <w:p w:rsidRDefault="001502FB" w:rsidP="001502FB" w:rsidR="001502FB" w:rsidRPr="001502FB">
            <w:pPr>
              <w:jc w:val="center"/>
              <w:rPr>
                <w:sz w:val="20"/>
                <w:szCs w:val="20"/>
              </w:rPr>
            </w:pPr>
            <w:r w:rsidRPr="001502FB">
              <w:rPr>
                <w:sz w:val="20"/>
                <w:szCs w:val="20"/>
              </w:rPr>
              <w:t>+</w:t>
            </w:r>
          </w:p>
        </w:tc>
        <w:tc>
          <w:tcPr>
            <w:tcW w:type="pct" w:w="570"/>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968.412,71 kn</w:t>
            </w:r>
          </w:p>
        </w:tc>
        <w:tc>
          <w:tcPr>
            <w:tcW w:type="pct" w:w="394"/>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42,01%</w:t>
            </w:r>
          </w:p>
        </w:tc>
      </w:tr>
      <w:tr w:rsidTr="001502FB" w:rsidR="001502FB" w:rsidRPr="001502FB">
        <w:trPr>
          <w:trHeight w:val="293"/>
        </w:trPr>
        <w:tc>
          <w:tcPr>
            <w:tcW w:type="pct" w:w="145"/>
            <w:tcBorders>
              <w:top w:val="nil"/>
              <w:left w:space="0" w:sz="4" w:color="000000" w:val="single"/>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5</w:t>
            </w:r>
          </w:p>
        </w:tc>
        <w:tc>
          <w:tcPr>
            <w:tcW w:type="pct" w:w="2618"/>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rPr>
                <w:sz w:val="20"/>
                <w:szCs w:val="20"/>
              </w:rPr>
            </w:pPr>
            <w:r w:rsidRPr="001502FB">
              <w:rPr>
                <w:sz w:val="20"/>
                <w:szCs w:val="20"/>
              </w:rPr>
              <w:t>FRIŠKA RIBA, ribarska zadruga</w:t>
            </w:r>
          </w:p>
        </w:tc>
        <w:tc>
          <w:tcPr>
            <w:tcW w:type="pct" w:w="521"/>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9.775,01 kn</w:t>
            </w:r>
          </w:p>
        </w:tc>
        <w:tc>
          <w:tcPr>
            <w:tcW w:type="pct" w:w="336"/>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0,37%</w:t>
            </w:r>
          </w:p>
        </w:tc>
        <w:tc>
          <w:tcPr>
            <w:tcW w:type="pct" w:w="417"/>
            <w:tcBorders>
              <w:top w:val="nil"/>
              <w:left w:val="nil"/>
              <w:bottom w:space="0" w:sz="4" w:color="000000" w:val="single"/>
              <w:right w:space="0" w:sz="4" w:color="000000" w:val="single"/>
            </w:tcBorders>
            <w:shd w:fill="FFFFCC" w:color="FFFF99" w:val="clear"/>
            <w:noWrap/>
            <w:vAlign w:val="bottom"/>
            <w:hideMark/>
          </w:tcPr>
          <w:p w:rsidRDefault="001502FB" w:rsidP="001502FB" w:rsidR="001502FB" w:rsidRPr="001502FB">
            <w:pPr>
              <w:jc w:val="center"/>
              <w:rPr>
                <w:sz w:val="20"/>
                <w:szCs w:val="20"/>
              </w:rPr>
            </w:pPr>
            <w:r w:rsidRPr="001502FB">
              <w:rPr>
                <w:sz w:val="20"/>
                <w:szCs w:val="20"/>
              </w:rPr>
              <w:t>+</w:t>
            </w:r>
          </w:p>
        </w:tc>
        <w:tc>
          <w:tcPr>
            <w:tcW w:type="pct" w:w="570"/>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9.775,01 kn</w:t>
            </w:r>
          </w:p>
        </w:tc>
        <w:tc>
          <w:tcPr>
            <w:tcW w:type="pct" w:w="394"/>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0,42%</w:t>
            </w:r>
          </w:p>
        </w:tc>
      </w:tr>
      <w:tr w:rsidTr="001502FB" w:rsidR="001502FB" w:rsidRPr="001502FB">
        <w:trPr>
          <w:trHeight w:val="293"/>
        </w:trPr>
        <w:tc>
          <w:tcPr>
            <w:tcW w:type="pct" w:w="145"/>
            <w:tcBorders>
              <w:top w:val="nil"/>
              <w:left w:space="0" w:sz="4" w:color="000000" w:val="single"/>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7</w:t>
            </w:r>
          </w:p>
        </w:tc>
        <w:tc>
          <w:tcPr>
            <w:tcW w:type="pct" w:w="2618"/>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rPr>
                <w:sz w:val="20"/>
                <w:szCs w:val="20"/>
              </w:rPr>
            </w:pPr>
            <w:r w:rsidRPr="001502FB">
              <w:rPr>
                <w:sz w:val="20"/>
                <w:szCs w:val="20"/>
              </w:rPr>
              <w:t>ERSTE&amp;STEIRMÄRKISCHE BANK d.d.</w:t>
            </w:r>
          </w:p>
        </w:tc>
        <w:tc>
          <w:tcPr>
            <w:tcW w:type="pct" w:w="521"/>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194.588,98 kn</w:t>
            </w:r>
          </w:p>
        </w:tc>
        <w:tc>
          <w:tcPr>
            <w:tcW w:type="pct" w:w="336"/>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7,36%</w:t>
            </w:r>
          </w:p>
        </w:tc>
        <w:tc>
          <w:tcPr>
            <w:tcW w:type="pct" w:w="417"/>
            <w:tcBorders>
              <w:top w:val="nil"/>
              <w:left w:val="nil"/>
              <w:bottom w:space="0" w:sz="4" w:color="000000" w:val="single"/>
              <w:right w:space="0" w:sz="4" w:color="000000" w:val="single"/>
            </w:tcBorders>
            <w:shd w:fill="FFFFCC" w:color="FFFF99" w:val="clear"/>
            <w:noWrap/>
            <w:vAlign w:val="bottom"/>
            <w:hideMark/>
          </w:tcPr>
          <w:p w:rsidRDefault="001502FB" w:rsidP="001502FB" w:rsidR="001502FB" w:rsidRPr="001502FB">
            <w:pPr>
              <w:jc w:val="center"/>
              <w:rPr>
                <w:sz w:val="20"/>
                <w:szCs w:val="20"/>
              </w:rPr>
            </w:pPr>
            <w:r w:rsidRPr="001502FB">
              <w:rPr>
                <w:sz w:val="20"/>
                <w:szCs w:val="20"/>
              </w:rPr>
              <w:t>+</w:t>
            </w:r>
          </w:p>
        </w:tc>
        <w:tc>
          <w:tcPr>
            <w:tcW w:type="pct" w:w="570"/>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194.588,98 kn</w:t>
            </w:r>
          </w:p>
        </w:tc>
        <w:tc>
          <w:tcPr>
            <w:tcW w:type="pct" w:w="394"/>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8,44%</w:t>
            </w:r>
          </w:p>
        </w:tc>
      </w:tr>
      <w:tr w:rsidTr="001502FB" w:rsidR="001502FB" w:rsidRPr="001502FB">
        <w:trPr>
          <w:trHeight w:val="293"/>
        </w:trPr>
        <w:tc>
          <w:tcPr>
            <w:tcW w:type="pct" w:w="145"/>
            <w:tcBorders>
              <w:top w:val="nil"/>
              <w:left w:space="0" w:sz="4" w:color="000000" w:val="single"/>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9</w:t>
            </w:r>
          </w:p>
        </w:tc>
        <w:tc>
          <w:tcPr>
            <w:tcW w:type="pct" w:w="2618"/>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rPr>
                <w:sz w:val="20"/>
                <w:szCs w:val="20"/>
              </w:rPr>
            </w:pPr>
            <w:r w:rsidRPr="001502FB">
              <w:rPr>
                <w:sz w:val="20"/>
                <w:szCs w:val="20"/>
              </w:rPr>
              <w:t>NEKTON, obrt za ribarstvo (vl. Neven i Denis Vitlov)</w:t>
            </w:r>
          </w:p>
        </w:tc>
        <w:tc>
          <w:tcPr>
            <w:tcW w:type="pct" w:w="521"/>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404.145,16 kn</w:t>
            </w:r>
          </w:p>
        </w:tc>
        <w:tc>
          <w:tcPr>
            <w:tcW w:type="pct" w:w="336"/>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15,29%</w:t>
            </w:r>
          </w:p>
        </w:tc>
        <w:tc>
          <w:tcPr>
            <w:tcW w:type="pct" w:w="417"/>
            <w:tcBorders>
              <w:top w:val="nil"/>
              <w:left w:val="nil"/>
              <w:bottom w:space="0" w:sz="4" w:color="000000" w:val="single"/>
              <w:right w:space="0" w:sz="4" w:color="000000" w:val="single"/>
            </w:tcBorders>
            <w:shd w:fill="FFFFCC" w:color="FFFF99" w:val="clear"/>
            <w:noWrap/>
            <w:vAlign w:val="bottom"/>
            <w:hideMark/>
          </w:tcPr>
          <w:p w:rsidRDefault="001502FB" w:rsidP="001502FB" w:rsidR="001502FB" w:rsidRPr="001502FB">
            <w:pPr>
              <w:jc w:val="center"/>
              <w:rPr>
                <w:sz w:val="20"/>
                <w:szCs w:val="20"/>
              </w:rPr>
            </w:pPr>
            <w:r w:rsidRPr="001502FB">
              <w:rPr>
                <w:sz w:val="20"/>
                <w:szCs w:val="20"/>
              </w:rPr>
              <w:t>+</w:t>
            </w:r>
          </w:p>
        </w:tc>
        <w:tc>
          <w:tcPr>
            <w:tcW w:type="pct" w:w="570"/>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404.145,16 kn</w:t>
            </w:r>
          </w:p>
        </w:tc>
        <w:tc>
          <w:tcPr>
            <w:tcW w:type="pct" w:w="394"/>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17,53%</w:t>
            </w:r>
          </w:p>
        </w:tc>
      </w:tr>
      <w:tr w:rsidTr="001502FB" w:rsidR="001502FB" w:rsidRPr="001502FB">
        <w:trPr>
          <w:trHeight w:val="293"/>
        </w:trPr>
        <w:tc>
          <w:tcPr>
            <w:tcW w:type="pct" w:w="145"/>
            <w:tcBorders>
              <w:top w:val="nil"/>
              <w:left w:space="0" w:sz="4" w:color="000000" w:val="single"/>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10</w:t>
            </w:r>
          </w:p>
        </w:tc>
        <w:tc>
          <w:tcPr>
            <w:tcW w:type="pct" w:w="2618"/>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rPr>
                <w:sz w:val="20"/>
                <w:szCs w:val="20"/>
              </w:rPr>
            </w:pPr>
            <w:r w:rsidRPr="001502FB">
              <w:rPr>
                <w:sz w:val="20"/>
                <w:szCs w:val="20"/>
              </w:rPr>
              <w:t>CEKO, ribarski obrt (vl. Valter Kurtin)</w:t>
            </w:r>
          </w:p>
        </w:tc>
        <w:tc>
          <w:tcPr>
            <w:tcW w:type="pct" w:w="521"/>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488.785,53 kn</w:t>
            </w:r>
          </w:p>
        </w:tc>
        <w:tc>
          <w:tcPr>
            <w:tcW w:type="pct" w:w="336"/>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18,49%</w:t>
            </w:r>
          </w:p>
        </w:tc>
        <w:tc>
          <w:tcPr>
            <w:tcW w:type="pct" w:w="417"/>
            <w:tcBorders>
              <w:top w:val="nil"/>
              <w:left w:val="nil"/>
              <w:bottom w:space="0" w:sz="4" w:color="000000" w:val="single"/>
              <w:right w:space="0" w:sz="4" w:color="000000" w:val="single"/>
            </w:tcBorders>
            <w:shd w:fill="FFFFCC" w:color="FFFF99" w:val="clear"/>
            <w:noWrap/>
            <w:vAlign w:val="bottom"/>
            <w:hideMark/>
          </w:tcPr>
          <w:p w:rsidRDefault="001502FB" w:rsidP="001502FB" w:rsidR="001502FB" w:rsidRPr="001502FB">
            <w:pPr>
              <w:jc w:val="center"/>
              <w:rPr>
                <w:sz w:val="20"/>
                <w:szCs w:val="20"/>
              </w:rPr>
            </w:pPr>
            <w:r w:rsidRPr="001502FB">
              <w:rPr>
                <w:sz w:val="20"/>
                <w:szCs w:val="20"/>
              </w:rPr>
              <w:t>+</w:t>
            </w:r>
          </w:p>
        </w:tc>
        <w:tc>
          <w:tcPr>
            <w:tcW w:type="pct" w:w="570"/>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488.785,53 kn</w:t>
            </w:r>
          </w:p>
        </w:tc>
        <w:tc>
          <w:tcPr>
            <w:tcW w:type="pct" w:w="394"/>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21,20%</w:t>
            </w:r>
          </w:p>
        </w:tc>
      </w:tr>
      <w:tr w:rsidTr="001502FB" w:rsidR="001502FB" w:rsidRPr="001502FB">
        <w:trPr>
          <w:trHeight w:val="293"/>
        </w:trPr>
        <w:tc>
          <w:tcPr>
            <w:tcW w:type="pct" w:w="145"/>
            <w:tcBorders>
              <w:top w:val="nil"/>
              <w:left w:space="0" w:sz="4" w:color="000000" w:val="single"/>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16</w:t>
            </w:r>
          </w:p>
        </w:tc>
        <w:tc>
          <w:tcPr>
            <w:tcW w:type="pct" w:w="2618"/>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rPr>
                <w:sz w:val="20"/>
                <w:szCs w:val="20"/>
              </w:rPr>
            </w:pPr>
            <w:r w:rsidRPr="001502FB">
              <w:rPr>
                <w:sz w:val="20"/>
                <w:szCs w:val="20"/>
              </w:rPr>
              <w:t>IVA RAKVIN</w:t>
            </w:r>
          </w:p>
        </w:tc>
        <w:tc>
          <w:tcPr>
            <w:tcW w:type="pct" w:w="521"/>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9.000,00 kn</w:t>
            </w:r>
          </w:p>
        </w:tc>
        <w:tc>
          <w:tcPr>
            <w:tcW w:type="pct" w:w="336"/>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0,34%</w:t>
            </w:r>
          </w:p>
        </w:tc>
        <w:tc>
          <w:tcPr>
            <w:tcW w:type="pct" w:w="417"/>
            <w:tcBorders>
              <w:top w:val="nil"/>
              <w:left w:val="nil"/>
              <w:bottom w:space="0" w:sz="4" w:color="000000" w:val="single"/>
              <w:right w:space="0" w:sz="4" w:color="000000" w:val="single"/>
            </w:tcBorders>
            <w:shd w:fill="FFFFCC" w:color="FFFF99" w:val="clear"/>
            <w:noWrap/>
            <w:vAlign w:val="bottom"/>
            <w:hideMark/>
          </w:tcPr>
          <w:p w:rsidRDefault="001502FB" w:rsidP="001502FB" w:rsidR="001502FB" w:rsidRPr="001502FB">
            <w:pPr>
              <w:jc w:val="center"/>
              <w:rPr>
                <w:sz w:val="20"/>
                <w:szCs w:val="20"/>
              </w:rPr>
            </w:pPr>
            <w:r w:rsidRPr="001502FB">
              <w:rPr>
                <w:sz w:val="20"/>
                <w:szCs w:val="20"/>
              </w:rPr>
              <w:t>+</w:t>
            </w:r>
          </w:p>
        </w:tc>
        <w:tc>
          <w:tcPr>
            <w:tcW w:type="pct" w:w="570"/>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9.000,00 kn</w:t>
            </w:r>
          </w:p>
        </w:tc>
        <w:tc>
          <w:tcPr>
            <w:tcW w:type="pct" w:w="394"/>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0,39%</w:t>
            </w:r>
          </w:p>
        </w:tc>
      </w:tr>
      <w:tr w:rsidTr="001502FB" w:rsidR="001502FB" w:rsidRPr="001502FB">
        <w:trPr>
          <w:trHeight w:val="293"/>
        </w:trPr>
        <w:tc>
          <w:tcPr>
            <w:tcW w:type="pct" w:w="145"/>
            <w:tcBorders>
              <w:top w:val="nil"/>
              <w:left w:space="0" w:sz="4" w:color="000000" w:val="single"/>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18</w:t>
            </w:r>
          </w:p>
        </w:tc>
        <w:tc>
          <w:tcPr>
            <w:tcW w:type="pct" w:w="2618"/>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rPr>
                <w:sz w:val="20"/>
                <w:szCs w:val="20"/>
              </w:rPr>
            </w:pPr>
            <w:r w:rsidRPr="001502FB">
              <w:rPr>
                <w:sz w:val="20"/>
                <w:szCs w:val="20"/>
              </w:rPr>
              <w:t>DAVOR RAKVIN</w:t>
            </w:r>
          </w:p>
        </w:tc>
        <w:tc>
          <w:tcPr>
            <w:tcW w:type="pct" w:w="521"/>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94.229,85 kn</w:t>
            </w:r>
          </w:p>
        </w:tc>
        <w:tc>
          <w:tcPr>
            <w:tcW w:type="pct" w:w="336"/>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3,57%</w:t>
            </w:r>
          </w:p>
        </w:tc>
        <w:tc>
          <w:tcPr>
            <w:tcW w:type="pct" w:w="417"/>
            <w:tcBorders>
              <w:top w:val="nil"/>
              <w:left w:val="nil"/>
              <w:bottom w:space="0" w:sz="4" w:color="000000" w:val="single"/>
              <w:right w:space="0" w:sz="4" w:color="000000" w:val="single"/>
            </w:tcBorders>
            <w:shd w:fill="FFFFCC" w:color="FFFF99" w:val="clear"/>
            <w:noWrap/>
            <w:vAlign w:val="bottom"/>
            <w:hideMark/>
          </w:tcPr>
          <w:p w:rsidRDefault="001502FB" w:rsidP="001502FB" w:rsidR="001502FB" w:rsidRPr="001502FB">
            <w:pPr>
              <w:jc w:val="center"/>
              <w:rPr>
                <w:sz w:val="20"/>
                <w:szCs w:val="20"/>
              </w:rPr>
            </w:pPr>
            <w:r w:rsidRPr="001502FB">
              <w:rPr>
                <w:sz w:val="20"/>
                <w:szCs w:val="20"/>
              </w:rPr>
              <w:t>+</w:t>
            </w:r>
          </w:p>
        </w:tc>
        <w:tc>
          <w:tcPr>
            <w:tcW w:type="pct" w:w="570"/>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94.229,85 kn</w:t>
            </w:r>
          </w:p>
        </w:tc>
        <w:tc>
          <w:tcPr>
            <w:tcW w:type="pct" w:w="394"/>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4,09%</w:t>
            </w:r>
          </w:p>
        </w:tc>
      </w:tr>
      <w:tr w:rsidTr="001502FB" w:rsidR="001502FB" w:rsidRPr="001502FB">
        <w:trPr>
          <w:trHeight w:val="293"/>
        </w:trPr>
        <w:tc>
          <w:tcPr>
            <w:tcW w:type="pct" w:w="145"/>
            <w:tcBorders>
              <w:top w:val="nil"/>
              <w:left w:space="0" w:sz="4" w:color="000000" w:val="single"/>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21</w:t>
            </w:r>
          </w:p>
        </w:tc>
        <w:tc>
          <w:tcPr>
            <w:tcW w:type="pct" w:w="2618"/>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rPr>
                <w:sz w:val="20"/>
                <w:szCs w:val="20"/>
              </w:rPr>
            </w:pPr>
            <w:r w:rsidRPr="001502FB">
              <w:rPr>
                <w:sz w:val="20"/>
                <w:szCs w:val="20"/>
              </w:rPr>
              <w:t>OPĆINA KALI</w:t>
            </w:r>
          </w:p>
        </w:tc>
        <w:tc>
          <w:tcPr>
            <w:tcW w:type="pct" w:w="521"/>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136.450,31 kn</w:t>
            </w:r>
          </w:p>
        </w:tc>
        <w:tc>
          <w:tcPr>
            <w:tcW w:type="pct" w:w="336"/>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5,16%</w:t>
            </w:r>
          </w:p>
        </w:tc>
        <w:tc>
          <w:tcPr>
            <w:tcW w:type="pct" w:w="417"/>
            <w:tcBorders>
              <w:top w:val="nil"/>
              <w:left w:val="nil"/>
              <w:bottom w:space="0" w:sz="4" w:color="000000" w:val="single"/>
              <w:right w:space="0" w:sz="4" w:color="000000" w:val="single"/>
            </w:tcBorders>
            <w:shd w:fill="FFFFCC" w:color="FFFF99" w:val="clear"/>
            <w:noWrap/>
            <w:vAlign w:val="bottom"/>
            <w:hideMark/>
          </w:tcPr>
          <w:p w:rsidRDefault="001502FB" w:rsidP="001502FB" w:rsidR="001502FB" w:rsidRPr="001502FB">
            <w:pPr>
              <w:jc w:val="center"/>
              <w:rPr>
                <w:sz w:val="20"/>
                <w:szCs w:val="20"/>
              </w:rPr>
            </w:pPr>
            <w:r w:rsidRPr="001502FB">
              <w:rPr>
                <w:sz w:val="20"/>
                <w:szCs w:val="20"/>
              </w:rPr>
              <w:t>+</w:t>
            </w:r>
          </w:p>
        </w:tc>
        <w:tc>
          <w:tcPr>
            <w:tcW w:type="pct" w:w="570"/>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right"/>
              <w:rPr>
                <w:sz w:val="20"/>
                <w:szCs w:val="20"/>
              </w:rPr>
            </w:pPr>
            <w:r w:rsidRPr="001502FB">
              <w:rPr>
                <w:sz w:val="20"/>
                <w:szCs w:val="20"/>
              </w:rPr>
              <w:t>136.450,31 kn</w:t>
            </w:r>
          </w:p>
        </w:tc>
        <w:tc>
          <w:tcPr>
            <w:tcW w:type="pct" w:w="394"/>
            <w:tcBorders>
              <w:top w:val="nil"/>
              <w:left w:val="nil"/>
              <w:bottom w:space="0" w:sz="4" w:color="000000" w:val="single"/>
              <w:right w:space="0" w:sz="4" w:color="000000" w:val="single"/>
            </w:tcBorders>
            <w:shd w:fill="auto" w:color="auto" w:val="clear"/>
            <w:noWrap/>
            <w:vAlign w:val="bottom"/>
            <w:hideMark/>
          </w:tcPr>
          <w:p w:rsidRDefault="001502FB" w:rsidP="001502FB" w:rsidR="001502FB" w:rsidRPr="001502FB">
            <w:pPr>
              <w:jc w:val="center"/>
              <w:rPr>
                <w:sz w:val="20"/>
                <w:szCs w:val="20"/>
              </w:rPr>
            </w:pPr>
            <w:r w:rsidRPr="001502FB">
              <w:rPr>
                <w:sz w:val="20"/>
                <w:szCs w:val="20"/>
              </w:rPr>
              <w:t>5,92%</w:t>
            </w:r>
          </w:p>
        </w:tc>
      </w:tr>
      <w:tr w:rsidTr="001502FB" w:rsidR="001502FB" w:rsidRPr="001502FB">
        <w:trPr>
          <w:trHeight w:val="293"/>
        </w:trPr>
        <w:tc>
          <w:tcPr>
            <w:tcW w:type="pct" w:w="145"/>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2618"/>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521"/>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336"/>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417"/>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570"/>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394"/>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r>
      <w:tr w:rsidTr="001502FB" w:rsidR="001502FB" w:rsidRPr="001502FB">
        <w:trPr>
          <w:trHeight w:val="293"/>
        </w:trPr>
        <w:tc>
          <w:tcPr>
            <w:tcW w:type="pct" w:w="145"/>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2618"/>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521"/>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336"/>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417"/>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570"/>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394"/>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r>
      <w:tr w:rsidTr="001502FB" w:rsidR="001502FB" w:rsidRPr="001502FB">
        <w:trPr>
          <w:trHeight w:val="293"/>
        </w:trPr>
        <w:tc>
          <w:tcPr>
            <w:tcW w:type="pct" w:w="145"/>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2618"/>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521"/>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c>
          <w:tcPr>
            <w:tcW w:type="pct" w:w="336"/>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417"/>
            <w:tcBorders>
              <w:top w:val="nil"/>
              <w:left w:val="nil"/>
              <w:bottom w:val="nil"/>
              <w:right w:val="nil"/>
            </w:tcBorders>
            <w:shd w:fill="auto" w:color="auto" w:val="clear"/>
            <w:noWrap/>
            <w:vAlign w:val="bottom"/>
            <w:hideMark/>
          </w:tcPr>
          <w:p w:rsidRDefault="001502FB" w:rsidP="001502FB" w:rsidR="001502FB" w:rsidRPr="001502FB">
            <w:pPr>
              <w:jc w:val="center"/>
              <w:rPr>
                <w:sz w:val="20"/>
                <w:szCs w:val="20"/>
              </w:rPr>
            </w:pPr>
          </w:p>
        </w:tc>
        <w:tc>
          <w:tcPr>
            <w:tcW w:type="pct" w:w="570"/>
            <w:tcBorders>
              <w:top w:val="nil"/>
              <w:left w:val="nil"/>
              <w:bottom w:val="nil"/>
              <w:right w:val="nil"/>
            </w:tcBorders>
            <w:shd w:fill="auto" w:color="auto" w:val="clear"/>
            <w:noWrap/>
            <w:vAlign w:val="bottom"/>
            <w:hideMark/>
          </w:tcPr>
          <w:p w:rsidRDefault="001502FB" w:rsidP="001502FB" w:rsidR="001502FB">
            <w:pPr>
              <w:jc w:val="right"/>
              <w:rPr>
                <w:sz w:val="20"/>
                <w:szCs w:val="20"/>
              </w:rPr>
            </w:pPr>
          </w:p>
          <w:p w:rsidRDefault="001502FB" w:rsidP="001502FB" w:rsidR="001502FB" w:rsidRPr="001502FB">
            <w:pPr>
              <w:jc w:val="right"/>
              <w:rPr>
                <w:sz w:val="20"/>
                <w:szCs w:val="20"/>
              </w:rPr>
            </w:pPr>
          </w:p>
        </w:tc>
        <w:tc>
          <w:tcPr>
            <w:tcW w:type="pct" w:w="394"/>
            <w:tcBorders>
              <w:top w:val="nil"/>
              <w:left w:val="nil"/>
              <w:bottom w:val="nil"/>
              <w:right w:val="nil"/>
            </w:tcBorders>
            <w:shd w:fill="auto" w:color="auto" w:val="clear"/>
            <w:noWrap/>
            <w:vAlign w:val="bottom"/>
            <w:hideMark/>
          </w:tcPr>
          <w:p w:rsidRDefault="001502FB" w:rsidP="001502FB" w:rsidR="001502FB" w:rsidRPr="001502FB">
            <w:pPr>
              <w:rPr>
                <w:sz w:val="20"/>
                <w:szCs w:val="20"/>
              </w:rPr>
            </w:pPr>
          </w:p>
        </w:tc>
      </w:tr>
    </w:tbl>
    <w:p w:rsidRDefault="00B71E0E" w:rsidP="00B71E0E" w:rsidR="00B71E0E">
      <w:pPr>
        <w:tabs>
          <w:tab w:pos="960" w:val="left"/>
        </w:tabs>
        <w:jc w:val="both"/>
      </w:pPr>
      <w:r>
        <w:t>Ad 1)</w:t>
      </w:r>
    </w:p>
    <w:p w:rsidRDefault="00B71E0E" w:rsidP="00B71E0E" w:rsidR="00B71E0E">
      <w:pPr>
        <w:tabs>
          <w:tab w:pos="960" w:val="left"/>
        </w:tabs>
        <w:jc w:val="both"/>
      </w:pPr>
    </w:p>
    <w:p w:rsidRDefault="00B71E0E" w:rsidP="00B71E0E" w:rsidR="001502FB">
      <w:pPr>
        <w:tabs>
          <w:tab w:pos="960" w:val="left"/>
        </w:tabs>
        <w:jc w:val="both"/>
      </w:pPr>
      <w:r w:rsidRPr="006D773C">
        <w:t>Stečajn</w:t>
      </w:r>
      <w:r w:rsidR="00530BE7">
        <w:t>i</w:t>
      </w:r>
      <w:r w:rsidRPr="006D773C">
        <w:t xml:space="preserve"> upravitelj</w:t>
      </w:r>
      <w:r>
        <w:t xml:space="preserve"> ukratko</w:t>
      </w:r>
      <w:r w:rsidRPr="006D773C">
        <w:t xml:space="preserve"> iznosi </w:t>
      </w:r>
      <w:r>
        <w:t xml:space="preserve">izvješće koji je sastavni dio ovog zapisnika. </w:t>
      </w:r>
    </w:p>
    <w:p w:rsidRDefault="001502FB" w:rsidP="00B71E0E" w:rsidR="001502FB">
      <w:pPr>
        <w:tabs>
          <w:tab w:pos="960" w:val="left"/>
        </w:tabs>
        <w:jc w:val="both"/>
      </w:pPr>
    </w:p>
    <w:p w:rsidRDefault="001502FB" w:rsidP="00B71E0E" w:rsidR="00B71E0E">
      <w:pPr>
        <w:tabs>
          <w:tab w:pos="960" w:val="left"/>
        </w:tabs>
        <w:jc w:val="both"/>
      </w:pPr>
      <w:r>
        <w:lastRenderedPageBreak/>
        <w:t xml:space="preserve">Stečajni vjerovnici </w:t>
      </w:r>
      <w:r w:rsidR="00B71E0E">
        <w:t>nema</w:t>
      </w:r>
      <w:r>
        <w:t>ju</w:t>
      </w:r>
      <w:r w:rsidR="00B71E0E">
        <w:t xml:space="preserve"> pitanja u odnosu na izvješće.</w:t>
      </w:r>
    </w:p>
    <w:p w:rsidRDefault="006410B6" w:rsidP="00B71E0E" w:rsidR="006410B6">
      <w:pPr>
        <w:tabs>
          <w:tab w:pos="960" w:val="left"/>
        </w:tabs>
        <w:jc w:val="both"/>
      </w:pPr>
    </w:p>
    <w:p w:rsidRDefault="00AF4EC4" w:rsidP="00AF4EC4" w:rsidR="00AF4EC4">
      <w:pPr>
        <w:tabs>
          <w:tab w:pos="960" w:val="left"/>
        </w:tabs>
        <w:jc w:val="both"/>
      </w:pPr>
      <w:r>
        <w:t>Izvješće stečajnog upravitelja daje se na glasovanje.</w:t>
      </w:r>
    </w:p>
    <w:p w:rsidRDefault="00AF4EC4" w:rsidP="00AF4EC4" w:rsidR="00AF4EC4">
      <w:pPr>
        <w:tabs>
          <w:tab w:pos="960" w:val="left"/>
        </w:tabs>
        <w:jc w:val="both"/>
      </w:pPr>
    </w:p>
    <w:p w:rsidRDefault="00AF4EC4" w:rsidP="00AF4EC4" w:rsidR="00AF4EC4">
      <w:pPr>
        <w:tabs>
          <w:tab w:pos="960" w:val="left"/>
        </w:tabs>
        <w:jc w:val="both"/>
      </w:pPr>
      <w:r>
        <w:t xml:space="preserve">Za prihvaćanje izvješća stečajnog upravitelja glasuju svi nazočni vjerovnici. </w:t>
      </w:r>
    </w:p>
    <w:p w:rsidRDefault="00AF4EC4" w:rsidP="00AF4EC4" w:rsidR="00AF4EC4">
      <w:pPr>
        <w:tabs>
          <w:tab w:pos="960" w:val="left"/>
        </w:tabs>
        <w:jc w:val="both"/>
      </w:pPr>
    </w:p>
    <w:p w:rsidRDefault="001502FB" w:rsidP="00AF4EC4" w:rsidR="00AF4EC4">
      <w:pPr>
        <w:tabs>
          <w:tab w:pos="960" w:val="left"/>
        </w:tabs>
        <w:jc w:val="both"/>
      </w:pPr>
      <w:r>
        <w:t>Sud</w:t>
      </w:r>
      <w:r w:rsidR="00AF4EC4">
        <w:t xml:space="preserve"> utvrđuje da je izvješće stečajnog upravitelja prihvaćeno.</w:t>
      </w:r>
    </w:p>
    <w:p w:rsidRDefault="00AF4EC4" w:rsidP="00AF4EC4" w:rsidR="00AF4EC4">
      <w:pPr>
        <w:tabs>
          <w:tab w:pos="960" w:val="left"/>
        </w:tabs>
        <w:jc w:val="both"/>
      </w:pPr>
    </w:p>
    <w:p w:rsidRDefault="001502FB" w:rsidP="00AF4EC4" w:rsidR="001502FB">
      <w:pPr>
        <w:tabs>
          <w:tab w:pos="960" w:val="left"/>
        </w:tabs>
        <w:jc w:val="both"/>
      </w:pPr>
      <w:r>
        <w:t>Ad 2)</w:t>
      </w:r>
    </w:p>
    <w:p w:rsidRDefault="001502FB" w:rsidP="00AF4EC4" w:rsidR="001502FB">
      <w:pPr>
        <w:tabs>
          <w:tab w:pos="960" w:val="left"/>
        </w:tabs>
        <w:jc w:val="both"/>
      </w:pPr>
    </w:p>
    <w:p w:rsidRDefault="00AF4EC4" w:rsidP="00AF4EC4" w:rsidR="00AF4EC4">
      <w:pPr>
        <w:tabs>
          <w:tab w:pos="960" w:val="left"/>
        </w:tabs>
        <w:jc w:val="both"/>
      </w:pPr>
      <w:r>
        <w:t>Prelazi se na raspravu o predračunu troškova stečajnog postupka.</w:t>
      </w:r>
    </w:p>
    <w:p w:rsidRDefault="00AF4EC4" w:rsidP="00AF4EC4" w:rsidR="00AF4EC4">
      <w:pPr>
        <w:tabs>
          <w:tab w:pos="960" w:val="left"/>
        </w:tabs>
        <w:jc w:val="both"/>
      </w:pPr>
    </w:p>
    <w:p w:rsidRDefault="001502FB" w:rsidP="00AF4EC4" w:rsidR="001502FB">
      <w:pPr>
        <w:tabs>
          <w:tab w:pos="960" w:val="left"/>
        </w:tabs>
        <w:jc w:val="both"/>
      </w:pPr>
      <w:r>
        <w:t>Stečajni upravitelj navodi da bi predračun troškova iznosio 86.700,00 kuna u što nije uključena nagrada stečajnom upravitelju obzirom da ista ovisi o vrijednosti unovčenja imovine dužnika.</w:t>
      </w:r>
    </w:p>
    <w:p w:rsidRDefault="001502FB" w:rsidP="00AF4EC4" w:rsidR="001502FB">
      <w:pPr>
        <w:tabs>
          <w:tab w:pos="960" w:val="left"/>
        </w:tabs>
        <w:jc w:val="both"/>
      </w:pPr>
    </w:p>
    <w:p w:rsidRDefault="001502FB" w:rsidP="00AF4EC4" w:rsidR="001502FB">
      <w:pPr>
        <w:tabs>
          <w:tab w:pos="960" w:val="left"/>
        </w:tabs>
        <w:jc w:val="both"/>
      </w:pPr>
      <w:r>
        <w:t>Svi nazočni vjerovnici prihvaćaju predračun troškova koji je predložio stečajni upravitelj.</w:t>
      </w:r>
    </w:p>
    <w:p w:rsidRDefault="00AF4EC4" w:rsidP="00AF4EC4" w:rsidR="00AF4EC4">
      <w:pPr>
        <w:tabs>
          <w:tab w:pos="960" w:val="left"/>
        </w:tabs>
        <w:jc w:val="both"/>
      </w:pPr>
    </w:p>
    <w:p w:rsidRDefault="001502FB" w:rsidP="00AF4EC4" w:rsidR="00AF4EC4">
      <w:pPr>
        <w:tabs>
          <w:tab w:pos="960" w:val="left"/>
        </w:tabs>
        <w:jc w:val="both"/>
      </w:pPr>
      <w:r>
        <w:t xml:space="preserve">Sud </w:t>
      </w:r>
      <w:r w:rsidR="00AF4EC4">
        <w:t xml:space="preserve">utvrđuje da </w:t>
      </w:r>
      <w:r>
        <w:t xml:space="preserve">je predračun troškova postupka </w:t>
      </w:r>
      <w:r w:rsidR="00AF4EC4">
        <w:t>prihvaćen.</w:t>
      </w:r>
    </w:p>
    <w:p w:rsidRDefault="00AF4EC4" w:rsidP="00AF4EC4" w:rsidR="00AF4EC4">
      <w:pPr>
        <w:tabs>
          <w:tab w:pos="960" w:val="left"/>
        </w:tabs>
        <w:jc w:val="both"/>
      </w:pPr>
    </w:p>
    <w:p w:rsidRDefault="00AF4EC4" w:rsidP="00AF4EC4" w:rsidR="001502FB">
      <w:pPr>
        <w:tabs>
          <w:tab w:pos="960" w:val="left"/>
        </w:tabs>
        <w:jc w:val="both"/>
      </w:pPr>
      <w:r w:rsidRPr="006D773C">
        <w:t>Stečajn</w:t>
      </w:r>
      <w:r>
        <w:t>i</w:t>
      </w:r>
      <w:r w:rsidRPr="006D773C">
        <w:t xml:space="preserve"> upravitelj</w:t>
      </w:r>
      <w:r>
        <w:t xml:space="preserve"> navodi</w:t>
      </w:r>
      <w:r w:rsidR="001502FB">
        <w:t xml:space="preserve"> da nema uvjeta za nastavak poslovanja te da je imovinu dužnika potrebno unovčiti.</w:t>
      </w:r>
    </w:p>
    <w:p w:rsidRDefault="001502FB" w:rsidP="00AF4EC4" w:rsidR="001502FB">
      <w:pPr>
        <w:tabs>
          <w:tab w:pos="960" w:val="left"/>
        </w:tabs>
        <w:jc w:val="both"/>
      </w:pPr>
    </w:p>
    <w:p w:rsidRDefault="001502FB" w:rsidP="00AF4EC4" w:rsidR="00AF4EC4">
      <w:pPr>
        <w:tabs>
          <w:tab w:pos="960" w:val="left"/>
        </w:tabs>
        <w:jc w:val="both"/>
      </w:pPr>
      <w:r>
        <w:t>Protiv prijedloga stečajnog upravitelja glasuje vjerovnik Davor Rakvin dok ostali vjerovnici glasuju za prijedlog.</w:t>
      </w:r>
    </w:p>
    <w:p w:rsidRDefault="001502FB" w:rsidP="00AF4EC4" w:rsidR="001502FB">
      <w:pPr>
        <w:tabs>
          <w:tab w:pos="960" w:val="left"/>
        </w:tabs>
        <w:jc w:val="both"/>
      </w:pPr>
    </w:p>
    <w:p w:rsidRDefault="001502FB" w:rsidP="00AF4EC4" w:rsidR="001502FB">
      <w:pPr>
        <w:tabs>
          <w:tab w:pos="960" w:val="left"/>
        </w:tabs>
        <w:jc w:val="both"/>
      </w:pPr>
      <w:r>
        <w:t>Sud utvrđuje da je prijedlog stečajnog upravitelja za unovčenje imovine dužnika prihvaćen sa 95,94% prava glasa.</w:t>
      </w:r>
    </w:p>
    <w:p w:rsidRDefault="00AF4EC4" w:rsidP="00AF4EC4" w:rsidR="00AF4EC4">
      <w:pPr>
        <w:tabs>
          <w:tab w:pos="960" w:val="left"/>
        </w:tabs>
        <w:jc w:val="both"/>
      </w:pPr>
    </w:p>
    <w:p w:rsidRDefault="00AF4EC4" w:rsidP="00AF4EC4" w:rsidR="00AF4EC4">
      <w:pPr>
        <w:tabs>
          <w:tab w:pos="960" w:val="left"/>
        </w:tabs>
        <w:jc w:val="both"/>
      </w:pPr>
      <w:r>
        <w:t xml:space="preserve">Stečajni upravitelj </w:t>
      </w:r>
      <w:r w:rsidR="001502FB">
        <w:t xml:space="preserve">posebno navodi da imovinu dužnika čine nekretnine i to čz. 2628/2 i 2628/8 k.o. Kali, a riječ je o građevinskom zemljištu u uvali Lamjana, a na istome postoji razlučno pravo ERSTE&amp;STERIERMARKISCHE i ZAGREBAČKE BANKE d.d. Zagreb. </w:t>
      </w:r>
    </w:p>
    <w:p w:rsidRDefault="001502FB" w:rsidP="00AF4EC4" w:rsidR="001502FB">
      <w:pPr>
        <w:tabs>
          <w:tab w:pos="960" w:val="left"/>
        </w:tabs>
        <w:jc w:val="both"/>
      </w:pPr>
    </w:p>
    <w:p w:rsidRDefault="001502FB" w:rsidP="00AF4EC4" w:rsidR="001502FB">
      <w:pPr>
        <w:tabs>
          <w:tab w:pos="960" w:val="left"/>
        </w:tabs>
        <w:jc w:val="both"/>
      </w:pPr>
      <w:r>
        <w:t>Obzirom na tu činjenicu navodi da je nekretnine neophodno unovčiti u skladu s odredbom čl. 247. Stečajnog zakona.</w:t>
      </w:r>
    </w:p>
    <w:p w:rsidRDefault="001502FB" w:rsidP="00AF4EC4" w:rsidR="001502FB">
      <w:pPr>
        <w:tabs>
          <w:tab w:pos="960" w:val="left"/>
        </w:tabs>
        <w:jc w:val="both"/>
      </w:pPr>
    </w:p>
    <w:p w:rsidRDefault="001502FB" w:rsidP="00AF4EC4" w:rsidR="001502FB">
      <w:pPr>
        <w:tabs>
          <w:tab w:pos="960" w:val="left"/>
        </w:tabs>
        <w:jc w:val="both"/>
      </w:pPr>
      <w:r>
        <w:t>Od ostale imovine dužnik ima više različitih pokretnina uglavnom oprema za preradu ribe, kombiju hladnjači, gotovih proizvoda i sirovine i drugom inventaru, a ukupna knjigovodstvena vrijednost je 345.918,35 kuna, ova imovina je slobodna i treba ju unovčiti pa predlaže da se pokuša prodati kao cjelina na način da se angažira sudski vještak, izradi procjenu</w:t>
      </w:r>
      <w:r w:rsidR="006B4F9A">
        <w:t xml:space="preserve"> i to na način da procjenjuje samo pojedinačne stavke nabavne vrijednosti u iznosu od 10.000,00 kuna, odnosno čija je trenutna knjigovodstvena vrijednost 3.000,00 i više kuna. Iz procjene i načina prodaje u cjelini predlaže izuzeti kombi hladnjaču i zalihe gotovih proizvoda i sirovine koje će se prodavati zasebno i pojedinačno, a po vrijednosti po kojoj su kupljene. Ostale predmete dakle koji ne zadovoljavaju jedan od dva navedena uvjeta ne predlaže procjenjivati već predlaže da se početna cijena svih pokretnina bez obzira na nabavnu odnosno trenutno knjigovodstvenu vrijednost izračuna temeljem procijenjene vrijednosti pokretnina koje zadovoljavaju jedan od dva uvjeta pri čemu bi ovi predmeti koji te uvjete ne ispune ulazili u predmete koji će se unovčiti ali bez izražene pojedinačne vrijednosti.</w:t>
      </w:r>
    </w:p>
    <w:p w:rsidRDefault="006B4F9A" w:rsidP="00AF4EC4" w:rsidR="006B4F9A">
      <w:pPr>
        <w:tabs>
          <w:tab w:pos="960" w:val="left"/>
        </w:tabs>
        <w:jc w:val="both"/>
      </w:pPr>
    </w:p>
    <w:p w:rsidRDefault="006B4F9A" w:rsidP="00AF4EC4" w:rsidR="006B4F9A">
      <w:pPr>
        <w:tabs>
          <w:tab w:pos="960" w:val="left"/>
        </w:tabs>
        <w:jc w:val="both"/>
      </w:pPr>
      <w:r>
        <w:t xml:space="preserve">Načelnik Općine Kali, smatrajući da dobro poznaje situaciju u mjestu i zainteresiranost za kupnju pokretnina dužnika navodi da se prijedlog stečajnog upravitelja neće moći realizirati i da bi prodaja u kompletu svih pokretnina i zbog samih pokretnina koje se prodaju i zbog cijene koja </w:t>
      </w:r>
      <w:r>
        <w:lastRenderedPageBreak/>
        <w:t>budu obračunata na predloženi način samo odužila postupak unovčenja. Stoga predlaže da se svaka pojedina stavka proda pojedinačno.</w:t>
      </w:r>
    </w:p>
    <w:p w:rsidRDefault="006B4F9A" w:rsidP="00AF4EC4" w:rsidR="006B4F9A">
      <w:pPr>
        <w:tabs>
          <w:tab w:pos="960" w:val="left"/>
        </w:tabs>
        <w:jc w:val="both"/>
      </w:pPr>
    </w:p>
    <w:p w:rsidRDefault="00125AA6" w:rsidP="00AF4EC4" w:rsidR="006B4F9A">
      <w:pPr>
        <w:tabs>
          <w:tab w:pos="960" w:val="left"/>
        </w:tabs>
        <w:jc w:val="both"/>
      </w:pPr>
      <w:r>
        <w:t xml:space="preserve">Stečajni upravitelj korigira svoj prijedlog na način da se pristupi pojedinačnoj prodaji svakog pojedinog predmeta osim onih koji su već prethodno izuzeti od prodajte u cjelini, ukoliko prva prodaja bude </w:t>
      </w:r>
      <w:r w:rsidR="007A14C1">
        <w:t>neuspješna,a u koliko se ni tada ne proda pristupiti će se prikupljanju pisanih ponuda uz prihvaćanje najpovoljnije.</w:t>
      </w:r>
    </w:p>
    <w:p w:rsidRDefault="00125AA6" w:rsidP="00AF4EC4" w:rsidR="00125AA6">
      <w:pPr>
        <w:tabs>
          <w:tab w:pos="960" w:val="left"/>
        </w:tabs>
        <w:jc w:val="both"/>
      </w:pPr>
    </w:p>
    <w:p w:rsidRDefault="00125AA6" w:rsidP="00AF4EC4" w:rsidR="00125AA6">
      <w:pPr>
        <w:tabs>
          <w:tab w:pos="960" w:val="left"/>
        </w:tabs>
        <w:jc w:val="both"/>
      </w:pPr>
      <w:r>
        <w:t>Za prijedlog stečajnog upravitelja glasuju svi vjerovnici osim vjerovnika Rakvin Davora koji glasuje protiv prijedloga i vjerovnice Rakvin Ive koja je suzdržana.</w:t>
      </w:r>
    </w:p>
    <w:p w:rsidRDefault="00125AA6" w:rsidP="00AF4EC4" w:rsidR="00125AA6">
      <w:pPr>
        <w:tabs>
          <w:tab w:pos="960" w:val="left"/>
        </w:tabs>
        <w:jc w:val="both"/>
      </w:pPr>
    </w:p>
    <w:p w:rsidRDefault="00125AA6" w:rsidP="00125AA6" w:rsidR="00125AA6">
      <w:pPr>
        <w:tabs>
          <w:tab w:pos="960" w:val="left"/>
        </w:tabs>
        <w:jc w:val="both"/>
      </w:pPr>
      <w:r>
        <w:t>Gotove proizvode i sirovine stečajni upravitelj predlaže prodavati po nabavnoj cijeni odnosno cijeni proizvodnje i to za prvu prodaju, a ukoliko se ne proda predlaže da se unovčene pokuša izvršiti slobodnom pogodbom za svaki predmet.</w:t>
      </w:r>
    </w:p>
    <w:p w:rsidRDefault="00125AA6" w:rsidP="00125AA6" w:rsidR="00125AA6">
      <w:pPr>
        <w:tabs>
          <w:tab w:pos="960" w:val="left"/>
        </w:tabs>
        <w:jc w:val="both"/>
      </w:pPr>
    </w:p>
    <w:p w:rsidRDefault="00125AA6" w:rsidP="00125AA6" w:rsidR="00125AA6">
      <w:pPr>
        <w:tabs>
          <w:tab w:pos="960" w:val="left"/>
        </w:tabs>
        <w:jc w:val="both"/>
      </w:pPr>
      <w:r>
        <w:t>Za prijedlog stečajnog upravitelja glasuju svi vjerovnici osim vjerovnika Rakvin Davora koji glasuje protiv prijedloga i vjerovnice Rakvin Ive koja je suzdržana.</w:t>
      </w:r>
    </w:p>
    <w:p w:rsidRDefault="00125AA6" w:rsidP="00AF4EC4" w:rsidR="00125AA6">
      <w:pPr>
        <w:tabs>
          <w:tab w:pos="960" w:val="left"/>
        </w:tabs>
        <w:jc w:val="both"/>
      </w:pPr>
    </w:p>
    <w:p w:rsidRDefault="00125AA6" w:rsidP="00AF4EC4" w:rsidR="00125AA6">
      <w:pPr>
        <w:tabs>
          <w:tab w:pos="960" w:val="left"/>
        </w:tabs>
        <w:jc w:val="both"/>
      </w:pPr>
      <w:r>
        <w:t>Sud utvrđuje da je za prijedlog stečajnog upravitelja glasovalo 95,9% vjerovnika.</w:t>
      </w:r>
    </w:p>
    <w:p w:rsidRDefault="00AF4EC4" w:rsidP="00AF4EC4" w:rsidR="00AF4EC4">
      <w:pPr>
        <w:tabs>
          <w:tab w:pos="960" w:val="left"/>
        </w:tabs>
        <w:jc w:val="both"/>
      </w:pPr>
    </w:p>
    <w:p w:rsidRDefault="00125AA6" w:rsidP="00AF4EC4" w:rsidR="00125AA6">
      <w:pPr>
        <w:tabs>
          <w:tab w:pos="960" w:val="left"/>
        </w:tabs>
        <w:jc w:val="both"/>
      </w:pPr>
      <w:r>
        <w:t>Stečajni upravitelj predlaže kombi hladnjaču godine proizvodnje procijeniti po ovlaštenom procjenitelju i prodavati prikupljanjem zatvorenih ponuda stečajnom upravitelju na način da se pri prvom pokušaju unovčenja ne može unovčiti za iznos manji od 75% utvrđene vrijednosti, pri drugom pokušaju za iznos manji od 50% vrijednosti  i pri trećem pokušaju unovčenja za iznos manji od 25% procijenjene vrijednosti. Ukoliko se ne proda predlaže da se skupština vjerovnika ponovno odredi prema uvjetima unovčenja.</w:t>
      </w:r>
    </w:p>
    <w:p w:rsidRDefault="00125AA6" w:rsidP="00AF4EC4" w:rsidR="00125AA6">
      <w:pPr>
        <w:tabs>
          <w:tab w:pos="960" w:val="left"/>
        </w:tabs>
        <w:jc w:val="both"/>
      </w:pPr>
    </w:p>
    <w:p w:rsidRDefault="00D87D2B" w:rsidP="00AF4EC4" w:rsidR="00D87D2B">
      <w:pPr>
        <w:tabs>
          <w:tab w:pos="960" w:val="left"/>
        </w:tabs>
        <w:jc w:val="both"/>
      </w:pPr>
      <w:r>
        <w:t xml:space="preserve">Za prijedlog stečajnog upravitelja glasuju svi nazočni vjerovnici pa sud utvrđuje da je prijedlog prihvaćen. </w:t>
      </w:r>
    </w:p>
    <w:p w:rsidRDefault="00D87D2B" w:rsidP="00AF4EC4" w:rsidR="00D87D2B">
      <w:pPr>
        <w:tabs>
          <w:tab w:pos="960" w:val="left"/>
        </w:tabs>
        <w:jc w:val="both"/>
      </w:pPr>
    </w:p>
    <w:p w:rsidRDefault="00D87D2B" w:rsidP="00AF4EC4" w:rsidR="00D87D2B">
      <w:pPr>
        <w:tabs>
          <w:tab w:pos="960" w:val="left"/>
        </w:tabs>
        <w:jc w:val="both"/>
      </w:pPr>
      <w:r>
        <w:t>Stečajni upravitelj navodi da dužnik ima potraživanja navedena u izvješću ls. 62, pa predlaže da se ista pokušaju namiriti mirnim putem, a u tom pravcu su već i slane opomene. Riječ je o ukupnom iznosu od 79.835,86 kuna. U ovom trenutku smatra da je riječ o uglavnom sumnjivim i spornim potraživanjima i da se isti pred sudom ne bi mogli naplatiti.</w:t>
      </w:r>
    </w:p>
    <w:p w:rsidRDefault="00D87D2B" w:rsidP="00AF4EC4" w:rsidR="00D87D2B">
      <w:pPr>
        <w:tabs>
          <w:tab w:pos="960" w:val="left"/>
        </w:tabs>
        <w:jc w:val="both"/>
      </w:pPr>
    </w:p>
    <w:p w:rsidRDefault="00D87D2B" w:rsidP="00AF4EC4" w:rsidR="00D87D2B">
      <w:pPr>
        <w:tabs>
          <w:tab w:pos="960" w:val="left"/>
        </w:tabs>
        <w:jc w:val="both"/>
      </w:pPr>
      <w:r>
        <w:t>Zastupnica RH predlaže da stečajni upravitelj obrazloži svoj stav za svako pojedino potraživanje i da o tome izvjesiti sud koji će po potrebi zakazati skupštinu vjerovnika radi donošenja odluke o eventualnom pokretanju sudskih postupaka protiv dužnikovih dužnika.</w:t>
      </w:r>
    </w:p>
    <w:p w:rsidRDefault="00D87D2B" w:rsidP="00AF4EC4" w:rsidR="00D87D2B">
      <w:pPr>
        <w:tabs>
          <w:tab w:pos="960" w:val="left"/>
        </w:tabs>
        <w:jc w:val="both"/>
      </w:pPr>
    </w:p>
    <w:p w:rsidRDefault="00D87D2B" w:rsidP="00AF4EC4" w:rsidR="00D87D2B">
      <w:pPr>
        <w:tabs>
          <w:tab w:pos="960" w:val="left"/>
        </w:tabs>
        <w:jc w:val="both"/>
      </w:pPr>
      <w:r>
        <w:t>Stečajni upravitelj posebno navodi da se u dokumentaciji dužnika provlači i nematerijalna imovina dužnika vrijednosti 443.192,00 kuna (ls. 58), a u odnosu na koju nije uspio utvrditi o kakvoj je imovini riječ već da je samo rije o ulaganju u tuđu imovinu, nematerijalna imovina u pripremi i ulaganje u projektnu dokumentaciju. Dio imovine vezan za projektnu dokumentaciju evidentiran je na drugim stavkama imovine.</w:t>
      </w:r>
    </w:p>
    <w:p w:rsidRDefault="00D87D2B" w:rsidP="00AF4EC4" w:rsidR="00D87D2B">
      <w:pPr>
        <w:tabs>
          <w:tab w:pos="960" w:val="left"/>
        </w:tabs>
        <w:jc w:val="both"/>
      </w:pPr>
    </w:p>
    <w:p w:rsidRDefault="00D87D2B" w:rsidP="00AF4EC4" w:rsidR="00D87D2B">
      <w:pPr>
        <w:tabs>
          <w:tab w:pos="960" w:val="left"/>
        </w:tabs>
        <w:jc w:val="both"/>
      </w:pPr>
      <w:r>
        <w:t>Iva Rakvin navodi da prema njenom saznanju ulaganje u tuđu imovinu predstavlja ulaganje u Općinsku zgradu obzirom da je zadruga u toj zgradi imala prostor.</w:t>
      </w:r>
    </w:p>
    <w:p w:rsidRDefault="00D87D2B" w:rsidP="00AF4EC4" w:rsidR="00D87D2B">
      <w:pPr>
        <w:tabs>
          <w:tab w:pos="960" w:val="left"/>
        </w:tabs>
        <w:jc w:val="both"/>
      </w:pPr>
    </w:p>
    <w:p w:rsidRDefault="00D87D2B" w:rsidP="00AF4EC4" w:rsidR="00D87D2B">
      <w:pPr>
        <w:tabs>
          <w:tab w:pos="960" w:val="left"/>
        </w:tabs>
        <w:jc w:val="both"/>
      </w:pPr>
      <w:r>
        <w:t>Načelnik Općine Kali navodi da bi vrijednost ulaganja i to konkretno u montažni objekt bila oko 20.000,00 kuna.</w:t>
      </w:r>
    </w:p>
    <w:p w:rsidRDefault="00D87D2B" w:rsidP="00AF4EC4" w:rsidR="00D87D2B">
      <w:pPr>
        <w:tabs>
          <w:tab w:pos="960" w:val="left"/>
        </w:tabs>
        <w:jc w:val="both"/>
      </w:pPr>
    </w:p>
    <w:p w:rsidRDefault="00D87D2B" w:rsidP="00AF4EC4" w:rsidR="00D87D2B">
      <w:pPr>
        <w:tabs>
          <w:tab w:pos="960" w:val="left"/>
        </w:tabs>
        <w:jc w:val="both"/>
      </w:pPr>
      <w:r>
        <w:lastRenderedPageBreak/>
        <w:t xml:space="preserve">Stečajni upravitelj pojašnjava da prema procjeni da taj montažni objekt koji zadruga mora napustiti </w:t>
      </w:r>
      <w:r w:rsidR="00401F7E">
        <w:t>28.560,00 kuna bez PDV-a.</w:t>
      </w:r>
    </w:p>
    <w:p w:rsidRDefault="00401F7E" w:rsidP="00AF4EC4" w:rsidR="00401F7E">
      <w:pPr>
        <w:tabs>
          <w:tab w:pos="960" w:val="left"/>
        </w:tabs>
        <w:jc w:val="both"/>
      </w:pPr>
      <w:r>
        <w:t>Dodaje da je bilo još ulaganja u tuđu imovinu i to konkretno imovinu Općine Kali i to u prostor koji i dalje koristi zadruga prema procijeni vrijednost tog ulaganja je za sada neutvrdiva jer se taj podatak ne vidi iz poslovnih knjiga.</w:t>
      </w:r>
    </w:p>
    <w:p w:rsidRDefault="00401F7E" w:rsidP="00AF4EC4" w:rsidR="00401F7E">
      <w:pPr>
        <w:tabs>
          <w:tab w:pos="960" w:val="left"/>
        </w:tabs>
        <w:jc w:val="both"/>
      </w:pPr>
    </w:p>
    <w:p w:rsidRDefault="00401F7E" w:rsidP="00AF4EC4" w:rsidR="00401F7E">
      <w:pPr>
        <w:tabs>
          <w:tab w:pos="960" w:val="left"/>
        </w:tabs>
        <w:jc w:val="both"/>
      </w:pPr>
      <w:r>
        <w:t>Načelnik Općine Kali navodi da se ovo konkurentno ulaganje ne bi moglo smatrati dugom Općine Kali prema stečajnom dužniku.</w:t>
      </w:r>
    </w:p>
    <w:p w:rsidRDefault="00401F7E" w:rsidP="00AF4EC4" w:rsidR="00401F7E">
      <w:pPr>
        <w:tabs>
          <w:tab w:pos="960" w:val="left"/>
        </w:tabs>
        <w:jc w:val="both"/>
      </w:pPr>
    </w:p>
    <w:p w:rsidRDefault="00401F7E" w:rsidP="00AF4EC4" w:rsidR="00401F7E">
      <w:pPr>
        <w:tabs>
          <w:tab w:pos="960" w:val="left"/>
        </w:tabs>
        <w:jc w:val="both"/>
      </w:pPr>
      <w:r>
        <w:t>Nadalje od imovine postoji i financijska imovina i to udjeli u dvjema zadrugama ukupne nominalne vrijednosti od 3.000,00 kuna, status istih i mogućnost unovčenja naknadno će provjeriti.</w:t>
      </w:r>
    </w:p>
    <w:p w:rsidRDefault="00401F7E" w:rsidP="00AF4EC4" w:rsidR="00401F7E">
      <w:pPr>
        <w:tabs>
          <w:tab w:pos="960" w:val="left"/>
        </w:tabs>
        <w:jc w:val="both"/>
      </w:pPr>
    </w:p>
    <w:p w:rsidRDefault="00401F7E" w:rsidP="00AF4EC4" w:rsidR="00401F7E">
      <w:pPr>
        <w:tabs>
          <w:tab w:pos="960" w:val="left"/>
        </w:tabs>
        <w:jc w:val="both"/>
      </w:pPr>
      <w:r>
        <w:t>Stečajni upravitelj dalje navodi da se imovina dužnika  i dokumentacija nalazi u prostoru opčine Kali prema sklopljenom ugovoru o zakupu po mjesečnoj cijeni od 210 eura</w:t>
      </w:r>
      <w:r w:rsidR="006B7734">
        <w:t>, te traži suglasnost skupštine za poduzeti pravni posao.</w:t>
      </w:r>
    </w:p>
    <w:p w:rsidRDefault="006B7734" w:rsidP="00AF4EC4" w:rsidR="006B7734">
      <w:pPr>
        <w:tabs>
          <w:tab w:pos="960" w:val="left"/>
        </w:tabs>
        <w:jc w:val="both"/>
      </w:pPr>
    </w:p>
    <w:p w:rsidRDefault="006B7734" w:rsidP="00AF4EC4" w:rsidR="006B7734">
      <w:pPr>
        <w:tabs>
          <w:tab w:pos="960" w:val="left"/>
        </w:tabs>
        <w:jc w:val="both"/>
      </w:pPr>
      <w:r>
        <w:t>Svi vjerovnici su suglasni da se da suglasnost stečajnom upravitelju za navedeni pravni posao te da se ugovor produži i nakon 31. lipnja 2019. do 31. prosinca 2019.</w:t>
      </w:r>
    </w:p>
    <w:p w:rsidRDefault="006B7734" w:rsidP="00AF4EC4" w:rsidR="006B7734">
      <w:pPr>
        <w:tabs>
          <w:tab w:pos="960" w:val="left"/>
        </w:tabs>
        <w:jc w:val="both"/>
      </w:pPr>
    </w:p>
    <w:p w:rsidRDefault="006B7734" w:rsidP="00AF4EC4" w:rsidR="006B7734">
      <w:pPr>
        <w:tabs>
          <w:tab w:pos="960" w:val="left"/>
        </w:tabs>
        <w:jc w:val="both"/>
      </w:pPr>
      <w:r>
        <w:t>Stečajni upravitelj navodi da dužnik nema sudskih postupaka.</w:t>
      </w:r>
    </w:p>
    <w:p w:rsidRDefault="00D87D2B" w:rsidP="00AF4EC4" w:rsidR="00D87D2B">
      <w:pPr>
        <w:tabs>
          <w:tab w:pos="960" w:val="left"/>
        </w:tabs>
        <w:jc w:val="both"/>
      </w:pPr>
    </w:p>
    <w:p w:rsidRDefault="00AF4EC4" w:rsidP="00AF4EC4" w:rsidR="00AF4EC4" w:rsidRPr="006D773C">
      <w:pPr>
        <w:tabs>
          <w:tab w:pos="960" w:val="left"/>
        </w:tabs>
        <w:jc w:val="both"/>
      </w:pPr>
      <w:r>
        <w:t>Sutkinja</w:t>
      </w:r>
      <w:r w:rsidRPr="006D773C">
        <w:t xml:space="preserve"> utvrđuje da su na skupštini vjerovnika donijet</w:t>
      </w:r>
      <w:r>
        <w:t>e</w:t>
      </w:r>
      <w:r w:rsidRPr="006D773C">
        <w:t xml:space="preserve"> slijedeć</w:t>
      </w:r>
      <w:r>
        <w:t>e</w:t>
      </w:r>
      <w:r w:rsidRPr="006D773C">
        <w:t xml:space="preserve"> odluk</w:t>
      </w:r>
      <w:r>
        <w:t>e</w:t>
      </w:r>
    </w:p>
    <w:p w:rsidRDefault="00AF4EC4" w:rsidP="00AF4EC4" w:rsidR="00AF4EC4" w:rsidRPr="006D773C">
      <w:pPr>
        <w:tabs>
          <w:tab w:pos="960" w:val="left"/>
        </w:tabs>
        <w:jc w:val="both"/>
      </w:pPr>
    </w:p>
    <w:p w:rsidRDefault="00AF4EC4" w:rsidP="00AF4EC4" w:rsidR="00AF4EC4">
      <w:pPr>
        <w:numPr>
          <w:ilvl w:val="0"/>
          <w:numId w:val="1"/>
        </w:numPr>
        <w:tabs>
          <w:tab w:pos="960" w:val="left"/>
        </w:tabs>
        <w:jc w:val="both"/>
      </w:pPr>
      <w:r>
        <w:t>P</w:t>
      </w:r>
      <w:r w:rsidRPr="006D773C">
        <w:t>rihvaća se izv</w:t>
      </w:r>
      <w:r>
        <w:t>ješće stečajnog upravitelja</w:t>
      </w:r>
      <w:r w:rsidRPr="006D773C">
        <w:t>.</w:t>
      </w:r>
    </w:p>
    <w:p w:rsidRDefault="006B7734" w:rsidP="00AF4EC4" w:rsidR="006B7734">
      <w:pPr>
        <w:numPr>
          <w:ilvl w:val="0"/>
          <w:numId w:val="1"/>
        </w:numPr>
        <w:tabs>
          <w:tab w:pos="960" w:val="left"/>
        </w:tabs>
        <w:jc w:val="both"/>
      </w:pPr>
      <w:r>
        <w:t>Prihvaća se predračun troškova stečajnog postupka u iznosu od 86.700,00 kuna.</w:t>
      </w:r>
    </w:p>
    <w:p w:rsidRDefault="006B7734" w:rsidP="00AF4EC4" w:rsidR="006B7734">
      <w:pPr>
        <w:numPr>
          <w:ilvl w:val="0"/>
          <w:numId w:val="1"/>
        </w:numPr>
        <w:tabs>
          <w:tab w:pos="960" w:val="left"/>
        </w:tabs>
        <w:jc w:val="both"/>
      </w:pPr>
      <w:r>
        <w:t>Imovina dužnika će se unovčiti.</w:t>
      </w:r>
    </w:p>
    <w:p w:rsidRDefault="006B7734" w:rsidP="006B7734" w:rsidR="006B7734">
      <w:pPr>
        <w:numPr>
          <w:ilvl w:val="0"/>
          <w:numId w:val="1"/>
        </w:numPr>
        <w:tabs>
          <w:tab w:pos="960" w:val="left"/>
        </w:tabs>
        <w:jc w:val="both"/>
      </w:pPr>
      <w:r>
        <w:t>Kombi hladnjača unovčiti će se nakon procijene</w:t>
      </w:r>
      <w:r w:rsidRPr="006B7734">
        <w:t xml:space="preserve"> po ovlaštenom procjenitelju prikupljanjem zatvorenih ponuda stečajnom upravitelju na način da se pri prvom pokušaju unovčenja ne može unovčiti za iznos manji od 75% utvrđene vrijednosti, pri drugom pokušaju za iznos manji od 50% vrijednosti  i pri trećem pokušaju unovčenja za iznos manji od 25% procijenjene vrijednosti</w:t>
      </w:r>
      <w:r>
        <w:t>, a u</w:t>
      </w:r>
      <w:r w:rsidRPr="006B7734">
        <w:t xml:space="preserve">koliko se ne proda skupština vjerovnika </w:t>
      </w:r>
      <w:r>
        <w:t xml:space="preserve"> će </w:t>
      </w:r>
      <w:r w:rsidRPr="006B7734">
        <w:t>ponovno odredi</w:t>
      </w:r>
      <w:r>
        <w:t>ti nove uvjete</w:t>
      </w:r>
      <w:r w:rsidRPr="006B7734">
        <w:t xml:space="preserve"> unovčenja.</w:t>
      </w:r>
    </w:p>
    <w:p w:rsidRDefault="006B7734" w:rsidP="006B7734" w:rsidR="006B7734">
      <w:pPr>
        <w:numPr>
          <w:ilvl w:val="0"/>
          <w:numId w:val="1"/>
        </w:numPr>
        <w:tabs>
          <w:tab w:pos="960" w:val="left"/>
        </w:tabs>
        <w:jc w:val="both"/>
      </w:pPr>
      <w:r w:rsidRPr="006B7734">
        <w:t>Gotove proizvode i sirovine stečajni upravitelj</w:t>
      </w:r>
      <w:r>
        <w:t xml:space="preserve"> će</w:t>
      </w:r>
      <w:r w:rsidRPr="006B7734">
        <w:t xml:space="preserve"> prodavati po nabavnoj cijeni odnosno</w:t>
      </w:r>
      <w:r>
        <w:t xml:space="preserve"> cijeni proizvodnje i to za prvi pokušaj</w:t>
      </w:r>
      <w:r w:rsidRPr="006B7734">
        <w:t xml:space="preserve"> prodaju, a ukoliko se ne proda</w:t>
      </w:r>
      <w:r>
        <w:t xml:space="preserve"> pri prvom pokušaju</w:t>
      </w:r>
      <w:r w:rsidRPr="006B7734">
        <w:t xml:space="preserve"> unovčene</w:t>
      </w:r>
      <w:r>
        <w:t xml:space="preserve"> će se nastaviti slobodnom </w:t>
      </w:r>
      <w:r w:rsidRPr="006B7734">
        <w:t>pogodbom za svaki predmet.</w:t>
      </w:r>
    </w:p>
    <w:p w:rsidRDefault="006B7734" w:rsidP="007D179C" w:rsidR="007D179C">
      <w:pPr>
        <w:numPr>
          <w:ilvl w:val="0"/>
          <w:numId w:val="1"/>
        </w:numPr>
        <w:tabs>
          <w:tab w:pos="960" w:val="left"/>
        </w:tabs>
        <w:jc w:val="both"/>
      </w:pPr>
      <w:r>
        <w:t>Ostala pokretna imovina</w:t>
      </w:r>
      <w:r w:rsidRPr="006B7734">
        <w:t xml:space="preserve"> dužnik</w:t>
      </w:r>
      <w:r>
        <w:t>a</w:t>
      </w:r>
      <w:r w:rsidRPr="006B7734">
        <w:t xml:space="preserve"> </w:t>
      </w:r>
      <w:r>
        <w:t xml:space="preserve">unovčiti će se u kompletu </w:t>
      </w:r>
      <w:r w:rsidRPr="006B7734">
        <w:t xml:space="preserve">na način da se </w:t>
      </w:r>
      <w:r>
        <w:t>po ovlaštenom procjenitelju izradi procjena</w:t>
      </w:r>
      <w:r w:rsidRPr="006B7734">
        <w:t xml:space="preserve"> samo </w:t>
      </w:r>
      <w:r>
        <w:t>onih pojedinačnih stavki</w:t>
      </w:r>
      <w:r w:rsidRPr="006B7734">
        <w:t xml:space="preserve"> nabavne vrijednosti </w:t>
      </w:r>
      <w:r>
        <w:t>10.000,00 kuna i više</w:t>
      </w:r>
      <w:r w:rsidRPr="006B7734">
        <w:t xml:space="preserve">, odnosno </w:t>
      </w:r>
      <w:r>
        <w:t>trenutne knjigovodstvene</w:t>
      </w:r>
      <w:r w:rsidRPr="006B7734">
        <w:t xml:space="preserve"> vrijednost</w:t>
      </w:r>
      <w:r>
        <w:t>i</w:t>
      </w:r>
      <w:r w:rsidRPr="006B7734">
        <w:t xml:space="preserve"> 3.000,00</w:t>
      </w:r>
      <w:r>
        <w:t xml:space="preserve"> kuna </w:t>
      </w:r>
      <w:r w:rsidRPr="006B7734">
        <w:t xml:space="preserve"> i više</w:t>
      </w:r>
      <w:r>
        <w:t>, dok se ostali</w:t>
      </w:r>
      <w:r w:rsidRPr="006B7734">
        <w:t xml:space="preserve"> predmet</w:t>
      </w:r>
      <w:r>
        <w:t>i</w:t>
      </w:r>
      <w:r w:rsidRPr="006B7734">
        <w:t xml:space="preserve"> dakle koji ne zadovoljavaju jedan od dva navedena uvjeta ne</w:t>
      </w:r>
      <w:r>
        <w:t xml:space="preserve">će procjenjivati </w:t>
      </w:r>
      <w:r w:rsidR="007D179C">
        <w:t xml:space="preserve">tako da će vrijednost svih predmeta biti zbroj vrijednosti procijenjenih predmeta, a ukoliko prva prodaja na ovaj način ne uspije </w:t>
      </w:r>
      <w:r w:rsidR="007D179C" w:rsidRPr="007D179C">
        <w:t>pristupi</w:t>
      </w:r>
      <w:r w:rsidR="007D179C">
        <w:t xml:space="preserve">ti će se </w:t>
      </w:r>
      <w:r w:rsidR="007D179C" w:rsidRPr="007D179C">
        <w:t xml:space="preserve"> pojedinačnoj prodaji svakog pojedinog</w:t>
      </w:r>
      <w:r w:rsidR="007D179C">
        <w:t xml:space="preserve"> procijenjenog</w:t>
      </w:r>
      <w:r w:rsidR="007D179C" w:rsidRPr="007D179C">
        <w:t xml:space="preserve"> predmeta</w:t>
      </w:r>
      <w:r w:rsidR="007D179C">
        <w:t xml:space="preserve">, a ukoliko na prvoj takvoj prodaji unovčenje ne uspije pristupiti će se prikupljanju pisanih ponuda za svaki pojedini predmet uz prihvaćanje najpovoljnije ponude. Predmeti koji nisu procijenjeni unovčiti će se također prikupljanjem pisanih ponuda uz prihvaćanje </w:t>
      </w:r>
      <w:r w:rsidR="007A14C1">
        <w:t>najpovoljnije</w:t>
      </w:r>
      <w:r w:rsidR="007D179C">
        <w:t xml:space="preserve"> ponude.</w:t>
      </w:r>
    </w:p>
    <w:p w:rsidRDefault="007D179C" w:rsidP="007D179C" w:rsidR="00AF4EC4">
      <w:pPr>
        <w:numPr>
          <w:ilvl w:val="0"/>
          <w:numId w:val="1"/>
        </w:numPr>
        <w:tabs>
          <w:tab w:pos="960" w:val="left"/>
        </w:tabs>
        <w:jc w:val="both"/>
      </w:pPr>
      <w:r>
        <w:t>Odobrava se sklapanje ugovora o zakupu poslovnog prostora sa zakupodavcem Općinom Kali u iznosu od 210 eura mjesečno do 31. prosinca 2019. ukoliko za to budu postojali razlozi.</w:t>
      </w:r>
    </w:p>
    <w:p w:rsidRDefault="00AF4EC4" w:rsidP="00AF4EC4" w:rsidR="007A14C1">
      <w:pPr>
        <w:numPr>
          <w:ilvl w:val="0"/>
          <w:numId w:val="1"/>
        </w:numPr>
        <w:tabs>
          <w:tab w:pos="960" w:val="left"/>
        </w:tabs>
        <w:jc w:val="both"/>
      </w:pPr>
      <w:r>
        <w:t>Nalaže se stečajnom upravitelju</w:t>
      </w:r>
      <w:r w:rsidR="007A14C1">
        <w:t xml:space="preserve"> u roku od 60 dana dostaviti izvješće o svim dužnikovim dužnicima i prijedlog o eventualnom pokretanju sudskih postupaka protiv istih kao i </w:t>
      </w:r>
      <w:r w:rsidR="007A14C1">
        <w:lastRenderedPageBreak/>
        <w:t>eventualnu mogućnost unovčenja udjela stečajnog dužnika u drugim zadrugama, te status ulaganja dužnika u imovinu Općine.</w:t>
      </w:r>
    </w:p>
    <w:p w:rsidRDefault="00AF4EC4" w:rsidP="00AF4EC4" w:rsidR="00AF4EC4">
      <w:pPr>
        <w:tabs>
          <w:tab w:pos="960" w:val="left"/>
        </w:tabs>
        <w:ind w:left="720"/>
        <w:jc w:val="both"/>
      </w:pPr>
    </w:p>
    <w:p w:rsidRDefault="00B71E0E" w:rsidP="001B0AD2" w:rsidR="00B71E0E" w:rsidRPr="006D773C">
      <w:pPr>
        <w:tabs>
          <w:tab w:pos="960" w:val="left"/>
        </w:tabs>
        <w:jc w:val="both"/>
      </w:pPr>
      <w:r w:rsidRPr="006D773C">
        <w:t>Izvještajno ročište dovršeno</w:t>
      </w:r>
      <w:r>
        <w:t>.</w:t>
      </w:r>
      <w:r w:rsidRPr="006D773C">
        <w:t xml:space="preserve"> </w:t>
      </w:r>
    </w:p>
    <w:p w:rsidRDefault="00B71E0E" w:rsidP="00B71E0E" w:rsidR="00B71E0E" w:rsidRPr="006D773C">
      <w:pPr>
        <w:tabs>
          <w:tab w:pos="0" w:val="left"/>
          <w:tab w:pos="360" w:val="left"/>
        </w:tabs>
      </w:pPr>
    </w:p>
    <w:p w:rsidRDefault="00B71E0E" w:rsidP="00B71E0E" w:rsidR="00B71E0E" w:rsidRPr="006D773C">
      <w:pPr>
        <w:tabs>
          <w:tab w:pos="0" w:val="left"/>
          <w:tab w:pos="360" w:val="left"/>
        </w:tabs>
      </w:pPr>
      <w:r w:rsidRPr="006D773C">
        <w:t xml:space="preserve">Dovršeno u </w:t>
      </w:r>
      <w:r w:rsidR="007A14C1">
        <w:t>10,38</w:t>
      </w:r>
      <w:r>
        <w:t xml:space="preserve"> </w:t>
      </w:r>
      <w:r w:rsidRPr="006D773C">
        <w:t>sati.</w:t>
      </w:r>
    </w:p>
    <w:p w:rsidRDefault="00B71E0E" w:rsidP="00B71E0E" w:rsidR="00B71E0E" w:rsidRPr="006D773C">
      <w:pPr>
        <w:tabs>
          <w:tab w:pos="0" w:val="left"/>
          <w:tab w:pos="360" w:val="left"/>
        </w:tabs>
        <w:jc w:val="both"/>
      </w:pPr>
    </w:p>
    <w:p w:rsidRDefault="00B71E0E" w:rsidP="00B71E0E" w:rsidR="00B71E0E" w:rsidRPr="006D773C">
      <w:pPr>
        <w:tabs>
          <w:tab w:pos="0" w:val="left"/>
          <w:tab w:pos="360" w:val="left"/>
        </w:tabs>
        <w:jc w:val="both"/>
      </w:pPr>
      <w:r w:rsidRPr="006D773C">
        <w:t>ZAPISNIČAR</w:t>
      </w:r>
      <w:r w:rsidRPr="006D773C">
        <w:tab/>
      </w:r>
      <w:r w:rsidRPr="006D773C">
        <w:tab/>
      </w:r>
      <w:r>
        <w:tab/>
      </w:r>
      <w:r>
        <w:tab/>
        <w:t>SUTKINJA</w:t>
      </w:r>
      <w:r w:rsidRPr="006D773C">
        <w:t xml:space="preserve">          </w:t>
      </w:r>
      <w:r>
        <w:t xml:space="preserve">  </w:t>
      </w:r>
      <w:r w:rsidRPr="006D773C">
        <w:t xml:space="preserve">STEČAJNI UPRAVITELJ </w:t>
      </w:r>
      <w:r w:rsidRPr="006D773C">
        <w:tab/>
      </w:r>
    </w:p>
    <w:p w:rsidRDefault="00B71E0E" w:rsidP="00B71E0E" w:rsidR="00B71E0E" w:rsidRPr="006D773C">
      <w:pPr>
        <w:tabs>
          <w:tab w:pos="0" w:val="left"/>
          <w:tab w:pos="360" w:val="left"/>
        </w:tabs>
        <w:jc w:val="both"/>
      </w:pPr>
    </w:p>
    <w:p w:rsidRDefault="00B71E0E" w:rsidP="00B71E0E" w:rsidR="00B71E0E">
      <w:pPr>
        <w:tabs>
          <w:tab w:pos="0" w:val="left"/>
          <w:tab w:pos="360" w:val="left"/>
        </w:tabs>
        <w:jc w:val="both"/>
      </w:pPr>
    </w:p>
    <w:p w:rsidRDefault="00B71E0E" w:rsidP="00B71E0E" w:rsidR="00B71E0E">
      <w:pPr>
        <w:tabs>
          <w:tab w:pos="0" w:val="left"/>
          <w:tab w:pos="360" w:val="left"/>
        </w:tabs>
        <w:jc w:val="both"/>
      </w:pPr>
      <w:r w:rsidRPr="006D773C">
        <w:t>VJEROVNICI</w:t>
      </w:r>
    </w:p>
    <w:p w:rsidRDefault="00DB052E" w:rsidP="00B71E0E" w:rsidR="00DB052E">
      <w:pPr>
        <w:tabs>
          <w:tab w:pos="960" w:val="left"/>
        </w:tabs>
        <w:jc w:val="both"/>
      </w:pPr>
    </w:p>
    <w:sectPr w:rsidSect="00882B0B" w:rsidR="00DB052E">
      <w:headerReference w:type="even" r:id="rId10"/>
      <w:headerReference w:type="default" r:id="rId11"/>
      <w:footerReference w:type="even" r:id="rId12"/>
      <w:footerReference w:type="default" r:id="rId13"/>
      <w:headerReference w:type="first" r:id="rId14"/>
      <w:pgSz w:h="16838" w:w="11906"/>
      <w:pgMar w:gutter="0" w:footer="709" w:header="709" w:left="1418" w:bottom="851" w:right="1021"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B11" w:rsidP="00657B11" w:rsidR="00657B11">
      <w:r>
        <w:separator/>
      </w:r>
    </w:p>
  </w:endnote>
  <w:endnote w:id="0" w:type="continuationSeparator">
    <w:p w:rsidRDefault="00657B11" w:rsidP="00657B11" w:rsidR="00657B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F6328A" w:rsidR="001B678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5E96" w:rsidP="00F6328A" w:rsidR="001B678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5E96" w:rsidP="00F6328A" w:rsidR="001B6783">
    <w:pPr>
      <w:pStyle w:val="Podnoje"/>
      <w:framePr w:y="1" w:xAlign="right" w:vAnchor="text" w:hAnchor="margin" w:wrap="around"/>
      <w:rPr>
        <w:rStyle w:val="Brojstranice"/>
      </w:rPr>
    </w:pPr>
  </w:p>
  <w:p w:rsidRDefault="00B65E96" w:rsidP="005973AD" w:rsidR="001B678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B11" w:rsidP="00657B11" w:rsidR="00657B11">
      <w:r>
        <w:separator/>
      </w:r>
    </w:p>
  </w:footnote>
  <w:footnote w:id="0" w:type="continuationSeparator">
    <w:p w:rsidRDefault="00657B11" w:rsidP="00657B11" w:rsidR="00657B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5E96" w:rsidR="001B678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5E96">
      <w:rPr>
        <w:rStyle w:val="Brojstranice"/>
        <w:noProof/>
      </w:rPr>
      <w:t>5</w:t>
    </w:r>
    <w:r>
      <w:rPr>
        <w:rStyle w:val="Brojstranice"/>
      </w:rPr>
      <w:fldChar w:fldCharType="end"/>
    </w:r>
  </w:p>
  <w:p w:rsidRDefault="00657B11" w:rsidP="00020988" w:rsidR="001B6783" w:rsidRPr="006D773C">
    <w:pPr>
      <w:jc w:val="right"/>
      <w:rPr>
        <w:bCs/>
      </w:rPr>
    </w:pPr>
    <w:r w:rsidRPr="006D773C">
      <w:t>Posl.br.</w:t>
    </w:r>
    <w:r w:rsidRPr="006D773C">
      <w:rPr>
        <w:bCs/>
      </w:rPr>
      <w:t xml:space="preserve"> 1 St-</w:t>
    </w:r>
    <w:r w:rsidR="00AF4EC4">
      <w:rPr>
        <w:bCs/>
      </w:rPr>
      <w:t>75</w:t>
    </w:r>
    <w:r w:rsidR="000C28EF">
      <w:rPr>
        <w:bCs/>
      </w:rPr>
      <w:t>/</w:t>
    </w:r>
    <w:r w:rsidR="005347BE">
      <w:rPr>
        <w:bCs/>
      </w:rPr>
      <w:t>20</w:t>
    </w:r>
    <w:r w:rsidR="00B71E0E">
      <w:rPr>
        <w:bCs/>
      </w:rPr>
      <w:t>1</w:t>
    </w:r>
    <w:r w:rsidR="00124EE6">
      <w:rPr>
        <w:bCs/>
      </w:rPr>
      <w:t>8</w:t>
    </w:r>
    <w:r w:rsidR="000C28EF">
      <w:rPr>
        <w:bCs/>
      </w:rPr>
      <w:t>-</w:t>
    </w:r>
    <w:r w:rsidR="00AF4EC4">
      <w:rPr>
        <w:bCs/>
      </w:rPr>
      <w:t>26</w:t>
    </w:r>
  </w:p>
  <w:p w:rsidRDefault="00B65E96" w:rsidP="00D154FA" w:rsidR="001B6783">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657B11" w:rsidR="00657B11">
    <w:pPr>
      <w:pStyle w:val="Zaglavlje"/>
      <w:jc w:val="right"/>
    </w:pPr>
    <w:r>
      <w:t>1St-</w:t>
    </w:r>
    <w:r w:rsidR="00AF4EC4">
      <w:t>75</w:t>
    </w:r>
    <w:r w:rsidR="007038D3">
      <w:t>/</w:t>
    </w:r>
    <w:r w:rsidR="005347BE">
      <w:t>20</w:t>
    </w:r>
    <w:r w:rsidR="007038D3">
      <w:t>1</w:t>
    </w:r>
    <w:r w:rsidR="00124EE6">
      <w:t>8</w:t>
    </w:r>
    <w:r w:rsidR="007038D3">
      <w:t>-</w:t>
    </w:r>
    <w:r w:rsidR="00AF4EC4">
      <w:t>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F447E"/>
    <w:multiLevelType w:val="hybridMultilevel"/>
    <w:tmpl w:val="0DD4DFBA"/>
    <w:lvl w:tplc="DA1AA96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3394D54"/>
    <w:multiLevelType w:val="hybridMultilevel"/>
    <w:tmpl w:val="EC90D950"/>
    <w:lvl w:tplc="04DCB82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1510D10"/>
    <w:multiLevelType w:val="hybridMultilevel"/>
    <w:tmpl w:val="08AC19CA"/>
    <w:lvl w:tplc="3BB0448C" w:ilvl="0">
      <w:start w:val="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7F41B9D"/>
    <w:multiLevelType w:val="hybridMultilevel"/>
    <w:tmpl w:val="08BA19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6247484"/>
    <w:multiLevelType w:val="hybridMultilevel"/>
    <w:tmpl w:val="E52C61EC"/>
    <w:lvl w:tplc="366E6F3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4F268D5"/>
    <w:multiLevelType w:val="hybridMultilevel"/>
    <w:tmpl w:val="2C52BC8E"/>
    <w:lvl w:tplc="934EA2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9065C71"/>
    <w:multiLevelType w:val="hybridMultilevel"/>
    <w:tmpl w:val="9DA8DC40"/>
    <w:lvl w:tplc="F948DF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1"/>
  </w:num>
  <w:num w:numId="3">
    <w:abstractNumId w:val="4"/>
  </w:num>
  <w:num w:numId="4">
    <w:abstractNumId w:val="3"/>
  </w:num>
  <w:num w:numId="5">
    <w:abstractNumId w:val="2"/>
  </w:num>
  <w:num w:numId="6">
    <w:abstractNumId w:val="8"/>
  </w:num>
  <w:num w:numId="7">
    <w:abstractNumId w:val="0"/>
  </w:num>
  <w:num w:numId="8">
    <w:abstractNumId w:val="6"/>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7B11"/>
    <w:rsid w:val="000109C7"/>
    <w:rsid w:val="0001217C"/>
    <w:rsid w:val="00020692"/>
    <w:rsid w:val="00054CC2"/>
    <w:rsid w:val="00063729"/>
    <w:rsid w:val="000731B4"/>
    <w:rsid w:val="000A03F1"/>
    <w:rsid w:val="000C28EF"/>
    <w:rsid w:val="001024AD"/>
    <w:rsid w:val="00124EE6"/>
    <w:rsid w:val="00125AA6"/>
    <w:rsid w:val="00130815"/>
    <w:rsid w:val="00144BC2"/>
    <w:rsid w:val="00145D13"/>
    <w:rsid w:val="001502FB"/>
    <w:rsid w:val="001520A9"/>
    <w:rsid w:val="00162A0A"/>
    <w:rsid w:val="001761B0"/>
    <w:rsid w:val="001806A7"/>
    <w:rsid w:val="001915B4"/>
    <w:rsid w:val="00197ED6"/>
    <w:rsid w:val="001B0AD2"/>
    <w:rsid w:val="001D3056"/>
    <w:rsid w:val="001F5FDB"/>
    <w:rsid w:val="00245BB5"/>
    <w:rsid w:val="00267DF9"/>
    <w:rsid w:val="0028068C"/>
    <w:rsid w:val="002815C9"/>
    <w:rsid w:val="00290BF8"/>
    <w:rsid w:val="002B5261"/>
    <w:rsid w:val="002F1AFB"/>
    <w:rsid w:val="002F2753"/>
    <w:rsid w:val="003071EA"/>
    <w:rsid w:val="00315E67"/>
    <w:rsid w:val="003414B4"/>
    <w:rsid w:val="00350DF4"/>
    <w:rsid w:val="0036059B"/>
    <w:rsid w:val="003730D3"/>
    <w:rsid w:val="00375D8C"/>
    <w:rsid w:val="00401F7E"/>
    <w:rsid w:val="004202A7"/>
    <w:rsid w:val="0042042A"/>
    <w:rsid w:val="00437B7A"/>
    <w:rsid w:val="00440511"/>
    <w:rsid w:val="00484DE2"/>
    <w:rsid w:val="00485D76"/>
    <w:rsid w:val="004A5C03"/>
    <w:rsid w:val="004D6AEE"/>
    <w:rsid w:val="00510CE0"/>
    <w:rsid w:val="00530BE7"/>
    <w:rsid w:val="005347BE"/>
    <w:rsid w:val="0054161A"/>
    <w:rsid w:val="0054198B"/>
    <w:rsid w:val="00555878"/>
    <w:rsid w:val="00555E60"/>
    <w:rsid w:val="00594A8B"/>
    <w:rsid w:val="005D07B7"/>
    <w:rsid w:val="005D6822"/>
    <w:rsid w:val="005E4C12"/>
    <w:rsid w:val="00601119"/>
    <w:rsid w:val="006410B6"/>
    <w:rsid w:val="00643F81"/>
    <w:rsid w:val="00654178"/>
    <w:rsid w:val="00656E41"/>
    <w:rsid w:val="00657B11"/>
    <w:rsid w:val="0066646A"/>
    <w:rsid w:val="00685F4D"/>
    <w:rsid w:val="006A16E6"/>
    <w:rsid w:val="006B4F9A"/>
    <w:rsid w:val="006B7734"/>
    <w:rsid w:val="006E4A2A"/>
    <w:rsid w:val="006E7C61"/>
    <w:rsid w:val="007038D3"/>
    <w:rsid w:val="007068B7"/>
    <w:rsid w:val="007139AE"/>
    <w:rsid w:val="0073558C"/>
    <w:rsid w:val="007405D2"/>
    <w:rsid w:val="00750586"/>
    <w:rsid w:val="00772728"/>
    <w:rsid w:val="007A14C1"/>
    <w:rsid w:val="007B69EF"/>
    <w:rsid w:val="007C65A2"/>
    <w:rsid w:val="007D179C"/>
    <w:rsid w:val="007F6642"/>
    <w:rsid w:val="008116D6"/>
    <w:rsid w:val="0081772F"/>
    <w:rsid w:val="008204C8"/>
    <w:rsid w:val="008443C3"/>
    <w:rsid w:val="008502F3"/>
    <w:rsid w:val="00862F65"/>
    <w:rsid w:val="008634CB"/>
    <w:rsid w:val="00873B91"/>
    <w:rsid w:val="00876EC6"/>
    <w:rsid w:val="00880BC4"/>
    <w:rsid w:val="00886040"/>
    <w:rsid w:val="008B6C3B"/>
    <w:rsid w:val="008D4B6B"/>
    <w:rsid w:val="008D7345"/>
    <w:rsid w:val="008E5CAA"/>
    <w:rsid w:val="009274FE"/>
    <w:rsid w:val="00947E47"/>
    <w:rsid w:val="0095400C"/>
    <w:rsid w:val="00965659"/>
    <w:rsid w:val="00995DCA"/>
    <w:rsid w:val="009A51D4"/>
    <w:rsid w:val="009B507E"/>
    <w:rsid w:val="009C0642"/>
    <w:rsid w:val="009E6DDF"/>
    <w:rsid w:val="00A01489"/>
    <w:rsid w:val="00A24AB8"/>
    <w:rsid w:val="00A276B3"/>
    <w:rsid w:val="00A327E3"/>
    <w:rsid w:val="00A40446"/>
    <w:rsid w:val="00A6131F"/>
    <w:rsid w:val="00A721CB"/>
    <w:rsid w:val="00A90F02"/>
    <w:rsid w:val="00AC2FBE"/>
    <w:rsid w:val="00AF41BC"/>
    <w:rsid w:val="00AF4EC4"/>
    <w:rsid w:val="00B27AB3"/>
    <w:rsid w:val="00B31B65"/>
    <w:rsid w:val="00B41397"/>
    <w:rsid w:val="00B600EF"/>
    <w:rsid w:val="00B603CD"/>
    <w:rsid w:val="00B65E96"/>
    <w:rsid w:val="00B71E0E"/>
    <w:rsid w:val="00B90D6C"/>
    <w:rsid w:val="00B978B3"/>
    <w:rsid w:val="00BD13F9"/>
    <w:rsid w:val="00BD306B"/>
    <w:rsid w:val="00BF5833"/>
    <w:rsid w:val="00C5051F"/>
    <w:rsid w:val="00C50BF3"/>
    <w:rsid w:val="00C72B43"/>
    <w:rsid w:val="00C7364B"/>
    <w:rsid w:val="00C9447A"/>
    <w:rsid w:val="00C96E55"/>
    <w:rsid w:val="00CB7074"/>
    <w:rsid w:val="00CD316F"/>
    <w:rsid w:val="00CE4E13"/>
    <w:rsid w:val="00CF4076"/>
    <w:rsid w:val="00CF7C56"/>
    <w:rsid w:val="00D11390"/>
    <w:rsid w:val="00D87D2B"/>
    <w:rsid w:val="00DA1EB0"/>
    <w:rsid w:val="00DA3F93"/>
    <w:rsid w:val="00DB052E"/>
    <w:rsid w:val="00DE500C"/>
    <w:rsid w:val="00E01751"/>
    <w:rsid w:val="00E160EE"/>
    <w:rsid w:val="00E37447"/>
    <w:rsid w:val="00E408C6"/>
    <w:rsid w:val="00E47A68"/>
    <w:rsid w:val="00E728DE"/>
    <w:rsid w:val="00EA4B7D"/>
    <w:rsid w:val="00ED1986"/>
    <w:rsid w:val="00ED7065"/>
    <w:rsid w:val="00EE03A0"/>
    <w:rsid w:val="00EE2922"/>
    <w:rsid w:val="00EE545C"/>
    <w:rsid w:val="00F03E64"/>
    <w:rsid w:val="00F0734D"/>
    <w:rsid w:val="00F12B5A"/>
    <w:rsid w:val="00F1620B"/>
    <w:rsid w:val="00F20E59"/>
    <w:rsid w:val="00F32413"/>
    <w:rsid w:val="00F6091C"/>
    <w:rsid w:val="00F61CF1"/>
    <w:rsid w:val="00F67F47"/>
    <w:rsid w:val="00F74415"/>
    <w:rsid w:val="00F82049"/>
    <w:rsid w:val="00FA5438"/>
    <w:rsid w:val="00FB7A4A"/>
    <w:rsid w:val="00FE6D5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7B11"/>
    <w:pPr>
      <w:jc w:val="left"/>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true" w:styleId="PodnojeChar" w:type="character">
    <w:name w:val="Podnožje Char"/>
    <w:basedOn w:val="Zadanifontodlomka"/>
    <w:link w:val="Podnoje"/>
    <w:rsid w:val="00657B11"/>
    <w:rPr>
      <w:rFonts w:cs="Times New Roman" w:eastAsia="Times New Roman" w:hAnsi="Times New Roman" w:asci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true" w:styleId="ZaglavljeChar" w:type="character">
    <w:name w:val="Zaglavlje Char"/>
    <w:basedOn w:val="Zadanifontodlomka"/>
    <w:link w:val="Zaglavlje"/>
    <w:rsid w:val="00657B11"/>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30D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65E96"/>
    <w:rPr>
      <w:color w:val="808080"/>
      <w:bdr w:space="0" w:sz="0" w:color="auto" w:val="none"/>
      <w:shd w:fill="auto" w:color="auto" w:val="clear"/>
    </w:rPr>
  </w:style>
  <w:style w:customStyle="true" w:styleId="eSPISCCParagraphDefaultFont" w:type="character">
    <w:name w:val="eSPIS_CC_Paragraph Default Font"/>
    <w:basedOn w:val="Zadanifontodlomka"/>
    <w:rsid w:val="00B65E9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65E96"/>
    <w:rPr>
      <w:bCs/>
      <w:bdr w:space="0" w:sz="0" w:color="auto" w:val="none"/>
      <w:shd w:fill="FFFFCC" w:color="auto" w:val="clear"/>
      <w:lang w:val="hr-HR"/>
    </w:rPr>
  </w:style>
  <w:style w:customStyle="true" w:styleId="PozadinaSvijetloCrvena" w:type="character">
    <w:name w:val="Pozadina_SvijetloCrvena"/>
    <w:basedOn w:val="eSPISCCParagraphDefaultFont"/>
    <w:rsid w:val="00B65E9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5E9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65E96"/>
    <w:rPr>
      <w:color w:val="808080"/>
      <w:bdr w:color="auto" w:space="0" w:sz="0" w:val="none"/>
      <w:shd w:color="auto" w:fill="auto" w:val="clear"/>
    </w:rPr>
  </w:style>
  <w:style w:customStyle="1" w:styleId="eSPISCCParagraphDefaultFont" w:type="character">
    <w:name w:val="eSPIS_CC_Paragraph Default Font"/>
    <w:basedOn w:val="Zadanifontodlomka"/>
    <w:rsid w:val="00B65E9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65E96"/>
    <w:rPr>
      <w:bCs/>
      <w:bdr w:color="auto" w:space="0" w:sz="0" w:val="none"/>
      <w:shd w:color="auto" w:fill="FFFFCC" w:val="clear"/>
      <w:lang w:val="hr-HR"/>
    </w:rPr>
  </w:style>
  <w:style w:customStyle="1" w:styleId="PozadinaSvijetloCrvena" w:type="character">
    <w:name w:val="Pozadina_SvijetloCrvena"/>
    <w:basedOn w:val="eSPISCCParagraphDefaultFont"/>
    <w:rsid w:val="00B65E9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65E9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space="0" w:sz="0" w:color="auto" w:val="none"/>
        <w:left w:space="0" w:sz="0" w:color="auto" w:val="none"/>
        <w:bottom w:space="0" w:sz="0" w:color="auto" w:val="none"/>
        <w:right w:space="0" w:sz="0" w:color="auto" w:val="none"/>
      </w:divBdr>
    </w:div>
    <w:div w:id="65029548">
      <w:bodyDiv w:val="true"/>
      <w:marLeft w:val="0"/>
      <w:marRight w:val="0"/>
      <w:marTop w:val="0"/>
      <w:marBottom w:val="0"/>
      <w:divBdr>
        <w:top w:space="0" w:sz="0" w:color="auto" w:val="none"/>
        <w:left w:space="0" w:sz="0" w:color="auto" w:val="none"/>
        <w:bottom w:space="0" w:sz="0" w:color="auto" w:val="none"/>
        <w:right w:space="0" w:sz="0" w:color="auto" w:val="none"/>
      </w:divBdr>
    </w:div>
    <w:div w:id="649095480">
      <w:bodyDiv w:val="true"/>
      <w:marLeft w:val="0"/>
      <w:marRight w:val="0"/>
      <w:marTop w:val="0"/>
      <w:marBottom w:val="0"/>
      <w:divBdr>
        <w:top w:space="0" w:sz="0" w:color="auto" w:val="none"/>
        <w:left w:space="0" w:sz="0" w:color="auto" w:val="none"/>
        <w:bottom w:space="0" w:sz="0" w:color="auto" w:val="none"/>
        <w:right w:space="0" w:sz="0" w:color="auto" w:val="none"/>
      </w:divBdr>
    </w:div>
    <w:div w:id="801386274">
      <w:bodyDiv w:val="true"/>
      <w:marLeft w:val="0"/>
      <w:marRight w:val="0"/>
      <w:marTop w:val="0"/>
      <w:marBottom w:val="0"/>
      <w:divBdr>
        <w:top w:space="0" w:sz="0" w:color="auto" w:val="none"/>
        <w:left w:space="0" w:sz="0" w:color="auto" w:val="none"/>
        <w:bottom w:space="0" w:sz="0" w:color="auto" w:val="none"/>
        <w:right w:space="0" w:sz="0" w:color="auto" w:val="none"/>
      </w:divBdr>
    </w:div>
    <w:div w:id="835270675">
      <w:bodyDiv w:val="true"/>
      <w:marLeft w:val="0"/>
      <w:marRight w:val="0"/>
      <w:marTop w:val="0"/>
      <w:marBottom w:val="0"/>
      <w:divBdr>
        <w:top w:space="0" w:sz="0" w:color="auto" w:val="none"/>
        <w:left w:space="0" w:sz="0" w:color="auto" w:val="none"/>
        <w:bottom w:space="0" w:sz="0" w:color="auto" w:val="none"/>
        <w:right w:space="0" w:sz="0" w:color="auto" w:val="none"/>
      </w:divBdr>
    </w:div>
    <w:div w:id="911503392">
      <w:bodyDiv w:val="true"/>
      <w:marLeft w:val="0"/>
      <w:marRight w:val="0"/>
      <w:marTop w:val="0"/>
      <w:marBottom w:val="0"/>
      <w:divBdr>
        <w:top w:space="0" w:sz="0" w:color="auto" w:val="none"/>
        <w:left w:space="0" w:sz="0" w:color="auto" w:val="none"/>
        <w:bottom w:space="0" w:sz="0" w:color="auto" w:val="none"/>
        <w:right w:space="0" w:sz="0" w:color="auto" w:val="none"/>
      </w:divBdr>
    </w:div>
    <w:div w:id="1825899217">
      <w:bodyDiv w:val="true"/>
      <w:marLeft w:val="0"/>
      <w:marRight w:val="0"/>
      <w:marTop w:val="0"/>
      <w:marBottom w:val="0"/>
      <w:divBdr>
        <w:top w:space="0" w:sz="0" w:color="auto" w:val="none"/>
        <w:left w:space="0" w:sz="0" w:color="auto" w:val="none"/>
        <w:bottom w:space="0" w:sz="0" w:color="auto" w:val="none"/>
        <w:right w:space="0" w:sz="0" w:color="auto" w:val="none"/>
      </w:divBdr>
    </w:div>
    <w:div w:id="19648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16. travnja 2019.</izvorni_sadrzaj>
    <derivirana_varijabla naziv="DomainObject.StvarniPocetakDatum_1">16. travnja 2019.</derivirana_varijabla>
  </DomainObject.StvarniPocetakDatum>
  <DomainObject.StvarniZavrsetakDatum>
    <izvorni_sadrzaj>16. travnja 2019.</izvorni_sadrzaj>
    <derivirana_varijabla naziv="DomainObject.StvarniZavrsetakDatum_1">16. travnja 2019.</derivirana_varijabla>
  </DomainObject.StvarniZavrsetakDatum>
  <DomainObject.PlaniraniZavrsetakDatum>
    <izvorni_sadrzaj>16. travnja 2019.</izvorni_sadrzaj>
    <derivirana_varijabla naziv="DomainObject.PlaniraniZavrsetakDatum_1">16. travnja 2019.</derivirana_varijabla>
  </DomainObject.PlaniraniZavrsetakDatum>
  <DomainObject.PlaniraniPocetakDatum>
    <izvorni_sadrzaj>16. travnja 2019.</izvorni_sadrzaj>
    <derivirana_varijabla naziv="DomainObject.PlaniraniPocetakDatum_1">16. travnja 2019.</derivirana_varijabla>
  </DomainObject.PlaniraniPocetakDatum>
  <DomainObject.StvarniPocetakVrijeme>
    <izvorni_sadrzaj>09:22</izvorni_sadrzaj>
    <derivirana_varijabla naziv="DomainObject.StvarniPocetakVrijeme_1">09:22</derivirana_varijabla>
  </DomainObject.StvarniPocetakVrijeme>
  <DomainObject.StvarniZavrsetakVrijeme>
    <izvorni_sadrzaj>10:38</izvorni_sadrzaj>
    <derivirana_varijabla naziv="DomainObject.StvarniZavrsetakVrijeme_1">10:38</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08:45</izvorni_sadrzaj>
    <derivirana_varijabla naziv="DomainObject.PlaniraniPocetakVrijeme_1">08:45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travnja 2019.</izvorni_sadrzaj>
    <derivirana_varijabla naziv="DomainObject.Zapisnik.DatumKreiranja_1">16. travnja 2019.</derivirana_varijabla>
  </DomainObject.Zapisnik.DatumKreiranja>
  <DomainObject.Zapisnik.ImovinskaKorist>
    <izvorni_sadrzaj/>
    <derivirana_varijabla naziv="DomainObject.Zapisnik.ImovinskaKorist_1"/>
  </DomainObject.Zapisnik.ImovinskaKorist>
  <DomainObject.Zapisnik.Oznaka>
    <izvorni_sadrzaj>St-75/2018-26</izvorni_sadrzaj>
    <derivirana_varijabla naziv="DomainObject.Zapisnik.Oznaka_1">St-75/2018-26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2018.</izvorni_sadrzaj>
    <derivirana_varijabla naziv="DomainObject.Predmet.DatumOsnivanja_1">27.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St-75/2018</izvorni_sadrzaj>
    <derivirana_varijabla naziv="DomainObject.Predmet.OznakaBroj_1">St-75/2018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RIBARSKA SLOGA, ribarska zadruga</izvorni_sadrzaj>
    <derivirana_varijabla naziv="DomainObject.Predmet.ProtustrankaFormated_1">  RIBARSKA SLOGA, ribarska zadruga</derivirana_varijabla>
  </DomainObject.Predmet.ProtustrankaFormated>
  <DomainObject.Predmet.ProtustrankaFormatedOIB>
    <izvorni_sadrzaj>  RIBARSKA SLOGA, ribarska zadruga, OIB 49350556601</izvorni_sadrzaj>
    <derivirana_varijabla naziv="DomainObject.Predmet.ProtustrankaFormatedOIB_1">  RIBARSKA SLOGA, ribarska zadruga, OIB 49350556601</derivirana_varijabla>
  </DomainObject.Predmet.ProtustrankaFormatedOIB>
  <DomainObject.Predmet.ProtustrankaFormatedWithAdress>
    <izvorni_sadrzaj> RIBARSKA SLOGA, ribarska zadruga, Put Batalaže 27, 23273 Kali</izvorni_sadrzaj>
    <derivirana_varijabla naziv="DomainObject.Predmet.ProtustrankaFormatedWithAdress_1"> RIBARSKA SLOGA, ribarska zadruga, Put Batalaže 27, 23273 Kali</derivirana_varijabla>
  </DomainObject.Predmet.ProtustrankaFormatedWithAdress>
  <DomainObject.Predmet.ProtustrankaFormatedWithAdressOIB>
    <izvorni_sadrzaj> RIBARSKA SLOGA, ribarska zadruga, OIB 49350556601, Put Batalaže 27, 23273 Kali</izvorni_sadrzaj>
    <derivirana_varijabla naziv="DomainObject.Predmet.ProtustrankaFormatedWithAdressOIB_1"> RIBARSKA SLOGA, ribarska zadruga, OIB 49350556601, Put Batalaže 27, 23273 Kali</derivirana_varijabla>
  </DomainObject.Predmet.ProtustrankaFormatedWithAdressOIB>
  <DomainObject.Predmet.ProtustrankaWithAdress>
    <izvorni_sadrzaj>RIBARSKA SLOGA, ribarska zadruga Put Batalaže 27, 23273 Kali</izvorni_sadrzaj>
    <derivirana_varijabla naziv="DomainObject.Predmet.ProtustrankaWithAdress_1">RIBARSKA SLOGA, ribarska zadruga Put Batalaže 27, 23273 Kali</derivirana_varijabla>
  </DomainObject.Predmet.ProtustrankaWithAdress>
  <DomainObject.Predmet.ProtustrankaWithAdressOIB>
    <izvorni_sadrzaj>RIBARSKA SLOGA, ribarska zadruga, OIB 49350556601, Put Batalaže 27, 23273 Kali</izvorni_sadrzaj>
    <derivirana_varijabla naziv="DomainObject.Predmet.ProtustrankaWithAdressOIB_1">RIBARSKA SLOGA, ribarska zadruga, OIB 49350556601, Put Batalaže 27, 23273 Kali</derivirana_varijabla>
  </DomainObject.Predmet.ProtustrankaWithAdressOIB>
  <DomainObject.Predmet.ProtustrankaNazivFormated>
    <izvorni_sadrzaj>RIBARSKA SLOGA, ribarska zadruga</izvorni_sadrzaj>
    <derivirana_varijabla naziv="DomainObject.Predmet.ProtustrankaNazivFormated_1">RIBARSKA SLOGA, ribarska zadruga</derivirana_varijabla>
  </DomainObject.Predmet.ProtustrankaNazivFormated>
  <DomainObject.Predmet.ProtustrankaNazivFormatedOIB>
    <izvorni_sadrzaj>RIBARSKA SLOGA, ribarska zadruga, OIB 49350556601</izvorni_sadrzaj>
    <derivirana_varijabla naziv="DomainObject.Predmet.ProtustrankaNazivFormatedOIB_1">RIBARSKA SLOGA, ribarska zadruga, OIB 49350556601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118511.43</izvorni_sadrzaj>
    <derivirana_varijabla naziv="DomainObject.Predmet.TrenutnaVrijednost_1">118511.43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RIBARSKA SLOGA, ribarska zadruga</item>
    </izvorni_sadrzaj>
    <derivirana_varijabla naziv="DomainObject.Predmet.ProtuStrankaListFormated_1">
      <item>RIBARSKA SLOGA, ribarska zadruga</item>
    </derivirana_varijabla>
  </DomainObject.Predmet.ProtuStrankaListFormated>
  <DomainObject.Predmet.ProtuStrankaListFormatedOIB>
    <izvorni_sadrzaj>
      <item>RIBARSKA SLOGA, ribarska zadruga, OIB 49350556601</item>
    </izvorni_sadrzaj>
    <derivirana_varijabla naziv="DomainObject.Predmet.ProtuStrankaListFormatedOIB_1">
      <item>RIBARSKA SLOGA, ribarska zadruga, OIB 49350556601</item>
    </derivirana_varijabla>
  </DomainObject.Predmet.ProtuStrankaListFormatedOIB>
  <DomainObject.Predmet.ProtuStrankaListFormatedWithAdress>
    <izvorni_sadrzaj>
      <item>RIBARSKA SLOGA, ribarska zadruga, Put Batalaže 27, 23273 Kali</item>
    </izvorni_sadrzaj>
    <derivirana_varijabla naziv="DomainObject.Predmet.ProtuStrankaListFormatedWithAdress_1">
      <item>RIBARSKA SLOGA, ribarska zadruga, Put Batalaže 27, 23273 Kali</item>
    </derivirana_varijabla>
  </DomainObject.Predmet.ProtuStrankaListFormatedWithAdress>
  <DomainObject.Predmet.ProtuStrankaListFormatedWithAdressOIB>
    <izvorni_sadrzaj>
      <item>RIBARSKA SLOGA, ribarska zadruga, OIB 49350556601, Put Batalaže 27, 23273 Kali</item>
    </izvorni_sadrzaj>
    <derivirana_varijabla naziv="DomainObject.Predmet.ProtuStrankaListFormatedWithAdressOIB_1">
      <item>RIBARSKA SLOGA, ribarska zadruga, OIB 49350556601, Put Batalaže 27, 23273 Kali</item>
    </derivirana_varijabla>
  </DomainObject.Predmet.ProtuStrankaListFormatedWithAdressOIB>
  <DomainObject.Predmet.ProtuStrankaListNazivFormated>
    <izvorni_sadrzaj>
      <item>RIBARSKA SLOGA, ribarska zadruga</item>
    </izvorni_sadrzaj>
    <derivirana_varijabla naziv="DomainObject.Predmet.ProtuStrankaListNazivFormated_1">
      <item>RIBARSKA SLOGA, ribarska zadruga</item>
    </derivirana_varijabla>
  </DomainObject.Predmet.ProtuStrankaListNazivFormated>
  <DomainObject.Predmet.ProtuStrankaListNazivFormatedOIB>
    <izvorni_sadrzaj>
      <item>RIBARSKA SLOGA, ribarska zadruga, OIB 49350556601</item>
    </izvorni_sadrzaj>
    <derivirana_varijabla naziv="DomainObject.Predmet.ProtuStrankaListNazivFormatedOIB_1">
      <item>RIBARSKA SLOGA, ribarska zadruga, OIB 49350556601</item>
    </derivirana_varijabla>
  </DomainObject.Predmet.ProtuStrankaListNazivFormatedOIB>
  <DomainObject.Predmet.OstaliListFormated>
    <izvorni_sadrzaj>
      <item>Radoslav Kolega</item>
    </izvorni_sadrzaj>
    <derivirana_varijabla naziv="DomainObject.Predmet.OstaliListFormated_1">
      <item>Radoslav Kolega</item>
    </derivirana_varijabla>
  </DomainObject.Predmet.OstaliListFormated>
  <DomainObject.Predmet.OstaliListFormatedOIB>
    <izvorni_sadrzaj>
      <item>Radoslav Kolega, OIB 48785746248</item>
    </izvorni_sadrzaj>
    <derivirana_varijabla naziv="DomainObject.Predmet.OstaliListFormatedOIB_1">
      <item>Radoslav Kolega, OIB 48785746248</item>
    </derivirana_varijabla>
  </DomainObject.Predmet.OstaliListFormatedOIB>
  <DomainObject.Predmet.OstaliListFormatedWithAdress>
    <izvorni_sadrzaj>
      <item>Radoslav Kolega, ŠETALIŠTE BRGAČELJ 48 (ranije: KALI, KALI, 2), 23273 Kali</item>
    </izvorni_sadrzaj>
    <derivirana_varijabla naziv="DomainObject.Predmet.OstaliListFormatedWithAdress_1">
      <item>Radoslav Kolega, ŠETALIŠTE BRGAČELJ 48 (ranije: KALI, KALI, 2), 23273 Kali</item>
    </derivirana_varijabla>
  </DomainObject.Predmet.OstaliListFormatedWithAdress>
  <DomainObject.Predmet.OstaliListFormatedWithAdressOIB>
    <izvorni_sadrzaj>
      <item>Radoslav Kolega, OIB 48785746248, ŠETALIŠTE BRGAČELJ 48 (ranije: KALI, KALI, 2), 23273 Kali</item>
    </izvorni_sadrzaj>
    <derivirana_varijabla naziv="DomainObject.Predmet.OstaliListFormatedWithAdressOIB_1">
      <item>Radoslav Kolega, OIB 48785746248, ŠETALIŠTE BRGAČELJ 48 (ranije: KALI, KALI, 2), 23273 Kali</item>
    </derivirana_varijabla>
  </DomainObject.Predmet.OstaliListFormatedWithAdressOIB>
  <DomainObject.Predmet.OstaliListNazivFormated>
    <izvorni_sadrzaj>
      <item>Radoslav Kolega</item>
    </izvorni_sadrzaj>
    <derivirana_varijabla naziv="DomainObject.Predmet.OstaliListNazivFormated_1">
      <item>Radoslav Kolega</item>
    </derivirana_varijabla>
  </DomainObject.Predmet.OstaliListNazivFormated>
  <DomainObject.Predmet.OstaliListNazivFormatedOIB>
    <izvorni_sadrzaj>
      <item>Radoslav Kolega, OIB 48785746248</item>
    </izvorni_sadrzaj>
    <derivirana_varijabla naziv="DomainObject.Predmet.OstaliListNazivFormatedOIB_1">
      <item>Radoslav Kolega, OIB 48785746248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St-75/2018-26</izvorni_sadrzaj>
    <derivirana_varijabla naziv="DomainObject.PoslovniBrojDokumenta_1">St-75/2018-26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RIBARSKA SLOGA, ribarska zadruga</izvorni_sadrzaj>
    <derivirana_varijabla naziv="DomainObject.Predmet.ProtustrankaIDrugi_1">RIBARSKA SLOGA, ribarska zadruga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RIBARSKA SLOGA, ribarska zadruga, OIB 49350556601, Put Batalaže 27, 23273 Kali</izvorni_sadrzaj>
    <derivirana_varijabla naziv="DomainObject.Predmet.ProtustrankaIDrugiAdressOIB_1">RIBARSKA SLOGA, ribarska zadruga, OIB 49350556601, Put Batalaže 27, 23273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RIBARSKA SLOGA, ribarska zadruga</item>
      <item>Radoslav Kolega</item>
    </izvorni_sadrzaj>
    <derivirana_varijabla naziv="DomainObject.Predmet.SudioniciListNaziv_1">
      <item>FINA</item>
      <item>RIBARSKA SLOGA, ribarska zadruga</item>
      <item>Radoslav Kolega</item>
    </derivirana_varijabla>
  </DomainObject.Predmet.SudioniciListNaziv>
  <DomainObject.Predmet.SudioniciListAdressOIB>
    <izvorni_sadrzaj>
      <item>FINA, OIB 85821130368</item>
      <item>RIBARSKA SLOGA, ribarska zadruga, OIB 49350556601, Put Batalaže 27,23273 Kali</item>
      <item>Radoslav Kolega, OIB 48785746248, ŠETALIŠTE BRGAČELJ 48 (ranije: KALI, KALI, 2),23273 Kali</item>
    </izvorni_sadrzaj>
    <derivirana_varijabla naziv="DomainObject.Predmet.SudioniciListAdressOIB_1">
      <item>FINA, OIB 85821130368</item>
      <item>RIBARSKA SLOGA, ribarska zadruga, OIB 49350556601, Put Batalaže 27,23273 Kali</item>
      <item>Radoslav Kolega, OIB 48785746248, ŠETALIŠTE BRGAČELJ 48 (ranije: KALI, KALI, 2),23273 Kali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49350556601</item>
      <item>, OIB 48785746248</item>
    </izvorni_sadrzaj>
    <derivirana_varijabla naziv="DomainObject.Predmet.SudioniciListNazivOIB_1">
      <item>, OIB 85821130368</item>
      <item>, OIB 49350556601</item>
      <item>, OIB 48785746248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travnja 2019.</izvorni_sadrzaj>
    <derivirana_varijabla naziv="DomainObject.Predmet.DatumZadnjeOdrzaneSudskeRadnje_1">16. travnja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46117F-E81B-43FF-BC6F-55384DE519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1633</properties:Words>
  <properties:Characters>9346</properties:Characters>
  <properties:Lines>331</properties:Lines>
  <properties:Paragraphs>129</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2019-04-16T06:02:00Z</dcterms:created>
  <dc:creator>wsadmin</dc:creator>
  <cp:lastModifiedBy>Ante Rubelj</cp:lastModifiedBy>
  <cp:lastPrinted>2017-04-10T09:15:00Z</cp:lastPrinted>
  <dcterms:modified xmlns:xsi="http://www.w3.org/2001/XMLSchema-instance" xsi:type="dcterms:W3CDTF">2019-04-16T10:53:00Z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St-75/2018-26 / Zapisnik - Izvještajno ročište (1St-75-18 -  - IZVJEŠTAJNO ROČIŠTE - 16.4.19.docx)</vt:lpwstr>
  </prop:property>
  <prop:property name="CC_coloring" pid="4" fmtid="{D5CDD505-2E9C-101B-9397-08002B2CF9AE}">
    <vt:bool>false</vt:bool>
  </prop:property>
  <prop:property name="BrojStranica" pid="5" fmtid="{D5CDD505-2E9C-101B-9397-08002B2CF9AE}">
    <vt:i4>5</vt:i4>
  </prop:property>
</prop:Properties>
</file>