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c945" w14:paraId="7a3c945" w:rsidRDefault="00DF0EDE" w:rsidP="00DF0EDE" w:rsidR="00DF0EDE" w:rsidRPr="00C821E4">
      <w:pPr>
        <w15:collapsed w:val="false"/>
        <w:rPr>
          <w:sz w:val="24"/>
          <w:szCs w:val="24"/>
        </w:rPr>
      </w:pPr>
      <w:bookmarkStart w:name="_GoBack" w:id="0"/>
      <w:bookmarkEnd w:id="0"/>
    </w:p>
    <w:p w:rsidRDefault="00DF0EDE" w:rsidP="00DF0EDE" w:rsidR="00DF0EDE" w:rsidRPr="00C821E4">
      <w:pPr>
        <w:rPr>
          <w:sz w:val="24"/>
          <w:szCs w:val="24"/>
        </w:rPr>
      </w:pPr>
    </w:p>
    <w:p w:rsidRDefault="00DF0EDE" w:rsidP="00DF0EDE" w:rsidR="00DF0EDE" w:rsidRPr="00C821E4">
      <w:pPr>
        <w:rPr>
          <w:sz w:val="24"/>
          <w:szCs w:val="24"/>
        </w:rPr>
      </w:pPr>
    </w:p>
    <w:p w:rsidRDefault="00DF0EDE" w:rsidP="00DF0EDE" w:rsidR="00DF0EDE" w:rsidRPr="00C821E4">
      <w:pPr>
        <w:rPr>
          <w:sz w:val="24"/>
          <w:szCs w:val="24"/>
        </w:rPr>
      </w:pPr>
    </w:p>
    <w:p w:rsidRDefault="00215B96" w:rsidP="00215B96" w:rsidR="00215B96" w:rsidRPr="00C821E4">
      <w:pPr>
        <w:pStyle w:val="Tijeloteksta"/>
        <w:outlineLvl w:val="0"/>
      </w:pPr>
    </w:p>
    <w:p w:rsidRDefault="005167F2" w:rsidR="005167F2">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821E4" w:rsidP="00C821E4" w:rsidR="00C821E4" w:rsidRPr="00C821E4">
      <w:pPr>
        <w:pStyle w:val="Tijeloteksta"/>
        <w:outlineLvl w:val="0"/>
      </w:pPr>
    </w:p>
    <w:p w:rsidRDefault="00C821E4" w:rsidP="00C821E4" w:rsidR="00C821E4" w:rsidRPr="00C821E4">
      <w:pPr>
        <w:rPr>
          <w:sz w:val="24"/>
          <w:szCs w:val="24"/>
        </w:rPr>
      </w:pPr>
      <w:r w:rsidRPr="00C821E4">
        <w:rPr>
          <w:sz w:val="24"/>
          <w:szCs w:val="24"/>
        </w:rPr>
        <w:t>REPUBLIKA HRVATSKA</w:t>
      </w:r>
    </w:p>
    <w:p w:rsidRDefault="00C821E4" w:rsidP="00C821E4" w:rsidR="00C821E4" w:rsidRPr="00C821E4">
      <w:pPr>
        <w:rPr>
          <w:sz w:val="24"/>
          <w:szCs w:val="24"/>
        </w:rPr>
      </w:pPr>
      <w:r w:rsidRPr="00C821E4">
        <w:rPr>
          <w:sz w:val="24"/>
          <w:szCs w:val="24"/>
        </w:rPr>
        <w:t xml:space="preserve">TRGOVAČKI SUD U ZAGREBU                                                     </w:t>
      </w:r>
      <w:smartTag w:element="metricconverter" w:uri="urn:schemas-microsoft-com:office:smarttags">
        <w:smartTagPr>
          <w:attr w:val="72. St" w:name="ProductID"/>
        </w:smartTagPr>
        <w:r w:rsidRPr="00C821E4">
          <w:rPr>
            <w:sz w:val="24"/>
            <w:szCs w:val="24"/>
          </w:rPr>
          <w:t>72. St</w:t>
        </w:r>
      </w:smartTag>
      <w:r w:rsidRPr="00C821E4">
        <w:rPr>
          <w:sz w:val="24"/>
          <w:szCs w:val="24"/>
        </w:rPr>
        <w:t xml:space="preserve"> -157/2014</w:t>
      </w:r>
      <w:r w:rsidR="005167F2">
        <w:rPr>
          <w:sz w:val="24"/>
          <w:szCs w:val="24"/>
        </w:rPr>
        <w:t>-10</w:t>
      </w:r>
    </w:p>
    <w:p w:rsidRDefault="00C821E4" w:rsidP="00C821E4" w:rsidR="00C821E4" w:rsidRPr="00C821E4">
      <w:pPr>
        <w:rPr>
          <w:sz w:val="24"/>
          <w:szCs w:val="24"/>
        </w:rPr>
      </w:pPr>
      <w:r w:rsidRPr="00C821E4">
        <w:rPr>
          <w:sz w:val="24"/>
          <w:szCs w:val="24"/>
        </w:rPr>
        <w:t>Amruševa 2/II</w:t>
      </w:r>
    </w:p>
    <w:p w:rsidRDefault="00C821E4" w:rsidP="00C821E4" w:rsidR="00C821E4" w:rsidRPr="00C821E4">
      <w:pPr>
        <w:rPr>
          <w:sz w:val="24"/>
          <w:szCs w:val="24"/>
        </w:rPr>
      </w:pPr>
    </w:p>
    <w:p w:rsidRDefault="005167F2" w:rsidP="00C821E4" w:rsidR="00C821E4" w:rsidRPr="00C821E4">
      <w:pPr>
        <w:rPr>
          <w:sz w:val="24"/>
          <w:szCs w:val="24"/>
        </w:rPr>
      </w:pPr>
      <w:r>
        <w:rPr>
          <w:sz w:val="24"/>
          <w:szCs w:val="24"/>
        </w:rPr>
        <w:tab/>
      </w:r>
      <w:r>
        <w:rPr>
          <w:sz w:val="24"/>
          <w:szCs w:val="24"/>
        </w:rPr>
        <w:tab/>
      </w:r>
      <w:r>
        <w:rPr>
          <w:sz w:val="24"/>
          <w:szCs w:val="24"/>
        </w:rPr>
        <w:tab/>
      </w:r>
      <w:r>
        <w:rPr>
          <w:sz w:val="24"/>
          <w:szCs w:val="24"/>
        </w:rPr>
        <w:tab/>
        <w:t>REPUBLIKA HRVATSKA</w:t>
      </w:r>
    </w:p>
    <w:p w:rsidRDefault="00C821E4" w:rsidP="00C821E4" w:rsidR="00C821E4" w:rsidRPr="005167F2">
      <w:pPr>
        <w:jc w:val="center"/>
        <w:rPr>
          <w:sz w:val="24"/>
          <w:szCs w:val="24"/>
        </w:rPr>
      </w:pPr>
      <w:r w:rsidRPr="005167F2">
        <w:rPr>
          <w:sz w:val="24"/>
          <w:szCs w:val="24"/>
        </w:rPr>
        <w:t>R J E Š E NJ E</w:t>
      </w:r>
    </w:p>
    <w:p w:rsidRDefault="00C821E4" w:rsidP="00C821E4" w:rsidR="00C821E4" w:rsidRPr="00C821E4">
      <w:pPr>
        <w:rPr>
          <w:b/>
          <w:sz w:val="24"/>
          <w:szCs w:val="24"/>
        </w:rPr>
      </w:pPr>
    </w:p>
    <w:p w:rsidRDefault="00C821E4" w:rsidP="00C821E4" w:rsidR="00C821E4" w:rsidRPr="00C821E4">
      <w:pPr>
        <w:jc w:val="both"/>
        <w:rPr>
          <w:sz w:val="24"/>
          <w:szCs w:val="24"/>
        </w:rPr>
      </w:pPr>
      <w:r w:rsidRPr="00C821E4">
        <w:rPr>
          <w:sz w:val="24"/>
          <w:szCs w:val="24"/>
          <w:lang w:val="pt-BR"/>
        </w:rPr>
        <w:t xml:space="preserve">Trgovački sud u Zagrebu, po stečajnom sucu Nikoli Ribarić, u stečajnom predmetu u povodu prijedloga predlagatelja FINANCIJSKA AGENCIJA, Zagreb, Vrtni put 3, za otvaranje stečajnog postupka nad imovinom dužnika pojedinca </w:t>
      </w:r>
      <w:r w:rsidRPr="00C821E4">
        <w:rPr>
          <w:sz w:val="24"/>
          <w:szCs w:val="24"/>
        </w:rPr>
        <w:t xml:space="preserve">PETAR IVANČIĆ, ZAGREB, NEHAJSKA 22, vl. OBRTA ZA KERAMIČARSKE USLUGE G-FORTES, Zagreb, Nehajska 22, OIB: 25407975436, dana 22. siječnja 2016. godine, </w:t>
      </w:r>
    </w:p>
    <w:p w:rsidRDefault="0052708A" w:rsidP="0052708A" w:rsidR="0052708A" w:rsidRPr="00C821E4">
      <w:pPr>
        <w:jc w:val="both"/>
        <w:rPr>
          <w:sz w:val="24"/>
          <w:szCs w:val="24"/>
          <w:lang w:val="pt-BR"/>
        </w:rPr>
      </w:pPr>
    </w:p>
    <w:p w:rsidRDefault="0052708A" w:rsidP="0052708A" w:rsidR="0052708A" w:rsidRPr="00C821E4">
      <w:pPr>
        <w:jc w:val="both"/>
        <w:rPr>
          <w:sz w:val="24"/>
          <w:szCs w:val="24"/>
          <w:lang w:val="pt-BR"/>
        </w:rPr>
      </w:pPr>
    </w:p>
    <w:p w:rsidRDefault="00DB238F" w:rsidP="00DF0EDE" w:rsidR="00DF0EDE" w:rsidRPr="00C821E4">
      <w:pPr>
        <w:jc w:val="center"/>
        <w:rPr>
          <w:sz w:val="24"/>
          <w:szCs w:val="24"/>
        </w:rPr>
      </w:pPr>
      <w:r w:rsidRPr="00C821E4">
        <w:rPr>
          <w:sz w:val="24"/>
          <w:szCs w:val="24"/>
        </w:rPr>
        <w:t xml:space="preserve">r </w:t>
      </w:r>
      <w:r w:rsidR="00DF0EDE" w:rsidRPr="00C821E4">
        <w:rPr>
          <w:sz w:val="24"/>
          <w:szCs w:val="24"/>
        </w:rPr>
        <w:t>i j e š i o   j e</w:t>
      </w:r>
    </w:p>
    <w:p w:rsidRDefault="00B85F12" w:rsidP="00DF0EDE" w:rsidR="00B85F12" w:rsidRPr="00C821E4">
      <w:pPr>
        <w:jc w:val="center"/>
        <w:rPr>
          <w:sz w:val="24"/>
          <w:szCs w:val="24"/>
        </w:rPr>
      </w:pPr>
    </w:p>
    <w:p w:rsidRDefault="00B85F12" w:rsidP="00B85F12" w:rsidR="00B85F12" w:rsidRPr="00C821E4">
      <w:pPr>
        <w:numPr>
          <w:ilvl w:val="0"/>
          <w:numId w:val="5"/>
        </w:numPr>
        <w:jc w:val="both"/>
        <w:rPr>
          <w:sz w:val="24"/>
          <w:szCs w:val="24"/>
        </w:rPr>
      </w:pPr>
      <w:r w:rsidRPr="00C821E4">
        <w:rPr>
          <w:sz w:val="24"/>
          <w:szCs w:val="24"/>
        </w:rPr>
        <w:t xml:space="preserve">Dužniku </w:t>
      </w:r>
      <w:r w:rsidR="00C821E4" w:rsidRPr="00C821E4">
        <w:rPr>
          <w:sz w:val="24"/>
          <w:szCs w:val="24"/>
          <w:lang w:val="pt-BR"/>
        </w:rPr>
        <w:t xml:space="preserve">dužnika pojedinca </w:t>
      </w:r>
      <w:r w:rsidR="00C821E4" w:rsidRPr="00C821E4">
        <w:rPr>
          <w:sz w:val="24"/>
          <w:szCs w:val="24"/>
        </w:rPr>
        <w:t>PETAR IVANČIĆ, ZAGREB, NEHAJSKA 22, vl. OBRTA ZA KERAMIČARSKE USLUGE G-FORTES, Zagreb, Nehajska 22, OIB: 25407975436</w:t>
      </w:r>
      <w:r w:rsidR="0052708A" w:rsidRPr="00C821E4">
        <w:rPr>
          <w:sz w:val="24"/>
          <w:szCs w:val="24"/>
        </w:rPr>
        <w:t>,</w:t>
      </w:r>
      <w:r w:rsidRPr="00C821E4">
        <w:rPr>
          <w:sz w:val="24"/>
          <w:szCs w:val="24"/>
        </w:rPr>
        <w:t>određuju se slijedeće mjere osiguranja:</w:t>
      </w:r>
    </w:p>
    <w:p w:rsidRDefault="00B85F12" w:rsidP="00B85F12" w:rsidR="00B85F12" w:rsidRPr="00C821E4">
      <w:pPr>
        <w:numPr>
          <w:ilvl w:val="0"/>
          <w:numId w:val="6"/>
        </w:numPr>
        <w:jc w:val="both"/>
        <w:rPr>
          <w:sz w:val="24"/>
          <w:szCs w:val="24"/>
        </w:rPr>
      </w:pPr>
      <w:r w:rsidRPr="00C821E4">
        <w:rPr>
          <w:sz w:val="24"/>
          <w:szCs w:val="24"/>
        </w:rPr>
        <w:t xml:space="preserve">postavlja se </w:t>
      </w:r>
      <w:r w:rsidR="0052708A" w:rsidRPr="00C821E4">
        <w:rPr>
          <w:sz w:val="24"/>
          <w:szCs w:val="24"/>
        </w:rPr>
        <w:t>Korana Ferdelji, odvjetnica, Biskupa Josipa Galjufa 7a, Zagreb, OIB: 74691192835</w:t>
      </w:r>
      <w:r w:rsidRPr="00C821E4">
        <w:rPr>
          <w:sz w:val="24"/>
          <w:szCs w:val="24"/>
        </w:rPr>
        <w:t>, privremenim stečajnim upraviteljem,</w:t>
      </w:r>
    </w:p>
    <w:p w:rsidRDefault="00B85F12" w:rsidP="00B85F12" w:rsidR="00B85F12" w:rsidRPr="00C821E4">
      <w:pPr>
        <w:numPr>
          <w:ilvl w:val="0"/>
          <w:numId w:val="6"/>
        </w:numPr>
        <w:jc w:val="both"/>
        <w:rPr>
          <w:sz w:val="24"/>
          <w:szCs w:val="24"/>
        </w:rPr>
      </w:pPr>
      <w:r w:rsidRPr="00C821E4">
        <w:rPr>
          <w:sz w:val="24"/>
          <w:szCs w:val="24"/>
        </w:rPr>
        <w:t>dužnik može raspolagati svojom imovinom samo uz prethodnu suglasnost privremenog stečajnog upravitelja.</w:t>
      </w:r>
      <w:r w:rsidRPr="00C821E4">
        <w:rPr>
          <w:sz w:val="24"/>
          <w:szCs w:val="24"/>
        </w:rPr>
        <w:tab/>
      </w:r>
      <w:r w:rsidRPr="00C821E4">
        <w:rPr>
          <w:sz w:val="24"/>
          <w:szCs w:val="24"/>
        </w:rPr>
        <w:tab/>
      </w:r>
      <w:r w:rsidRPr="00C821E4">
        <w:rPr>
          <w:sz w:val="24"/>
          <w:szCs w:val="24"/>
        </w:rPr>
        <w:tab/>
      </w:r>
      <w:r w:rsidRPr="00C821E4">
        <w:rPr>
          <w:sz w:val="24"/>
          <w:szCs w:val="24"/>
        </w:rPr>
        <w:tab/>
      </w:r>
      <w:r w:rsidRPr="00C821E4">
        <w:rPr>
          <w:sz w:val="24"/>
          <w:szCs w:val="24"/>
        </w:rPr>
        <w:tab/>
      </w:r>
      <w:r w:rsidRPr="00C821E4">
        <w:rPr>
          <w:sz w:val="24"/>
          <w:szCs w:val="24"/>
        </w:rPr>
        <w:tab/>
      </w:r>
    </w:p>
    <w:p w:rsidRDefault="00B85F12" w:rsidP="00B85F12" w:rsidR="00B85F12" w:rsidRPr="00C821E4">
      <w:pPr>
        <w:numPr>
          <w:ilvl w:val="0"/>
          <w:numId w:val="5"/>
        </w:numPr>
        <w:jc w:val="both"/>
        <w:rPr>
          <w:sz w:val="24"/>
          <w:szCs w:val="24"/>
        </w:rPr>
      </w:pPr>
      <w:r w:rsidRPr="00C821E4">
        <w:rPr>
          <w:sz w:val="24"/>
          <w:szCs w:val="24"/>
        </w:rPr>
        <w:t>Privremeni stečajni upravitelj ovlašten je stupiti u poslovne prostorije dužnika, a uprava dužnika je dužna dopustiti joj uvid u knjige i poslovnu dokumentaciju. Protiv osoba dužnika koje se tome protive može se narediti dovođenje, izreći novčana kazna i odrediti kazna zatvora.</w:t>
      </w:r>
      <w:r w:rsidRPr="00C821E4">
        <w:rPr>
          <w:sz w:val="24"/>
          <w:szCs w:val="24"/>
        </w:rPr>
        <w:tab/>
      </w:r>
      <w:r w:rsidRPr="00C821E4">
        <w:rPr>
          <w:sz w:val="24"/>
          <w:szCs w:val="24"/>
        </w:rPr>
        <w:tab/>
      </w:r>
      <w:r w:rsidRPr="00C821E4">
        <w:rPr>
          <w:sz w:val="24"/>
          <w:szCs w:val="24"/>
        </w:rPr>
        <w:tab/>
      </w:r>
      <w:r w:rsidRPr="00C821E4">
        <w:rPr>
          <w:sz w:val="24"/>
          <w:szCs w:val="24"/>
        </w:rPr>
        <w:tab/>
      </w:r>
    </w:p>
    <w:p w:rsidRDefault="00C821E4" w:rsidP="00E01304" w:rsidR="00C821E4" w:rsidRPr="00C821E4">
      <w:pPr>
        <w:numPr>
          <w:ilvl w:val="0"/>
          <w:numId w:val="5"/>
        </w:numPr>
        <w:jc w:val="both"/>
        <w:rPr>
          <w:sz w:val="24"/>
          <w:szCs w:val="24"/>
        </w:rPr>
      </w:pPr>
      <w:r w:rsidRPr="00C821E4">
        <w:rPr>
          <w:sz w:val="24"/>
          <w:szCs w:val="24"/>
        </w:rPr>
        <w:t xml:space="preserve">Ovo rješenje objavit će se na mrežnim stranicama E oglasna ploča. </w:t>
      </w:r>
    </w:p>
    <w:p w:rsidRDefault="00B85F12" w:rsidP="00C821E4" w:rsidR="00B85F12" w:rsidRPr="00C821E4">
      <w:pPr>
        <w:ind w:left="1080"/>
        <w:jc w:val="both"/>
        <w:rPr>
          <w:sz w:val="24"/>
          <w:szCs w:val="24"/>
        </w:rPr>
      </w:pPr>
      <w:r w:rsidRPr="00C821E4">
        <w:rPr>
          <w:sz w:val="24"/>
          <w:szCs w:val="24"/>
        </w:rPr>
        <w:t>Dužnikovi dužnici se pozivaju svoje obveze ispunjavati prema dužniku vodeći računa o ovom objavljenom rješenju.</w:t>
      </w:r>
    </w:p>
    <w:p w:rsidRDefault="00215B96" w:rsidP="00DF0EDE" w:rsidR="00215B96" w:rsidRPr="00C821E4">
      <w:pPr>
        <w:pStyle w:val="Naslov2"/>
        <w:rPr>
          <w:rFonts w:hAnsi="Times New Roman" w:ascii="Times New Roman"/>
          <w:b w:val="false"/>
          <w:color w:val="auto"/>
          <w:szCs w:val="24"/>
        </w:rPr>
      </w:pPr>
    </w:p>
    <w:p w:rsidRDefault="005167F2" w:rsidP="00B85F12" w:rsidR="005167F2">
      <w:pPr>
        <w:ind w:left="1080"/>
        <w:jc w:val="center"/>
        <w:rPr>
          <w:sz w:val="24"/>
          <w:szCs w:val="24"/>
        </w:rPr>
      </w:pPr>
    </w:p>
    <w:p w:rsidRDefault="005167F2" w:rsidP="00B85F12" w:rsidR="005167F2">
      <w:pPr>
        <w:ind w:left="1080"/>
        <w:jc w:val="center"/>
        <w:rPr>
          <w:sz w:val="24"/>
          <w:szCs w:val="24"/>
        </w:rPr>
      </w:pPr>
    </w:p>
    <w:p w:rsidRDefault="005167F2" w:rsidP="00B85F12" w:rsidR="005167F2">
      <w:pPr>
        <w:ind w:left="1080"/>
        <w:jc w:val="center"/>
        <w:rPr>
          <w:sz w:val="24"/>
          <w:szCs w:val="24"/>
        </w:rPr>
      </w:pPr>
    </w:p>
    <w:p w:rsidRDefault="00B85F12" w:rsidP="00B85F12" w:rsidR="00B85F12" w:rsidRPr="00C821E4">
      <w:pPr>
        <w:ind w:left="1080"/>
        <w:jc w:val="center"/>
        <w:rPr>
          <w:sz w:val="24"/>
          <w:szCs w:val="24"/>
        </w:rPr>
      </w:pPr>
      <w:r w:rsidRPr="00C821E4">
        <w:rPr>
          <w:sz w:val="24"/>
          <w:szCs w:val="24"/>
        </w:rPr>
        <w:lastRenderedPageBreak/>
        <w:t>Obrazloženje</w:t>
      </w:r>
    </w:p>
    <w:p w:rsidRDefault="00B85F12" w:rsidP="00B85F12" w:rsidR="00B85F12" w:rsidRPr="00C821E4">
      <w:pPr>
        <w:rPr>
          <w:sz w:val="24"/>
          <w:szCs w:val="24"/>
        </w:rPr>
      </w:pPr>
    </w:p>
    <w:p w:rsidRDefault="00B85F12" w:rsidP="00B85F12" w:rsidR="00B85F12" w:rsidRPr="00C821E4">
      <w:pPr>
        <w:jc w:val="both"/>
        <w:rPr>
          <w:sz w:val="24"/>
          <w:szCs w:val="24"/>
        </w:rPr>
      </w:pPr>
      <w:r w:rsidRPr="00C821E4">
        <w:rPr>
          <w:sz w:val="24"/>
          <w:szCs w:val="24"/>
        </w:rPr>
        <w:tab/>
        <w:t xml:space="preserve">Rješenjem od </w:t>
      </w:r>
      <w:r w:rsidR="00C821E4" w:rsidRPr="00C821E4">
        <w:rPr>
          <w:sz w:val="24"/>
          <w:szCs w:val="24"/>
        </w:rPr>
        <w:t>23</w:t>
      </w:r>
      <w:r w:rsidRPr="00C821E4">
        <w:rPr>
          <w:sz w:val="24"/>
          <w:szCs w:val="24"/>
        </w:rPr>
        <w:t>.</w:t>
      </w:r>
      <w:r w:rsidR="00C821E4" w:rsidRPr="00C821E4">
        <w:rPr>
          <w:sz w:val="24"/>
          <w:szCs w:val="24"/>
        </w:rPr>
        <w:t xml:space="preserve"> listopada</w:t>
      </w:r>
      <w:r w:rsidRPr="00C821E4">
        <w:rPr>
          <w:sz w:val="24"/>
          <w:szCs w:val="24"/>
        </w:rPr>
        <w:t xml:space="preserve"> 201</w:t>
      </w:r>
      <w:r w:rsidR="00C821E4" w:rsidRPr="00C821E4">
        <w:rPr>
          <w:sz w:val="24"/>
          <w:szCs w:val="24"/>
        </w:rPr>
        <w:t>4</w:t>
      </w:r>
      <w:r w:rsidRPr="00C821E4">
        <w:rPr>
          <w:sz w:val="24"/>
          <w:szCs w:val="24"/>
        </w:rPr>
        <w:t>. pokrenut je prethodni postupak radi utvrđivanja uvjeta za otvaranje stečajnog postupka nad dužnikom, te je određeno ročište radi izjašnjenja o prijedlogu za otvaranje stečajnog postupka.</w:t>
      </w:r>
    </w:p>
    <w:p w:rsidRDefault="00B85F12" w:rsidP="00B85F12" w:rsidR="00B85F12" w:rsidRPr="00C821E4">
      <w:pPr>
        <w:jc w:val="both"/>
        <w:rPr>
          <w:sz w:val="24"/>
          <w:szCs w:val="24"/>
        </w:rPr>
      </w:pPr>
      <w:r w:rsidRPr="00C821E4">
        <w:rPr>
          <w:sz w:val="24"/>
          <w:szCs w:val="24"/>
        </w:rPr>
        <w:tab/>
        <w:t xml:space="preserve">Na ročište </w:t>
      </w:r>
      <w:r w:rsidR="00C821E4" w:rsidRPr="00C821E4">
        <w:rPr>
          <w:sz w:val="24"/>
          <w:szCs w:val="24"/>
        </w:rPr>
        <w:t>18</w:t>
      </w:r>
      <w:r w:rsidRPr="00C821E4">
        <w:rPr>
          <w:sz w:val="24"/>
          <w:szCs w:val="24"/>
        </w:rPr>
        <w:t>.</w:t>
      </w:r>
      <w:r w:rsidR="00C821E4" w:rsidRPr="00C821E4">
        <w:rPr>
          <w:sz w:val="24"/>
          <w:szCs w:val="24"/>
        </w:rPr>
        <w:t xml:space="preserve"> studenoga</w:t>
      </w:r>
      <w:r w:rsidRPr="00C821E4">
        <w:rPr>
          <w:sz w:val="24"/>
          <w:szCs w:val="24"/>
        </w:rPr>
        <w:t xml:space="preserve"> 201</w:t>
      </w:r>
      <w:r w:rsidR="00C821E4" w:rsidRPr="00C821E4">
        <w:rPr>
          <w:sz w:val="24"/>
          <w:szCs w:val="24"/>
        </w:rPr>
        <w:t>4</w:t>
      </w:r>
      <w:r w:rsidRPr="00C821E4">
        <w:rPr>
          <w:sz w:val="24"/>
          <w:szCs w:val="24"/>
        </w:rPr>
        <w:t xml:space="preserve">. predlagatelj nije pristupio. Zakonski zastupnik predloženog stečajnog dužnika nije pristupio. </w:t>
      </w:r>
    </w:p>
    <w:p w:rsidRDefault="00B85F12" w:rsidP="00B85F12" w:rsidR="00B85F12" w:rsidRPr="00C821E4">
      <w:pPr>
        <w:jc w:val="both"/>
        <w:rPr>
          <w:sz w:val="24"/>
          <w:szCs w:val="24"/>
        </w:rPr>
      </w:pPr>
      <w:r w:rsidRPr="00C821E4">
        <w:rPr>
          <w:sz w:val="24"/>
          <w:szCs w:val="24"/>
        </w:rPr>
        <w:tab/>
        <w:t xml:space="preserve">Radi ispitivanja postojanja uvjeta za otvaranje stečajnog postupka, sud je ovlašten donijeti mjere osiguranja radi sprječavanja nastupanja promjena imovinskog položaja dužnika koje bi za vjerovnike mogle biti nepovoljne, te je sud sukladno čl. 44. Stečajnog zakona, imenovao privremenu stečajnu upraviteljicu i utvrdio zabranu raspolaganja imovinom dužnika bez prethodne suglasnosti privremene stečajne upraviteljice. </w:t>
      </w:r>
    </w:p>
    <w:p w:rsidRDefault="00B85F12" w:rsidP="00B85F12" w:rsidR="00B85F12" w:rsidRPr="00C821E4">
      <w:pPr>
        <w:jc w:val="both"/>
        <w:rPr>
          <w:sz w:val="24"/>
          <w:szCs w:val="24"/>
        </w:rPr>
      </w:pPr>
      <w:r w:rsidRPr="00C821E4">
        <w:rPr>
          <w:sz w:val="24"/>
          <w:szCs w:val="24"/>
        </w:rPr>
        <w:t xml:space="preserve">            Isto tako određivanjem mjera osiguranja posebno privremenog stečajnog upravitelja utvrdit će se ima li dužnik imovine iz koje bi se mogao ostvariti cilj stečajnog postupka a to je namirenje vjerovnika ili bi se taj stečajni postupak trebao zaključiti nakon provedenog prethodnog postupka zbog nemogućnosti ostvarivanja naprijed navedenog cilja stečajnog postupka.</w:t>
      </w:r>
    </w:p>
    <w:p w:rsidRDefault="00B85F12" w:rsidP="00B85F12" w:rsidR="00B85F12" w:rsidRPr="00C821E4">
      <w:pPr>
        <w:jc w:val="both"/>
        <w:rPr>
          <w:sz w:val="24"/>
          <w:szCs w:val="24"/>
        </w:rPr>
      </w:pPr>
      <w:r w:rsidRPr="00C821E4">
        <w:rPr>
          <w:sz w:val="24"/>
          <w:szCs w:val="24"/>
        </w:rPr>
        <w:tab/>
        <w:t>Radi ograničenja raspolaganja dužniku imovinom, pozvani su dužnikovi dužnici svoje obveze prema dužniku ispunjavati vodeći računa o donesenim mjerama, te je rješenje o ograničenju raspolaganja imovinom dostavljeno i u nadležne upisnike sukladno članku 46.st.2. Stečajnog zakona.</w:t>
      </w:r>
    </w:p>
    <w:p w:rsidRDefault="00B85F12" w:rsidP="00B85F12" w:rsidR="00B85F12" w:rsidRPr="00C821E4">
      <w:pPr>
        <w:jc w:val="center"/>
        <w:rPr>
          <w:sz w:val="24"/>
          <w:szCs w:val="24"/>
        </w:rPr>
      </w:pPr>
    </w:p>
    <w:p w:rsidRDefault="00F40218" w:rsidP="00B85F12" w:rsidR="00B85F12" w:rsidRPr="00C821E4">
      <w:pPr>
        <w:jc w:val="center"/>
        <w:rPr>
          <w:sz w:val="24"/>
          <w:szCs w:val="24"/>
        </w:rPr>
      </w:pPr>
      <w:r w:rsidRPr="00C821E4">
        <w:rPr>
          <w:sz w:val="24"/>
          <w:szCs w:val="24"/>
        </w:rPr>
        <w:t>U Za</w:t>
      </w:r>
      <w:r w:rsidR="00C821E4" w:rsidRPr="00C821E4">
        <w:rPr>
          <w:sz w:val="24"/>
          <w:szCs w:val="24"/>
        </w:rPr>
        <w:t>grebu, 22</w:t>
      </w:r>
      <w:r w:rsidR="00B85F12" w:rsidRPr="00C821E4">
        <w:rPr>
          <w:sz w:val="24"/>
          <w:szCs w:val="24"/>
        </w:rPr>
        <w:t>.</w:t>
      </w:r>
      <w:r w:rsidR="00C821E4" w:rsidRPr="00C821E4">
        <w:rPr>
          <w:sz w:val="24"/>
          <w:szCs w:val="24"/>
        </w:rPr>
        <w:t xml:space="preserve"> siječnja</w:t>
      </w:r>
      <w:r w:rsidR="00B85F12" w:rsidRPr="00C821E4">
        <w:rPr>
          <w:sz w:val="24"/>
          <w:szCs w:val="24"/>
        </w:rPr>
        <w:t xml:space="preserve"> 201</w:t>
      </w:r>
      <w:r w:rsidR="00E17D10">
        <w:rPr>
          <w:sz w:val="24"/>
          <w:szCs w:val="24"/>
        </w:rPr>
        <w:t>6</w:t>
      </w:r>
      <w:r w:rsidR="00B85F12" w:rsidRPr="00C821E4">
        <w:rPr>
          <w:sz w:val="24"/>
          <w:szCs w:val="24"/>
        </w:rPr>
        <w:t>.</w:t>
      </w:r>
    </w:p>
    <w:p w:rsidRDefault="00B85F12" w:rsidP="00B85F12" w:rsidR="00B85F12" w:rsidRPr="00C821E4">
      <w:pPr>
        <w:jc w:val="center"/>
        <w:rPr>
          <w:sz w:val="24"/>
          <w:szCs w:val="24"/>
        </w:rPr>
      </w:pPr>
      <w:r w:rsidRPr="00C821E4">
        <w:rPr>
          <w:sz w:val="24"/>
          <w:szCs w:val="24"/>
        </w:rPr>
        <w:t xml:space="preserve"> </w:t>
      </w:r>
    </w:p>
    <w:p w:rsidRDefault="00B6078B" w:rsidP="00E91121" w:rsidR="005167F2">
      <w:pPr>
        <w:pStyle w:val="Podnaslov"/>
        <w:ind w:firstLine="708" w:left="4956"/>
        <w:rPr>
          <w:rFonts w:hAnsi="Times New Roman" w:ascii="Times New Roman"/>
          <w:b w:val="false"/>
          <w:color w:val="auto"/>
          <w:szCs w:val="24"/>
        </w:rPr>
      </w:pPr>
      <w:r w:rsidRPr="00C821E4">
        <w:t xml:space="preserve"> </w:t>
      </w:r>
      <w:r w:rsidR="005167F2">
        <w:rPr>
          <w:rFonts w:hAnsi="Times New Roman" w:ascii="Times New Roman"/>
          <w:b w:val="false"/>
          <w:color w:val="auto"/>
          <w:szCs w:val="24"/>
        </w:rPr>
        <w:t>Stečajni sudac:</w:t>
      </w:r>
    </w:p>
    <w:p w:rsidRDefault="005167F2" w:rsidP="00E91121" w:rsidR="005167F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167F2" w:rsidP="00E91121" w:rsidR="005167F2">
      <w:pPr>
        <w:pStyle w:val="Podnaslov"/>
        <w:ind w:firstLine="720" w:left="4320"/>
        <w:rPr>
          <w:rFonts w:hAnsi="Times New Roman" w:ascii="Times New Roman"/>
          <w:b w:val="false"/>
          <w:color w:val="auto"/>
          <w:szCs w:val="24"/>
        </w:rPr>
      </w:pPr>
    </w:p>
    <w:p w:rsidRDefault="005167F2" w:rsidP="00E91121" w:rsidR="005167F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167F2" w:rsidP="00E91121" w:rsidR="005167F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167F2" w:rsidP="005167F2" w:rsidR="005167F2" w:rsidRPr="00FC1355">
      <w:pPr>
        <w:pStyle w:val="Podnaslov"/>
        <w:ind w:firstLine="708" w:left="4956"/>
        <w:rPr>
          <w:rFonts w:hAnsi="Times New Roman" w:ascii="Times New Roman"/>
          <w:b w:val="false"/>
          <w:color w:val="auto"/>
          <w:szCs w:val="24"/>
        </w:rPr>
      </w:pPr>
    </w:p>
    <w:p w:rsidRDefault="00B6078B" w:rsidP="005167F2" w:rsidR="00B6078B" w:rsidRPr="00C821E4">
      <w:pPr>
        <w:pStyle w:val="Tijeloteksta"/>
        <w:ind w:left="5760"/>
      </w:pPr>
    </w:p>
    <w:p w:rsidRDefault="00E01304" w:rsidR="00E01304" w:rsidRPr="00C821E4">
      <w:pPr>
        <w:pStyle w:val="Tijeloteksta"/>
        <w:ind w:left="5760"/>
      </w:pPr>
    </w:p>
    <w:p w:rsidRDefault="00B85F12" w:rsidP="00B85F12" w:rsidR="00B85F12" w:rsidRPr="00C821E4">
      <w:pPr>
        <w:rPr>
          <w:sz w:val="24"/>
          <w:szCs w:val="24"/>
        </w:rPr>
      </w:pPr>
      <w:r w:rsidRPr="00C821E4">
        <w:rPr>
          <w:sz w:val="24"/>
          <w:szCs w:val="24"/>
        </w:rPr>
        <w:t>UPUTA O PRAVNOM LIJEKU</w:t>
      </w:r>
    </w:p>
    <w:p w:rsidRDefault="00B85F12" w:rsidP="00B85F12" w:rsidR="00B85F12">
      <w:pPr>
        <w:rPr>
          <w:sz w:val="24"/>
          <w:szCs w:val="24"/>
        </w:rPr>
      </w:pPr>
      <w:r w:rsidRPr="00C821E4">
        <w:rPr>
          <w:sz w:val="24"/>
          <w:szCs w:val="24"/>
        </w:rPr>
        <w:t>Protiv ovog rješenja dopuštena je žalbe u roku 8 dana od dana primitka rješenja.</w:t>
      </w:r>
    </w:p>
    <w:p w:rsidRDefault="005167F2" w:rsidP="00B85F12" w:rsidR="005167F2">
      <w:pPr>
        <w:rPr>
          <w:sz w:val="24"/>
          <w:szCs w:val="24"/>
        </w:rPr>
      </w:pPr>
    </w:p>
    <w:p w:rsidRDefault="005167F2" w:rsidP="00B85F12" w:rsidR="005167F2">
      <w:pPr>
        <w:rPr>
          <w:sz w:val="24"/>
          <w:szCs w:val="24"/>
        </w:rPr>
      </w:pPr>
      <w:r>
        <w:rPr>
          <w:sz w:val="24"/>
          <w:szCs w:val="24"/>
        </w:rPr>
        <w:tab/>
      </w: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pPr>
        <w:rPr>
          <w:sz w:val="24"/>
          <w:szCs w:val="24"/>
        </w:rPr>
      </w:pPr>
    </w:p>
    <w:p w:rsidRDefault="005167F2" w:rsidP="00B85F12" w:rsidR="005167F2" w:rsidRPr="00C821E4">
      <w:pPr>
        <w:rPr>
          <w:sz w:val="24"/>
          <w:szCs w:val="24"/>
        </w:rPr>
      </w:pPr>
      <w:r>
        <w:rPr>
          <w:sz w:val="24"/>
          <w:szCs w:val="24"/>
        </w:rPr>
        <w:t>DNA:</w:t>
      </w:r>
    </w:p>
    <w:p w:rsidRDefault="0052708A" w:rsidP="00B85F12" w:rsidR="0052708A" w:rsidRPr="00C821E4">
      <w:pPr>
        <w:rPr>
          <w:sz w:val="24"/>
          <w:szCs w:val="24"/>
        </w:rPr>
      </w:pPr>
    </w:p>
    <w:p w:rsidRDefault="00C821E4" w:rsidP="00C821E4" w:rsidR="00C821E4" w:rsidRPr="00C821E4">
      <w:pPr>
        <w:numPr>
          <w:ilvl w:val="0"/>
          <w:numId w:val="4"/>
        </w:numPr>
        <w:tabs>
          <w:tab w:pos="1363" w:val="clear"/>
          <w:tab w:pos="1800" w:val="num"/>
        </w:tabs>
        <w:overflowPunct w:val="false"/>
        <w:autoSpaceDE w:val="false"/>
        <w:autoSpaceDN w:val="false"/>
        <w:adjustRightInd w:val="false"/>
        <w:ind w:left="1800"/>
        <w:jc w:val="both"/>
        <w:textAlignment w:val="baseline"/>
        <w:rPr>
          <w:sz w:val="24"/>
          <w:szCs w:val="24"/>
        </w:rPr>
      </w:pPr>
      <w:r w:rsidRPr="00C821E4">
        <w:rPr>
          <w:sz w:val="24"/>
          <w:szCs w:val="24"/>
        </w:rPr>
        <w:t>predlagatelju  FINA</w:t>
      </w:r>
    </w:p>
    <w:p w:rsidRDefault="00C821E4" w:rsidP="00C821E4" w:rsidR="00C821E4">
      <w:pPr>
        <w:numPr>
          <w:ilvl w:val="0"/>
          <w:numId w:val="4"/>
        </w:numPr>
        <w:tabs>
          <w:tab w:pos="1363" w:val="clear"/>
          <w:tab w:pos="1800" w:val="num"/>
        </w:tabs>
        <w:overflowPunct w:val="false"/>
        <w:autoSpaceDE w:val="false"/>
        <w:autoSpaceDN w:val="false"/>
        <w:adjustRightInd w:val="false"/>
        <w:ind w:left="1800"/>
        <w:jc w:val="both"/>
        <w:textAlignment w:val="baseline"/>
        <w:rPr>
          <w:sz w:val="24"/>
          <w:szCs w:val="24"/>
        </w:rPr>
      </w:pPr>
      <w:r w:rsidRPr="00C821E4">
        <w:rPr>
          <w:sz w:val="24"/>
          <w:szCs w:val="24"/>
        </w:rPr>
        <w:t>Privremeni stečajni upravitelj Korana Ferdelji</w:t>
      </w:r>
    </w:p>
    <w:p w:rsidRDefault="0080539B" w:rsidP="00C821E4" w:rsidR="0080539B">
      <w:pPr>
        <w:numPr>
          <w:ilvl w:val="0"/>
          <w:numId w:val="4"/>
        </w:numPr>
        <w:tabs>
          <w:tab w:pos="1363" w:val="clear"/>
          <w:tab w:pos="1800" w:val="num"/>
        </w:tabs>
        <w:overflowPunct w:val="false"/>
        <w:autoSpaceDE w:val="false"/>
        <w:autoSpaceDN w:val="false"/>
        <w:adjustRightInd w:val="false"/>
        <w:ind w:left="1800"/>
        <w:jc w:val="both"/>
        <w:textAlignment w:val="baseline"/>
        <w:rPr>
          <w:sz w:val="24"/>
          <w:szCs w:val="24"/>
        </w:rPr>
      </w:pPr>
      <w:r>
        <w:rPr>
          <w:sz w:val="24"/>
          <w:szCs w:val="24"/>
        </w:rPr>
        <w:t>obrtni registar</w:t>
      </w:r>
    </w:p>
    <w:p w:rsidRDefault="00A53C78" w:rsidP="00C821E4" w:rsidR="00A53C78">
      <w:pPr>
        <w:numPr>
          <w:ilvl w:val="0"/>
          <w:numId w:val="4"/>
        </w:numPr>
        <w:tabs>
          <w:tab w:pos="1363" w:val="clear"/>
          <w:tab w:pos="1800" w:val="num"/>
        </w:tabs>
        <w:overflowPunct w:val="false"/>
        <w:autoSpaceDE w:val="false"/>
        <w:autoSpaceDN w:val="false"/>
        <w:adjustRightInd w:val="false"/>
        <w:ind w:left="1800"/>
        <w:jc w:val="both"/>
        <w:textAlignment w:val="baseline"/>
        <w:rPr>
          <w:sz w:val="24"/>
          <w:szCs w:val="24"/>
        </w:rPr>
      </w:pPr>
      <w:r>
        <w:rPr>
          <w:sz w:val="24"/>
          <w:szCs w:val="24"/>
        </w:rPr>
        <w:t>MF Porezna uprava</w:t>
      </w:r>
    </w:p>
    <w:p w:rsidRDefault="00E87859" w:rsidP="00C821E4" w:rsidR="00E87859" w:rsidRPr="00C821E4">
      <w:pPr>
        <w:numPr>
          <w:ilvl w:val="0"/>
          <w:numId w:val="4"/>
        </w:numPr>
        <w:tabs>
          <w:tab w:pos="1363" w:val="clear"/>
          <w:tab w:pos="1800" w:val="num"/>
        </w:tabs>
        <w:overflowPunct w:val="false"/>
        <w:autoSpaceDE w:val="false"/>
        <w:autoSpaceDN w:val="false"/>
        <w:adjustRightInd w:val="false"/>
        <w:ind w:left="1800"/>
        <w:jc w:val="both"/>
        <w:textAlignment w:val="baseline"/>
        <w:rPr>
          <w:sz w:val="24"/>
          <w:szCs w:val="24"/>
        </w:rPr>
      </w:pPr>
      <w:r>
        <w:rPr>
          <w:sz w:val="24"/>
          <w:szCs w:val="24"/>
        </w:rPr>
        <w:t>ŽDO na znanje</w:t>
      </w:r>
    </w:p>
    <w:p w:rsidRDefault="00C821E4" w:rsidP="00C821E4" w:rsidR="00C821E4" w:rsidRPr="00C821E4">
      <w:pPr>
        <w:numPr>
          <w:ilvl w:val="0"/>
          <w:numId w:val="4"/>
        </w:numPr>
        <w:overflowPunct w:val="false"/>
        <w:autoSpaceDE w:val="false"/>
        <w:autoSpaceDN w:val="false"/>
        <w:adjustRightInd w:val="false"/>
        <w:jc w:val="both"/>
        <w:textAlignment w:val="baseline"/>
        <w:rPr>
          <w:sz w:val="24"/>
          <w:szCs w:val="24"/>
        </w:rPr>
      </w:pPr>
      <w:r w:rsidRPr="00C821E4">
        <w:rPr>
          <w:sz w:val="24"/>
          <w:szCs w:val="24"/>
        </w:rPr>
        <w:t xml:space="preserve">OBRT ZA KERAMIČARSKE USLUGE G-FORTES, Zagreb, Nehajska 22, </w:t>
      </w:r>
    </w:p>
    <w:p w:rsidRDefault="00C821E4" w:rsidP="00C821E4" w:rsidR="00C821E4" w:rsidRPr="00C821E4">
      <w:pPr>
        <w:numPr>
          <w:ilvl w:val="0"/>
          <w:numId w:val="4"/>
        </w:numPr>
        <w:overflowPunct w:val="false"/>
        <w:autoSpaceDE w:val="false"/>
        <w:autoSpaceDN w:val="false"/>
        <w:adjustRightInd w:val="false"/>
        <w:jc w:val="both"/>
        <w:textAlignment w:val="baseline"/>
        <w:rPr>
          <w:sz w:val="24"/>
          <w:szCs w:val="24"/>
        </w:rPr>
      </w:pPr>
      <w:r w:rsidRPr="00C821E4">
        <w:rPr>
          <w:sz w:val="24"/>
          <w:szCs w:val="24"/>
        </w:rPr>
        <w:t xml:space="preserve">zz dužnika: </w:t>
      </w:r>
    </w:p>
    <w:p w:rsidRDefault="00C821E4" w:rsidP="00C821E4" w:rsidR="00C821E4" w:rsidRPr="00C821E4">
      <w:pPr>
        <w:ind w:left="1363"/>
        <w:jc w:val="both"/>
        <w:rPr>
          <w:sz w:val="24"/>
          <w:szCs w:val="24"/>
        </w:rPr>
      </w:pPr>
      <w:r w:rsidRPr="00C821E4">
        <w:rPr>
          <w:sz w:val="24"/>
          <w:szCs w:val="24"/>
        </w:rPr>
        <w:t>PETAR IVANČIĆ, ZAGREB, NEHAJSKA 22, i na adresu u Zagrebu, Hanamanova 28</w:t>
      </w:r>
    </w:p>
    <w:p w:rsidRDefault="00C821E4" w:rsidP="00C821E4" w:rsidR="00C821E4" w:rsidRPr="00C821E4">
      <w:pPr>
        <w:ind w:left="1363"/>
        <w:jc w:val="both"/>
        <w:rPr>
          <w:sz w:val="24"/>
          <w:szCs w:val="24"/>
        </w:rPr>
      </w:pPr>
      <w:r w:rsidRPr="00C821E4">
        <w:rPr>
          <w:sz w:val="24"/>
          <w:szCs w:val="24"/>
        </w:rPr>
        <w:t>spis</w:t>
      </w:r>
    </w:p>
    <w:p w:rsidRDefault="00C821E4" w:rsidP="00C821E4" w:rsidR="00C821E4" w:rsidRPr="00C821E4">
      <w:pPr>
        <w:jc w:val="both"/>
        <w:rPr>
          <w:sz w:val="24"/>
          <w:szCs w:val="24"/>
        </w:rPr>
      </w:pPr>
    </w:p>
    <w:p w:rsidRDefault="00C821E4" w:rsidP="00B85F12" w:rsidR="00C821E4" w:rsidRPr="00C821E4">
      <w:pPr>
        <w:rPr>
          <w:sz w:val="24"/>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B6078B" w:rsidP="0052708A" w:rsidR="00B6078B" w:rsidRPr="00C821E4">
      <w:pPr>
        <w:pStyle w:val="Naslov2"/>
        <w:jc w:val="left"/>
        <w:rPr>
          <w:rFonts w:hAnsi="Times New Roman" w:ascii="Times New Roman"/>
          <w:b w:val="false"/>
          <w:color w:val="auto"/>
          <w:szCs w:val="24"/>
        </w:rPr>
      </w:pPr>
    </w:p>
    <w:p w:rsidRDefault="0052708A" w:rsidP="00B85F12" w:rsidR="0052708A" w:rsidRPr="00C821E4">
      <w:pPr>
        <w:rPr>
          <w:sz w:val="24"/>
          <w:szCs w:val="24"/>
        </w:rPr>
      </w:pPr>
    </w:p>
    <w:sectPr w:rsidSect="00021828" w:rsidR="0052708A" w:rsidRPr="00C821E4">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A63" w:rsidR="00C22A63">
      <w:r>
        <w:separator/>
      </w:r>
    </w:p>
  </w:endnote>
  <w:endnote w:id="0" w:type="continuationSeparator">
    <w:p w:rsidRDefault="00C22A63" w:rsidR="00C22A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A63" w:rsidR="00C22A63">
      <w:r>
        <w:separator/>
      </w:r>
    </w:p>
  </w:footnote>
  <w:footnote w:id="0" w:type="continuationSeparator">
    <w:p w:rsidRDefault="00C22A63" w:rsidR="00C22A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F12" w:rsidP="00021828" w:rsidR="00B85F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5F12" w:rsidR="00B85F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F12" w:rsidP="00021828" w:rsidR="00B85F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1A58">
      <w:rPr>
        <w:rStyle w:val="Brojstranice"/>
        <w:noProof/>
      </w:rPr>
      <w:t>2</w:t>
    </w:r>
    <w:r>
      <w:rPr>
        <w:rStyle w:val="Brojstranice"/>
      </w:rPr>
      <w:fldChar w:fldCharType="end"/>
    </w:r>
  </w:p>
  <w:p w:rsidRDefault="00B85F12" w:rsidP="00895D1F" w:rsidR="00B85F12">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52708A">
      <w:t>1</w:t>
    </w:r>
    <w:r w:rsidR="00C821E4">
      <w:t>57/2014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EDE"/>
    <w:rsid w:val="00021828"/>
    <w:rsid w:val="0003429E"/>
    <w:rsid w:val="00043503"/>
    <w:rsid w:val="00050397"/>
    <w:rsid w:val="00050B04"/>
    <w:rsid w:val="0008064A"/>
    <w:rsid w:val="00122735"/>
    <w:rsid w:val="001C1A0D"/>
    <w:rsid w:val="001E3EE2"/>
    <w:rsid w:val="00215B96"/>
    <w:rsid w:val="00245DD6"/>
    <w:rsid w:val="0025566F"/>
    <w:rsid w:val="0026556B"/>
    <w:rsid w:val="00301209"/>
    <w:rsid w:val="003029EA"/>
    <w:rsid w:val="00312648"/>
    <w:rsid w:val="00387A3A"/>
    <w:rsid w:val="003A0F55"/>
    <w:rsid w:val="004611BA"/>
    <w:rsid w:val="00492AA6"/>
    <w:rsid w:val="004D4D71"/>
    <w:rsid w:val="00513BE1"/>
    <w:rsid w:val="005167F2"/>
    <w:rsid w:val="0052314D"/>
    <w:rsid w:val="0052708A"/>
    <w:rsid w:val="00543666"/>
    <w:rsid w:val="00556D33"/>
    <w:rsid w:val="0058278E"/>
    <w:rsid w:val="00591DEB"/>
    <w:rsid w:val="005C2E30"/>
    <w:rsid w:val="005D3EBE"/>
    <w:rsid w:val="005D73F6"/>
    <w:rsid w:val="006730EA"/>
    <w:rsid w:val="006742C4"/>
    <w:rsid w:val="006C2A55"/>
    <w:rsid w:val="00704B12"/>
    <w:rsid w:val="007759B5"/>
    <w:rsid w:val="007F4643"/>
    <w:rsid w:val="0080539B"/>
    <w:rsid w:val="00891D25"/>
    <w:rsid w:val="00895D1F"/>
    <w:rsid w:val="008B4FA8"/>
    <w:rsid w:val="009476BE"/>
    <w:rsid w:val="009A4393"/>
    <w:rsid w:val="009D0AF2"/>
    <w:rsid w:val="009D2A4B"/>
    <w:rsid w:val="009E6E3C"/>
    <w:rsid w:val="00A152B5"/>
    <w:rsid w:val="00A45D67"/>
    <w:rsid w:val="00A53C78"/>
    <w:rsid w:val="00AF1A58"/>
    <w:rsid w:val="00B6078B"/>
    <w:rsid w:val="00B85F12"/>
    <w:rsid w:val="00C22A63"/>
    <w:rsid w:val="00C2428B"/>
    <w:rsid w:val="00C41726"/>
    <w:rsid w:val="00C538E3"/>
    <w:rsid w:val="00C5404E"/>
    <w:rsid w:val="00C73009"/>
    <w:rsid w:val="00C821E4"/>
    <w:rsid w:val="00C824B4"/>
    <w:rsid w:val="00CB32CF"/>
    <w:rsid w:val="00CD25B6"/>
    <w:rsid w:val="00CD7B78"/>
    <w:rsid w:val="00D02C12"/>
    <w:rsid w:val="00D560F9"/>
    <w:rsid w:val="00D95D6B"/>
    <w:rsid w:val="00DB238F"/>
    <w:rsid w:val="00DF0EDE"/>
    <w:rsid w:val="00E01304"/>
    <w:rsid w:val="00E025C7"/>
    <w:rsid w:val="00E17D10"/>
    <w:rsid w:val="00E62AEC"/>
    <w:rsid w:val="00E87859"/>
    <w:rsid w:val="00EA6091"/>
    <w:rsid w:val="00EC67C2"/>
    <w:rsid w:val="00EE3A1F"/>
    <w:rsid w:val="00F40218"/>
    <w:rsid w:val="00F5065E"/>
    <w:rsid w:val="00F61948"/>
    <w:rsid w:val="00F66EF8"/>
    <w:rsid w:val="00F9568D"/>
    <w:rsid w:val="00F95E6F"/>
    <w:rsid w:val="00FB2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EDE"/>
  </w:style>
  <w:style w:styleId="Naslov1" w:type="paragraph">
    <w:name w:val="heading 1"/>
    <w:basedOn w:val="Normal"/>
    <w:next w:val="Normal"/>
    <w:qFormat/>
    <w:rsid w:val="00DF0EDE"/>
    <w:pPr>
      <w:keepNext/>
      <w:jc w:val="both"/>
      <w:outlineLvl w:val="0"/>
    </w:pPr>
    <w:rPr>
      <w:rFonts w:hAnsi="Arial" w:ascii="Arial"/>
      <w:i/>
      <w:color w:val="FF0000"/>
      <w:sz w:val="24"/>
    </w:rPr>
  </w:style>
  <w:style w:styleId="Naslov2" w:type="paragraph">
    <w:name w:val="heading 2"/>
    <w:basedOn w:val="Normal"/>
    <w:next w:val="Normal"/>
    <w:link w:val="Naslov2Char"/>
    <w:qFormat/>
    <w:rsid w:val="00DF0EDE"/>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DF0EDE"/>
    <w:pPr>
      <w:jc w:val="both"/>
    </w:pPr>
    <w:rPr>
      <w:rFonts w:hAnsi="Tahoma" w:asci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semiHidden/>
    <w:rsid w:val="00F66EF8"/>
    <w:rPr>
      <w:rFonts w:cs="Tahoma" w:hAnsi="Tahoma" w:ascii="Tahoma"/>
      <w:sz w:val="16"/>
      <w:szCs w:val="16"/>
    </w:rPr>
  </w:style>
  <w:style w:customStyle="true" w:styleId="Naslov2Char" w:type="character">
    <w:name w:val="Naslov 2 Char"/>
    <w:link w:val="Naslov2"/>
    <w:rsid w:val="0052708A"/>
    <w:rPr>
      <w:rFonts w:hAnsi="Arial" w:ascii="Arial"/>
      <w:b/>
      <w:color w:val="FF0000"/>
      <w:sz w:val="24"/>
    </w:rPr>
  </w:style>
  <w:style w:customStyle="true" w:styleId="PodnaslovChar" w:type="character">
    <w:name w:val="Podnaslov Char"/>
    <w:link w:val="Podnaslov"/>
    <w:rsid w:val="005167F2"/>
    <w:rPr>
      <w:rFonts w:hAnsi="Tahoma" w:ascii="Tahoma"/>
      <w:b/>
      <w:color w:val="0000FF"/>
      <w:sz w:val="24"/>
    </w:rPr>
  </w:style>
  <w:style w:styleId="Tekstrezerviranogmjesta" w:type="character">
    <w:name w:val="Placeholder Text"/>
    <w:basedOn w:val="Zadanifontodlomka"/>
    <w:uiPriority w:val="99"/>
    <w:semiHidden/>
    <w:rsid w:val="009476BE"/>
    <w:rPr>
      <w:color w:val="808080"/>
      <w:bdr w:space="0" w:sz="0" w:color="auto" w:val="none"/>
      <w:shd w:fill="auto" w:color="auto" w:val="clear"/>
    </w:rPr>
  </w:style>
  <w:style w:customStyle="true" w:styleId="eSPISCCParagraphDefaultFont" w:type="character">
    <w:name w:val="eSPIS_CC_Paragraph Default Font"/>
    <w:basedOn w:val="Zadanifontodlomka"/>
    <w:rsid w:val="009476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76B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76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76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EDE"/>
  </w:style>
  <w:style w:styleId="Naslov1" w:type="paragraph">
    <w:name w:val="heading 1"/>
    <w:basedOn w:val="Normal"/>
    <w:next w:val="Normal"/>
    <w:qFormat/>
    <w:rsid w:val="00DF0EDE"/>
    <w:pPr>
      <w:keepNext/>
      <w:jc w:val="both"/>
      <w:outlineLvl w:val="0"/>
    </w:pPr>
    <w:rPr>
      <w:rFonts w:ascii="Arial" w:hAnsi="Arial"/>
      <w:i/>
      <w:color w:val="FF0000"/>
      <w:sz w:val="24"/>
    </w:rPr>
  </w:style>
  <w:style w:styleId="Naslov2" w:type="paragraph">
    <w:name w:val="heading 2"/>
    <w:basedOn w:val="Normal"/>
    <w:next w:val="Normal"/>
    <w:link w:val="Naslov2Char"/>
    <w:qFormat/>
    <w:rsid w:val="00DF0EDE"/>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DF0EDE"/>
    <w:pPr>
      <w:jc w:val="both"/>
    </w:pPr>
    <w:rPr>
      <w:rFonts w:ascii="Tahoma" w:hAns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semiHidden/>
    <w:rsid w:val="00F66EF8"/>
    <w:rPr>
      <w:rFonts w:ascii="Tahoma" w:cs="Tahoma" w:hAnsi="Tahoma"/>
      <w:sz w:val="16"/>
      <w:szCs w:val="16"/>
    </w:rPr>
  </w:style>
  <w:style w:customStyle="1" w:styleId="Naslov2Char" w:type="character">
    <w:name w:val="Naslov 2 Char"/>
    <w:link w:val="Naslov2"/>
    <w:rsid w:val="0052708A"/>
    <w:rPr>
      <w:rFonts w:ascii="Arial" w:hAnsi="Arial"/>
      <w:b/>
      <w:color w:val="FF0000"/>
      <w:sz w:val="24"/>
    </w:rPr>
  </w:style>
  <w:style w:customStyle="1" w:styleId="PodnaslovChar" w:type="character">
    <w:name w:val="Podnaslov Char"/>
    <w:link w:val="Podnaslov"/>
    <w:rsid w:val="005167F2"/>
    <w:rPr>
      <w:rFonts w:ascii="Tahoma" w:hAnsi="Tahoma"/>
      <w:b/>
      <w:color w:val="0000FF"/>
      <w:sz w:val="24"/>
    </w:rPr>
  </w:style>
  <w:style w:styleId="Tekstrezerviranogmjesta" w:type="character">
    <w:name w:val="Placeholder Text"/>
    <w:basedOn w:val="Zadanifontodlomka"/>
    <w:uiPriority w:val="99"/>
    <w:semiHidden/>
    <w:rsid w:val="009476BE"/>
    <w:rPr>
      <w:color w:val="808080"/>
      <w:bdr w:color="auto" w:space="0" w:sz="0" w:val="none"/>
      <w:shd w:color="auto" w:fill="auto" w:val="clear"/>
    </w:rPr>
  </w:style>
  <w:style w:customStyle="1" w:styleId="eSPISCCParagraphDefaultFont" w:type="character">
    <w:name w:val="eSPIS_CC_Paragraph Default Font"/>
    <w:basedOn w:val="Zadanifontodlomka"/>
    <w:rsid w:val="009476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76B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76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76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St-157/2014-10</izvorni_sadrzaj>
    <derivirana_varijabla naziv="DomainObject.Oznaka_1">St-157/2014-10</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2014.</izvorni_sadrzaj>
    <derivirana_varijabla naziv="DomainObject.Predmet.DatumOsnivanja_1">28.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St-157/2014</izvorni_sadrzaj>
    <derivirana_varijabla naziv="DomainObject.Predmet.OznakaBroj_1">St-157/2014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IVANČIĆ</izvorni_sadrzaj>
    <derivirana_varijabla naziv="DomainObject.Predmet.ProtustrankaFormated_1">  PETAR IVANČIĆ</derivirana_varijabla>
  </DomainObject.Predmet.ProtustrankaFormated>
  <DomainObject.Predmet.ProtustrankaFormatedOIB>
    <izvorni_sadrzaj>  PETAR IVANČIĆ, OIB 25407975436</izvorni_sadrzaj>
    <derivirana_varijabla naziv="DomainObject.Predmet.ProtustrankaFormatedOIB_1">  PETAR IVANČIĆ, OIB 25407975436</derivirana_varijabla>
  </DomainObject.Predmet.ProtustrankaFormatedOIB>
  <DomainObject.Predmet.ProtustrankaFormatedWithAdress>
    <izvorni_sadrzaj> PETAR IVANČIĆ, Nehajska 22, 10000 Zagreb</izvorni_sadrzaj>
    <derivirana_varijabla naziv="DomainObject.Predmet.ProtustrankaFormatedWithAdress_1"> PETAR IVANČIĆ, Nehajska 22, 10000 Zagreb</derivirana_varijabla>
  </DomainObject.Predmet.ProtustrankaFormatedWithAdress>
  <DomainObject.Predmet.ProtustrankaFormatedWithAdressOIB>
    <izvorni_sadrzaj> PETAR IVANČIĆ, OIB 25407975436, Nehajska 22, 10000 Zagreb</izvorni_sadrzaj>
    <derivirana_varijabla naziv="DomainObject.Predmet.ProtustrankaFormatedWithAdressOIB_1"> PETAR IVANČIĆ, OIB 25407975436, Nehajska 22, 10000 Zagreb</derivirana_varijabla>
  </DomainObject.Predmet.ProtustrankaFormatedWithAdressOIB>
  <DomainObject.Predmet.ProtustrankaWithAdress>
    <izvorni_sadrzaj>PETAR IVANČIĆ Nehajska 22, 10000 Zagreb</izvorni_sadrzaj>
    <derivirana_varijabla naziv="DomainObject.Predmet.ProtustrankaWithAdress_1">PETAR IVANČIĆ Nehajska 22, 10000 Zagreb</derivirana_varijabla>
  </DomainObject.Predmet.ProtustrankaWithAdress>
  <DomainObject.Predmet.ProtustrankaWithAdressOIB>
    <izvorni_sadrzaj>PETAR IVANČIĆ, OIB 25407975436, Nehajska 22, 10000 Zagreb</izvorni_sadrzaj>
    <derivirana_varijabla naziv="DomainObject.Predmet.ProtustrankaWithAdressOIB_1">PETAR IVANČIĆ, OIB 25407975436, Nehajska 22, 10000 Zagreb</derivirana_varijabla>
  </DomainObject.Predmet.ProtustrankaWithAdressOIB>
  <DomainObject.Predmet.ProtustrankaNazivFormated>
    <izvorni_sadrzaj>PETAR IVANČIĆ</izvorni_sadrzaj>
    <derivirana_varijabla naziv="DomainObject.Predmet.ProtustrankaNazivFormated_1">PETAR IVANČIĆ</derivirana_varijabla>
  </DomainObject.Predmet.ProtustrankaNazivFormated>
  <DomainObject.Predmet.ProtustrankaNazivFormatedOIB>
    <izvorni_sadrzaj>PETAR IVANČIĆ, OIB 25407975436</izvorni_sadrzaj>
    <derivirana_varijabla naziv="DomainObject.Predmet.ProtustrankaNazivFormatedOIB_1">PETAR IVANČIĆ, OIB 25407975436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PETAR IVANČIĆ</item>
    </izvorni_sadrzaj>
    <derivirana_varijabla naziv="DomainObject.Predmet.ProtuStrankaListFormated_1">
      <item>PETAR IVANČIĆ</item>
    </derivirana_varijabla>
  </DomainObject.Predmet.ProtuStrankaListFormated>
  <DomainObject.Predmet.ProtuStrankaListFormatedOIB>
    <izvorni_sadrzaj>
      <item>PETAR IVANČIĆ, OIB 25407975436</item>
    </izvorni_sadrzaj>
    <derivirana_varijabla naziv="DomainObject.Predmet.ProtuStrankaListFormatedOIB_1">
      <item>PETAR IVANČIĆ, OIB 25407975436</item>
    </derivirana_varijabla>
  </DomainObject.Predmet.ProtuStrankaListFormatedOIB>
  <DomainObject.Predmet.ProtuStrankaListFormatedWithAdress>
    <izvorni_sadrzaj>
      <item>PETAR IVANČIĆ, Nehajska 22, 10000 Zagreb</item>
    </izvorni_sadrzaj>
    <derivirana_varijabla naziv="DomainObject.Predmet.ProtuStrankaListFormatedWithAdress_1">
      <item>PETAR IVANČIĆ, Nehajska 22, 10000 Zagreb</item>
    </derivirana_varijabla>
  </DomainObject.Predmet.ProtuStrankaListFormatedWithAdress>
  <DomainObject.Predmet.ProtuStrankaListFormatedWithAdressOIB>
    <izvorni_sadrzaj>
      <item>PETAR IVANČIĆ, OIB 25407975436, Nehajska 22, 10000 Zagreb</item>
    </izvorni_sadrzaj>
    <derivirana_varijabla naziv="DomainObject.Predmet.ProtuStrankaListFormatedWithAdressOIB_1">
      <item>PETAR IVANČIĆ, OIB 25407975436, Nehajska 22, 10000 Zagreb</item>
    </derivirana_varijabla>
  </DomainObject.Predmet.ProtuStrankaListFormatedWithAdressOIB>
  <DomainObject.Predmet.ProtuStrankaListNazivFormated>
    <izvorni_sadrzaj>
      <item>PETAR IVANČIĆ</item>
    </izvorni_sadrzaj>
    <derivirana_varijabla naziv="DomainObject.Predmet.ProtuStrankaListNazivFormated_1">
      <item>PETAR IVANČIĆ</item>
    </derivirana_varijabla>
  </DomainObject.Predmet.ProtuStrankaListNazivFormated>
  <DomainObject.Predmet.ProtuStrankaListNazivFormatedOIB>
    <izvorni_sadrzaj>
      <item>PETAR IVANČIĆ, OIB 25407975436</item>
    </izvorni_sadrzaj>
    <derivirana_varijabla naziv="DomainObject.Predmet.ProtuStrankaListNazivFormatedOIB_1">
      <item>PETAR IVANČIĆ, OIB 25407975436</item>
    </derivirana_varijabla>
  </DomainObject.Predmet.ProtuStrankaListNazivFormatedOIB>
  <DomainObject.Predmet.OstaliListFormated>
    <izvorni_sadrzaj>
      <item>Gradski ured za gosp., rad i poduz., Odsjek za obrtni registar</item>
      <item>REPUBLIKA HRVATSKA MINISTARSTVO FINANCIJA</item>
      <item>ŽUPANIJSKO DRŽAVNO ODVJETNIŠTVO U ZAGREBU</item>
      <item>Obrt za keramičarske usluge G-FORTES</item>
    </izvorni_sadrzaj>
    <derivirana_varijabla naziv="DomainObject.Predmet.OstaliListFormated_1">
      <item>Gradski ured za gosp., rad i poduz., Odsjek za obrtni registar</item>
      <item>REPUBLIKA HRVATSKA MINISTARSTVO FINANCIJA</item>
      <item>ŽUPANIJSKO DRŽAVNO ODVJETNIŠTVO U ZAGREBU</item>
      <item>Obrt za keramičarske usluge G-FORTES</item>
    </derivirana_varijabla>
  </DomainObject.Predmet.OstaliListFormated>
  <DomainObject.Predmet.OstaliListFormatedOIB>
    <izvorni_sadrzaj>
      <item>Gradski ured za gosp., rad i poduz., Odsjek za obrtni registar</item>
      <item>REPUBLIKA HRVATSKA MINISTARSTVO FINANCIJA, OIB 18683136487</item>
      <item>ŽUPANIJSKO DRŽAVNO ODVJETNIŠTVO U ZAGREBU, OIB 16488001145</item>
      <item>Obrt za keramičarske usluge G-FORTES</item>
    </izvorni_sadrzaj>
    <derivirana_varijabla naziv="DomainObject.Predmet.OstaliListFormatedOIB_1">
      <item>Gradski ured za gosp., rad i poduz., Odsjek za obrtni registar</item>
      <item>REPUBLIKA HRVATSKA MINISTARSTVO FINANCIJA, OIB 18683136487</item>
      <item>ŽUPANIJSKO DRŽAVNO ODVJETNIŠTVO U ZAGREBU, OIB 16488001145</item>
      <item>Obrt za keramičarske usluge G-FORTES</item>
    </derivirana_varijabla>
  </DomainObject.Predmet.OstaliListFormatedOIB>
  <DomainObject.Predmet.OstaliListFormatedWithAdress>
    <izvorni_sadrzaj>
      <item>Gradski ured za gosp., rad i poduz., Odsjek za obrtni registar, Zapoljska 1, 10000 Zagreb</item>
      <item>REPUBLIKA HRVATSKA MINISTARSTVO FINANCIJA, Av. Dubrovnik 32, 10000 Zagreb</item>
      <item>ŽUPANIJSKO DRŽAVNO ODVJETNIŠTVO U ZAGREBU, Savska Cesta 41, 10000 Zagreb</item>
      <item>Obrt za keramičarske usluge G-FORTES, Nehajska 22, 10000 Zagreb</item>
    </izvorni_sadrzaj>
    <derivirana_varijabla naziv="DomainObject.Predmet.OstaliListFormatedWithAdress_1">
      <item>Gradski ured za gosp., rad i poduz., Odsjek za obrtni registar, Zapoljska 1, 10000 Zagreb</item>
      <item>REPUBLIKA HRVATSKA MINISTARSTVO FINANCIJA, Av. Dubrovnik 32, 10000 Zagreb</item>
      <item>ŽUPANIJSKO DRŽAVNO ODVJETNIŠTVO U ZAGREBU, Savska Cesta 41, 10000 Zagreb</item>
      <item>Obrt za keramičarske usluge G-FORTES, Nehajska 22, 10000 Zagreb</item>
    </derivirana_varijabla>
  </DomainObject.Predmet.OstaliListFormatedWithAdress>
  <DomainObject.Predmet.OstaliListFormatedWithAdressOIB>
    <izvorni_sadrzaj>
      <item>Gradski ured za gosp., rad i poduz., Odsjek za obrtni registar, Zapoljska 1, 10000 Zagreb</item>
      <item>REPUBLIKA HRVATSKA MINISTARSTVO FINANCIJA, OIB 18683136487, Av. Dubrovnik 32, 10000 Zagreb</item>
      <item>ŽUPANIJSKO DRŽAVNO ODVJETNIŠTVO U ZAGREBU, OIB 16488001145, Savska Cesta 41, 10000 Zagreb</item>
      <item>Obrt za keramičarske usluge G-FORTES, Nehajska 22, 10000 Zagreb</item>
    </izvorni_sadrzaj>
    <derivirana_varijabla naziv="DomainObject.Predmet.OstaliListFormatedWithAdressOIB_1">
      <item>Gradski ured za gosp., rad i poduz., Odsjek za obrtni registar, Zapoljska 1, 10000 Zagreb</item>
      <item>REPUBLIKA HRVATSKA MINISTARSTVO FINANCIJA, OIB 18683136487, Av. Dubrovnik 32, 10000 Zagreb</item>
      <item>ŽUPANIJSKO DRŽAVNO ODVJETNIŠTVO U ZAGREBU, OIB 16488001145, Savska Cesta 41, 10000 Zagreb</item>
      <item>Obrt za keramičarske usluge G-FORTES, Nehajska 22, 10000 Zagreb</item>
    </derivirana_varijabla>
  </DomainObject.Predmet.OstaliListFormatedWithAdressOIB>
  <DomainObject.Predmet.OstaliListNazivFormated>
    <izvorni_sadrzaj>
      <item>Gradski ured za gosp., rad i poduz., Odsjek za obrtni registar</item>
      <item>REPUBLIKA HRVATSKA MINISTARSTVO FINANCIJA</item>
      <item>ŽUPANIJSKO DRŽAVNO ODVJETNIŠTVO U ZAGREBU</item>
      <item>Obrt za keramičarske usluge G-FORTES</item>
    </izvorni_sadrzaj>
    <derivirana_varijabla naziv="DomainObject.Predmet.OstaliListNazivFormated_1">
      <item>Gradski ured za gosp., rad i poduz., Odsjek za obrtni registar</item>
      <item>REPUBLIKA HRVATSKA MINISTARSTVO FINANCIJA</item>
      <item>ŽUPANIJSKO DRŽAVNO ODVJETNIŠTVO U ZAGREBU</item>
      <item>Obrt za keramičarske usluge G-FORTES</item>
    </derivirana_varijabla>
  </DomainObject.Predmet.OstaliListNazivFormated>
  <DomainObject.Predmet.OstaliListNazivFormatedOIB>
    <izvorni_sadrzaj>
      <item>Gradski ured za gosp., rad i poduz., Odsjek za obrtni registar</item>
      <item>REPUBLIKA HRVATSKA MINISTARSTVO FINANCIJA, OIB 18683136487</item>
      <item>ŽUPANIJSKO DRŽAVNO ODVJETNIŠTVO U ZAGREBU, OIB 16488001145</item>
      <item>Obrt za keramičarske usluge G-FORTES</item>
    </izvorni_sadrzaj>
    <derivirana_varijabla naziv="DomainObject.Predmet.OstaliListNazivFormatedOIB_1">
      <item>Gradski ured za gosp., rad i poduz., Odsjek za obrtni registar</item>
      <item>REPUBLIKA HRVATSKA MINISTARSTVO FINANCIJA, OIB 18683136487</item>
      <item>ŽUPANIJSKO DRŽAVNO ODVJETNIŠTVO U ZAGREBU, OIB 16488001145</item>
      <item>Obrt za keramičarske usluge G-FORTES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St-157/2014-10</izvorni_sadrzaj>
    <derivirana_varijabla naziv="DomainObject.PoslovniBrojDokumenta_1">St-157/2014-10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PETAR IVANČIĆ</izvorni_sadrzaj>
    <derivirana_varijabla naziv="DomainObject.Predmet.ProtustrankaIDrugi_1">PETAR IVANČIĆ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PETAR IVANČIĆ, OIB 25407975436, Nehajska 22, 10000 Zagreb</izvorni_sadrzaj>
    <derivirana_varijabla naziv="DomainObject.Predmet.ProtustrankaIDrugiAdressOIB_1">PETAR IVANČIĆ, OIB 25407975436, Nehajska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PETAR IVANČIĆ</item>
      <item>Gradski ured za gosp., rad i poduz., Odsjek za obrtni registar</item>
      <item>REPUBLIKA HRVATSKA MINISTARSTVO FINANCIJA</item>
      <item>ŽUPANIJSKO DRŽAVNO ODVJETNIŠTVO U ZAGREBU</item>
      <item>Obrt za keramičarske usluge G-FORTES</item>
    </izvorni_sadrzaj>
    <derivirana_varijabla naziv="DomainObject.Predmet.SudioniciListNaziv_1">
      <item>FINA Regionalni centar Zagreb</item>
      <item>PETAR IVANČIĆ</item>
      <item>Gradski ured za gosp., rad i poduz., Odsjek za obrtni registar</item>
      <item>REPUBLIKA HRVATSKA MINISTARSTVO FINANCIJA</item>
      <item>ŽUPANIJSKO DRŽAVNO ODVJETNIŠTVO U ZAGREBU</item>
      <item>Obrt za keramičarske usluge G-FORTES</item>
    </derivirana_varijabla>
  </DomainObject.Predmet.SudioniciListNaziv>
  <DomainObject.Predmet.SudioniciListAdressOIB>
    <izvorni_sadrzaj>
      <item>FINA Regionalni centar Zagreb, OIB 85821130368, Grada Vukovara 70,10000 Zagreb</item>
      <item>PETAR IVANČIĆ, OIB 25407975436, Nehajska 22,10000 Zagreb</item>
      <item>Gradski ured za gosp., rad i poduz., Odsjek za obrtni registar, Zapoljska 1,10000 Zagreb</item>
      <item>REPUBLIKA HRVATSKA MINISTARSTVO FINANCIJA, OIB 18683136487, Av. Dubrovnik 32,10000 Zagreb</item>
      <item>ŽUPANIJSKO DRŽAVNO ODVJETNIŠTVO U ZAGREBU, OIB 16488001145, Savska Cesta 41,10000 Zagreb</item>
      <item>Obrt za keramičarske usluge G-FORTES, Nehajska 22,10000 Zagreb</item>
    </izvorni_sadrzaj>
    <derivirana_varijabla naziv="DomainObject.Predmet.SudioniciListAdressOIB_1">
      <item>FINA Regionalni centar Zagreb, OIB 85821130368, Grada Vukovara 70,10000 Zagreb</item>
      <item>PETAR IVANČIĆ, OIB 25407975436, Nehajska 22,10000 Zagreb</item>
      <item>Gradski ured za gosp., rad i poduz., Odsjek za obrtni registar, Zapoljska 1,10000 Zagreb</item>
      <item>REPUBLIKA HRVATSKA MINISTARSTVO FINANCIJA, OIB 18683136487, Av. Dubrovnik 32,10000 Zagreb</item>
      <item>ŽUPANIJSKO DRŽAVNO ODVJETNIŠTVO U ZAGREBU, OIB 16488001145, Savska Cesta 41,10000 Zagreb</item>
      <item>Obrt za keramičarske usluge G-FORTES, Nehajska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25407975436</item>
      <item>, OIB null</item>
      <item>, OIB 18683136487</item>
      <item>, OIB 16488001145</item>
      <item>, OIB null</item>
    </izvorni_sadrzaj>
    <derivirana_varijabla naziv="DomainObject.Predmet.SudioniciListNazivOIB_1">
      <item>, OIB 85821130368</item>
      <item>, OIB 25407975436</item>
      <item>, OIB null</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467</properties:Words>
  <properties:Characters>2860</properties:Characters>
  <properties:Lines>129</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2016-01-25T07:41:00Z</dcterms:created>
  <dc:creator>nribaric</dc:creator>
  <cp:lastModifiedBy>Jadranka Zelić</cp:lastModifiedBy>
  <cp:lastPrinted>2016-01-25T07:41:00Z</cp:lastPrinted>
  <dcterms:modified xmlns:xsi="http://www.w3.org/2001/XMLSchema-instance" xsi:type="dcterms:W3CDTF">2016-01-25T07:59:00Z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St-157/2014-10 / Odluka - Rješenje - imenovanje stečajnog upravitelja</vt:lpwstr>
  </prop:property>
  <prop:property name="CC_coloring" pid="4" fmtid="{D5CDD505-2E9C-101B-9397-08002B2CF9AE}">
    <vt:bool>false</vt:bool>
  </prop:property>
  <prop:property name="BrojStranica" pid="5" fmtid="{D5CDD505-2E9C-101B-9397-08002B2CF9AE}">
    <vt:i4>3</vt:i4>
  </prop:property>
</prop:Properties>
</file>