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d15a" w14:paraId="fc0d15a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D7038">
        <w:rPr>
          <w:noProof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9464C5" w:rsidP="000B5772" w:rsidR="000B5772" w:rsidRPr="00470FA1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4C4877" w:rsidP="00A47064" w:rsidR="004C4877" w:rsidRPr="009464C5">
      <w:pPr>
        <w:jc w:val="center"/>
        <w:rPr>
          <w:rFonts w:eastAsia="MS Mincho"/>
          <w:i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2C3F41">
        <w:rPr>
          <w:rFonts w:eastAsia="MS Mincho"/>
        </w:rPr>
        <w:t xml:space="preserve">Trgovački sud u Rijeci, po </w:t>
      </w:r>
      <w:r w:rsidR="007F022F" w:rsidRPr="002C3F41">
        <w:rPr>
          <w:rFonts w:eastAsia="MS Mincho"/>
        </w:rPr>
        <w:t xml:space="preserve">sucu </w:t>
      </w:r>
      <w:r w:rsidRPr="002C3F41">
        <w:rPr>
          <w:rFonts w:eastAsia="MS Mincho"/>
        </w:rPr>
        <w:t xml:space="preserve">Liljani Ugrin, </w:t>
      </w:r>
      <w:r w:rsidR="00673F66">
        <w:rPr>
          <w:rFonts w:eastAsia="MS Mincho"/>
        </w:rPr>
        <w:t xml:space="preserve">u </w:t>
      </w:r>
      <w:r w:rsidR="007F022F" w:rsidRPr="002C3F41">
        <w:rPr>
          <w:rFonts w:eastAsia="MS Mincho"/>
        </w:rPr>
        <w:t xml:space="preserve"> </w:t>
      </w:r>
      <w:r w:rsidRPr="002C3F41">
        <w:rPr>
          <w:rFonts w:eastAsia="MS Mincho"/>
        </w:rPr>
        <w:t xml:space="preserve">predmetu provođenja stečajnog postupka nad stečajnom masom </w:t>
      </w:r>
      <w:r w:rsidR="009A3669" w:rsidRPr="00E57036">
        <w:t>TEHMONT GRUPA EM, inženjering, društvo s ograni</w:t>
      </w:r>
      <w:r w:rsidR="009A3669">
        <w:t>č</w:t>
      </w:r>
      <w:r w:rsidR="009A3669" w:rsidRPr="00E57036">
        <w:t xml:space="preserve">enom odgovornošću </w:t>
      </w:r>
      <w:r w:rsidR="009A3669">
        <w:t xml:space="preserve">u stečaju </w:t>
      </w:r>
      <w:r w:rsidR="009A3669" w:rsidRPr="00E57036">
        <w:t xml:space="preserve">Galižana, Galižana </w:t>
      </w:r>
      <w:r w:rsidR="009A3669">
        <w:t xml:space="preserve">650 </w:t>
      </w:r>
      <w:r w:rsidR="002C3F41" w:rsidRPr="002C3F41">
        <w:t xml:space="preserve"> </w:t>
      </w:r>
      <w:r w:rsidRPr="002C3F41">
        <w:rPr>
          <w:rFonts w:eastAsia="MS Mincho"/>
        </w:rPr>
        <w:t xml:space="preserve">dana </w:t>
      </w:r>
      <w:r w:rsidR="009A3669">
        <w:rPr>
          <w:rFonts w:eastAsia="MS Mincho"/>
        </w:rPr>
        <w:t>2</w:t>
      </w:r>
      <w:r w:rsidR="00673F66">
        <w:rPr>
          <w:rFonts w:eastAsia="MS Mincho"/>
        </w:rPr>
        <w:t>5</w:t>
      </w:r>
      <w:r w:rsidR="007F022F" w:rsidRPr="002C3F41">
        <w:rPr>
          <w:rFonts w:eastAsia="MS Mincho"/>
        </w:rPr>
        <w:t>. veljače 2016</w:t>
      </w:r>
      <w:r w:rsidR="007F022F">
        <w:rPr>
          <w:rFonts w:eastAsia="MS Mincho"/>
        </w:rPr>
        <w:t>.</w:t>
      </w:r>
      <w:r w:rsidRPr="00F42F2A">
        <w:rPr>
          <w:rFonts w:eastAsia="MS Mincho"/>
        </w:rPr>
        <w:t xml:space="preserve"> </w:t>
      </w:r>
      <w:r w:rsidR="007F022F">
        <w:rPr>
          <w:rFonts w:eastAsia="MS Mincho"/>
        </w:rPr>
        <w:t xml:space="preserve"> </w:t>
      </w:r>
    </w:p>
    <w:p w:rsidRDefault="00362B27" w:rsidP="009E6FB6" w:rsidR="00362B27" w:rsidRPr="00470FA1">
      <w:pPr>
        <w:ind w:firstLine="708"/>
        <w:jc w:val="both"/>
      </w:pP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800506" w:rsidRPr="00910F64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>Određuje se nastavak stečajnog postupka nad</w:t>
      </w:r>
      <w:r w:rsidR="00362B27" w:rsidRPr="002C3F41">
        <w:rPr>
          <w:color w:val="000000"/>
        </w:rPr>
        <w:t xml:space="preserve"> </w:t>
      </w:r>
      <w:r w:rsidR="009464C5" w:rsidRPr="002C3F41">
        <w:rPr>
          <w:rFonts w:eastAsia="MS Mincho"/>
        </w:rPr>
        <w:t xml:space="preserve">stečajnom masom </w:t>
      </w:r>
      <w:r w:rsidR="009A3669" w:rsidRPr="00E57036">
        <w:t>TEHMONT GRUPA EM, inženjering, društvo s ograni</w:t>
      </w:r>
      <w:r w:rsidR="009A3669">
        <w:t>č</w:t>
      </w:r>
      <w:r w:rsidR="009A3669" w:rsidRPr="00E57036">
        <w:t xml:space="preserve">enom odgovornošću </w:t>
      </w:r>
      <w:r w:rsidR="009A3669">
        <w:t xml:space="preserve">u stečaju </w:t>
      </w:r>
      <w:r w:rsidR="009A3669" w:rsidRPr="00E57036">
        <w:t xml:space="preserve">Galižana, Galižana </w:t>
      </w:r>
      <w:r w:rsidR="009A3669">
        <w:t xml:space="preserve">650 </w:t>
      </w:r>
      <w:r w:rsidR="00910F64">
        <w:t xml:space="preserve"> </w:t>
      </w:r>
      <w:r w:rsidRPr="00910F64">
        <w:rPr>
          <w:color w:val="000000"/>
        </w:rPr>
        <w:t>radi naknadne diobe.</w:t>
      </w:r>
    </w:p>
    <w:p w:rsidRDefault="00800506" w:rsidP="00800506" w:rsidR="00800506" w:rsidRPr="00910F64">
      <w:pPr>
        <w:jc w:val="both"/>
      </w:pPr>
    </w:p>
    <w:p w:rsidRDefault="00800506" w:rsidP="009A68F4" w:rsidR="00C33637" w:rsidRPr="00910F64">
      <w:pPr>
        <w:jc w:val="both"/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673F66">
        <w:t xml:space="preserve">Trgovačkog suda u Pazinu </w:t>
      </w:r>
      <w:r w:rsidR="00F60DB5" w:rsidRPr="00910F64">
        <w:t xml:space="preserve">upisat će se stečajna masa </w:t>
      </w:r>
      <w:r w:rsidR="00C33637" w:rsidRPr="00910F64">
        <w:t xml:space="preserve">dužnika </w:t>
      </w:r>
      <w:r w:rsidR="002C3F41" w:rsidRPr="00910F64">
        <w:rPr>
          <w:lang w:val="de-DE"/>
        </w:rPr>
        <w:t xml:space="preserve"> </w:t>
      </w:r>
      <w:r w:rsidR="009A3669" w:rsidRPr="00E57036">
        <w:t>TEHMONT GRUPA EM, inženjering, društvo s ograni</w:t>
      </w:r>
      <w:r w:rsidR="009A3669">
        <w:t>č</w:t>
      </w:r>
      <w:r w:rsidR="009A3669" w:rsidRPr="00E57036">
        <w:t xml:space="preserve">enom odgovornošću </w:t>
      </w:r>
      <w:r w:rsidR="009A3669">
        <w:t>u stečaju</w:t>
      </w:r>
      <w:r w:rsidR="002C3F41" w:rsidRPr="00910F64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9A3669" w:rsidRPr="00E57036">
        <w:t>040028443</w:t>
      </w:r>
      <w:r w:rsidR="00910F64" w:rsidRPr="00910F64">
        <w:t>.</w:t>
      </w:r>
    </w:p>
    <w:p w:rsidRDefault="00C33637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F60DB5">
        <w:rPr>
          <w:color w:val="000000"/>
        </w:rPr>
        <w:t>II</w:t>
      </w:r>
      <w:r w:rsidR="00F60DB5" w:rsidRPr="00470FA1">
        <w:rPr>
          <w:color w:val="000000"/>
        </w:rPr>
        <w:t xml:space="preserve">.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 xml:space="preserve">mrežnoj stranici e-oglasne ploče suda. </w:t>
      </w:r>
    </w:p>
    <w:p w:rsidRDefault="00F60DB5" w:rsidP="00F60DB5" w:rsidR="00F60DB5">
      <w:pPr>
        <w:jc w:val="center"/>
      </w:pP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F022F" w:rsidP="009A68F4" w:rsidR="007F022F">
      <w:pPr>
        <w:jc w:val="both"/>
      </w:pPr>
    </w:p>
    <w:p w:rsidRDefault="00E74B01" w:rsidP="00F60DB5" w:rsidR="002C3F41">
      <w:pPr>
        <w:ind w:firstLine="708"/>
        <w:jc w:val="both"/>
        <w:rPr>
          <w:color w:val="000000"/>
        </w:rPr>
      </w:pPr>
      <w:r>
        <w:rPr>
          <w:rFonts w:eastAsia="MS Mincho"/>
        </w:rPr>
        <w:t>Stečajna</w:t>
      </w:r>
      <w:r w:rsidR="00F60DB5" w:rsidRPr="0040410C">
        <w:rPr>
          <w:rFonts w:eastAsia="MS Mincho"/>
        </w:rPr>
        <w:t xml:space="preserve"> upravitelj</w:t>
      </w:r>
      <w:r>
        <w:rPr>
          <w:rFonts w:eastAsia="MS Mincho"/>
        </w:rPr>
        <w:t>ica</w:t>
      </w:r>
      <w:r w:rsidR="00F60DB5" w:rsidRPr="0040410C">
        <w:rPr>
          <w:rFonts w:eastAsia="MS Mincho"/>
        </w:rPr>
        <w:t xml:space="preserve"> stečajne mase </w:t>
      </w:r>
      <w:r w:rsidR="00627305" w:rsidRPr="00E57036">
        <w:t>TEHMONT GRUPA EM, inženjering, društvo s ograni</w:t>
      </w:r>
      <w:r w:rsidR="00627305">
        <w:t>č</w:t>
      </w:r>
      <w:r w:rsidR="00627305" w:rsidRPr="00E57036">
        <w:t xml:space="preserve">enom odgovornošću </w:t>
      </w:r>
      <w:r w:rsidR="00627305">
        <w:t>u stečaju</w:t>
      </w:r>
      <w:r w:rsidR="00627305">
        <w:rPr>
          <w:rFonts w:eastAsia="MS Mincho"/>
        </w:rPr>
        <w:t xml:space="preserve"> </w:t>
      </w:r>
      <w:r w:rsidR="00F60DB5" w:rsidRPr="0040410C">
        <w:rPr>
          <w:rFonts w:eastAsia="MS Mincho"/>
        </w:rPr>
        <w:t>podni</w:t>
      </w:r>
      <w:r>
        <w:rPr>
          <w:rFonts w:eastAsia="MS Mincho"/>
        </w:rPr>
        <w:t xml:space="preserve">jela </w:t>
      </w:r>
      <w:r w:rsidR="00627305">
        <w:rPr>
          <w:rFonts w:eastAsia="MS Mincho"/>
        </w:rPr>
        <w:t xml:space="preserve">je </w:t>
      </w:r>
      <w:r w:rsidR="00F60DB5">
        <w:rPr>
          <w:rFonts w:eastAsia="MS Mincho"/>
        </w:rPr>
        <w:t xml:space="preserve">prijedlog za </w:t>
      </w:r>
      <w:r w:rsidR="00DA5487">
        <w:rPr>
          <w:rFonts w:eastAsia="MS Mincho"/>
        </w:rPr>
        <w:t xml:space="preserve">nastavak </w:t>
      </w:r>
      <w:r w:rsidR="00960749">
        <w:rPr>
          <w:rFonts w:eastAsia="MS Mincho"/>
        </w:rPr>
        <w:t>stečajnog postupka</w:t>
      </w:r>
      <w:r w:rsidR="00DA5487">
        <w:t xml:space="preserve">, </w:t>
      </w:r>
      <w:r w:rsidR="00D42483">
        <w:t>uz obrazloženje da</w:t>
      </w:r>
      <w:r w:rsidR="00673F66">
        <w:t xml:space="preserve"> je dovršen ovršni postupak koji se vodio pod posl. br. Ovr-2210/2011, te kako je u tom postupku unovčena imovina dužnika da su </w:t>
      </w:r>
      <w:r w:rsidR="00DA5487" w:rsidRPr="004A4D8B">
        <w:rPr>
          <w:color w:val="000000"/>
        </w:rPr>
        <w:t>ostvare</w:t>
      </w:r>
      <w:r w:rsidR="00DA5487">
        <w:rPr>
          <w:color w:val="000000"/>
        </w:rPr>
        <w:t>ne</w:t>
      </w:r>
      <w:r w:rsidR="00DA5487" w:rsidRPr="004A4D8B">
        <w:rPr>
          <w:color w:val="000000"/>
        </w:rPr>
        <w:t xml:space="preserve"> pretpostavke </w:t>
      </w:r>
      <w:r w:rsidR="002C3F41">
        <w:rPr>
          <w:color w:val="000000"/>
        </w:rPr>
        <w:t xml:space="preserve">za </w:t>
      </w:r>
      <w:r w:rsidR="00673F66">
        <w:rPr>
          <w:color w:val="000000"/>
        </w:rPr>
        <w:t xml:space="preserve">naknadnu </w:t>
      </w:r>
      <w:r w:rsidR="002C3F41">
        <w:rPr>
          <w:color w:val="000000"/>
        </w:rPr>
        <w:t>diobu stečajne mase.</w:t>
      </w:r>
    </w:p>
    <w:p w:rsidRDefault="007F022F" w:rsidP="00DA766B" w:rsidR="00673F66">
      <w:pPr>
        <w:spacing w:afterAutospacing="true" w:after="100" w:beforeAutospacing="true" w:before="100"/>
        <w:ind w:firstLine="708"/>
        <w:jc w:val="both"/>
      </w:pPr>
      <w:r w:rsidRPr="002C3F41">
        <w:lastRenderedPageBreak/>
        <w:t>U</w:t>
      </w:r>
      <w:r w:rsidR="005F089E" w:rsidRPr="002C3F41">
        <w:t>vid</w:t>
      </w:r>
      <w:r w:rsidRPr="002C3F41">
        <w:t xml:space="preserve">om </w:t>
      </w:r>
      <w:r w:rsidR="005F089E" w:rsidRPr="002C3F41">
        <w:t xml:space="preserve">u ovosudni spis </w:t>
      </w:r>
      <w:r w:rsidR="00F75F8D" w:rsidRPr="002C3F41">
        <w:t xml:space="preserve">7 </w:t>
      </w:r>
      <w:r w:rsidR="005F089E" w:rsidRPr="002C3F41">
        <w:t>St-</w:t>
      </w:r>
      <w:r w:rsidR="009A3669">
        <w:t>138/11</w:t>
      </w:r>
      <w:r w:rsidR="005F089E" w:rsidRPr="002C3F41">
        <w:t xml:space="preserve"> </w:t>
      </w:r>
      <w:r w:rsidRPr="002C3F41">
        <w:t>utvrđeno je da je ovosudnim rješenjem pod posl. br. 7 St-</w:t>
      </w:r>
      <w:r w:rsidR="009A3669">
        <w:t>138</w:t>
      </w:r>
      <w:r w:rsidRPr="002C3F41">
        <w:t>/11-</w:t>
      </w:r>
      <w:r w:rsidR="009A3669">
        <w:t>172</w:t>
      </w:r>
      <w:r w:rsidR="002C3F41" w:rsidRPr="002C3F41">
        <w:t xml:space="preserve"> </w:t>
      </w:r>
      <w:r w:rsidRPr="002C3F41">
        <w:t xml:space="preserve">od </w:t>
      </w:r>
      <w:r w:rsidR="009A3669">
        <w:t>26</w:t>
      </w:r>
      <w:r w:rsidR="009A3669" w:rsidRPr="00E57036">
        <w:t>. ožujka 2015</w:t>
      </w:r>
      <w:r w:rsidR="002C3F41" w:rsidRPr="002C3F41">
        <w:t xml:space="preserve">. </w:t>
      </w:r>
      <w:r w:rsidRPr="002C3F41">
        <w:rPr>
          <w:lang w:val="de-DE"/>
        </w:rPr>
        <w:t xml:space="preserve">zaključen stečajni postupak nad dužnikom  </w:t>
      </w:r>
      <w:r w:rsidR="009A3669" w:rsidRPr="00E57036">
        <w:t>TEHMONT GRUPA EM, inženjering, društvo s ograni</w:t>
      </w:r>
      <w:r w:rsidR="009A3669">
        <w:t>č</w:t>
      </w:r>
      <w:r w:rsidR="009A3669" w:rsidRPr="00E57036">
        <w:t xml:space="preserve">enom odgovornošću </w:t>
      </w:r>
      <w:r w:rsidR="009A3669">
        <w:t xml:space="preserve">u stečaju </w:t>
      </w:r>
      <w:r w:rsidR="009A3669" w:rsidRPr="00E57036">
        <w:t xml:space="preserve">Galižana, Galižana </w:t>
      </w:r>
      <w:r w:rsidR="009A3669">
        <w:t xml:space="preserve">650 </w:t>
      </w:r>
      <w:r w:rsidR="009A3669" w:rsidRPr="00E57036">
        <w:t>( MBS 040028443 – OIB 02819782621  )</w:t>
      </w:r>
      <w:r w:rsidRPr="002C3F41">
        <w:t xml:space="preserve">, </w:t>
      </w:r>
      <w:r w:rsidR="00627305">
        <w:t>a</w:t>
      </w:r>
      <w:r w:rsidR="00673F66">
        <w:t xml:space="preserve"> </w:t>
      </w:r>
      <w:r w:rsidR="00627305">
        <w:t xml:space="preserve"> </w:t>
      </w:r>
      <w:r w:rsidR="00673F66">
        <w:t>dužnik brisan iz sudskog registra.</w:t>
      </w:r>
    </w:p>
    <w:p w:rsidRDefault="00673F66" w:rsidP="00DA766B" w:rsidR="00673F66">
      <w:pPr>
        <w:spacing w:afterAutospacing="true" w:after="100" w:beforeAutospacing="true" w:before="100"/>
        <w:ind w:firstLine="708"/>
        <w:jc w:val="both"/>
        <w:rPr>
          <w:rFonts w:eastAsia="MS Mincho"/>
        </w:rPr>
      </w:pPr>
      <w:r>
        <w:t xml:space="preserve">Također je uvidom u dokumentaciju koju je </w:t>
      </w:r>
      <w:r>
        <w:rPr>
          <w:rFonts w:eastAsia="MS Mincho"/>
        </w:rPr>
        <w:t>stečajna</w:t>
      </w:r>
      <w:r w:rsidRPr="0040410C">
        <w:rPr>
          <w:rFonts w:eastAsia="MS Mincho"/>
        </w:rPr>
        <w:t xml:space="preserve"> upravitelj</w:t>
      </w:r>
      <w:r>
        <w:rPr>
          <w:rFonts w:eastAsia="MS Mincho"/>
        </w:rPr>
        <w:t>ica</w:t>
      </w:r>
      <w:r w:rsidRPr="0040410C">
        <w:rPr>
          <w:rFonts w:eastAsia="MS Mincho"/>
        </w:rPr>
        <w:t xml:space="preserve"> </w:t>
      </w:r>
      <w:r>
        <w:rPr>
          <w:rFonts w:eastAsia="MS Mincho"/>
        </w:rPr>
        <w:t>dostavila uz prijedlog</w:t>
      </w:r>
      <w:r w:rsidR="00627305">
        <w:rPr>
          <w:rFonts w:eastAsia="MS Mincho"/>
        </w:rPr>
        <w:t xml:space="preserve">, te </w:t>
      </w:r>
      <w:r>
        <w:rPr>
          <w:rFonts w:eastAsia="MS Mincho"/>
        </w:rPr>
        <w:t xml:space="preserve"> ovosudno računovodstvo utvrđeno da je prijedlog stečajne upraviteljice osnovan.</w:t>
      </w:r>
    </w:p>
    <w:p w:rsidRDefault="00673F66" w:rsidP="00DA766B" w:rsidR="005F089E" w:rsidRPr="0040410C">
      <w:pPr>
        <w:spacing w:afterAutospacing="true" w:after="100" w:beforeAutospacing="true" w:before="100"/>
        <w:ind w:firstLine="708"/>
        <w:jc w:val="both"/>
      </w:pPr>
      <w:r>
        <w:t>V</w:t>
      </w:r>
      <w:r w:rsidR="00E74B01">
        <w:t xml:space="preserve">aljalo je </w:t>
      </w:r>
      <w:r>
        <w:t xml:space="preserve">stoga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I. izreke ovog rješenja.</w:t>
      </w:r>
    </w:p>
    <w:p w:rsidRDefault="00960749" w:rsidP="00DA766B" w:rsidR="00D900C1">
      <w:pPr>
        <w:spacing w:afterAutospacing="true" w:after="100" w:beforeAutospacing="true" w:before="100"/>
        <w:ind w:firstLine="708"/>
        <w:jc w:val="both"/>
        <w:rPr>
          <w:color w:val="000000"/>
        </w:rPr>
      </w:pPr>
      <w:r>
        <w:t xml:space="preserve">Odluka pod točkom II. </w:t>
      </w:r>
      <w:r w:rsidRPr="00211B6A">
        <w:t>izreke</w:t>
      </w:r>
      <w:r>
        <w:t xml:space="preserve"> ovog rješenje, budući se </w:t>
      </w:r>
      <w:r w:rsidR="00D900C1">
        <w:rPr>
          <w:color w:val="000000"/>
        </w:rPr>
        <w:t>stečajna masa ima upisati u sudski registar</w:t>
      </w:r>
      <w:r w:rsidR="00E74B01">
        <w:rPr>
          <w:color w:val="000000"/>
        </w:rPr>
        <w:t>,</w:t>
      </w:r>
      <w:r w:rsidR="00D900C1">
        <w:rPr>
          <w:color w:val="000000"/>
        </w:rPr>
        <w:t xml:space="preserve"> </w:t>
      </w:r>
      <w:r>
        <w:rPr>
          <w:color w:val="000000"/>
        </w:rPr>
        <w:t xml:space="preserve"> donijeta je na osnovu o</w:t>
      </w:r>
      <w:r w:rsidR="00DA766B">
        <w:rPr>
          <w:color w:val="000000"/>
        </w:rPr>
        <w:t>dredb</w:t>
      </w:r>
      <w:r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 SZ</w:t>
      </w:r>
      <w:r>
        <w:rPr>
          <w:color w:val="000000"/>
        </w:rPr>
        <w:t xml:space="preserve">. </w:t>
      </w:r>
      <w:r w:rsidR="00D900C1">
        <w:rPr>
          <w:color w:val="000000"/>
        </w:rPr>
        <w:t xml:space="preserve"> </w:t>
      </w:r>
    </w:p>
    <w:p w:rsidRDefault="00960749" w:rsidP="00960749" w:rsidR="00960749">
      <w:pPr>
        <w:ind w:firstLine="720"/>
        <w:jc w:val="both"/>
      </w:pPr>
      <w:r>
        <w:t xml:space="preserve">Odluka pod točkom III. </w:t>
      </w:r>
      <w:r w:rsidRPr="00211B6A">
        <w:t>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 SZ. </w:t>
      </w:r>
    </w:p>
    <w:p w:rsidRDefault="004A0442" w:rsidP="009E6FB6" w:rsidR="004A0442">
      <w:pPr>
        <w:jc w:val="center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9A3669">
        <w:rPr>
          <w:rFonts w:eastAsia="MS Mincho"/>
        </w:rPr>
        <w:t>25</w:t>
      </w:r>
      <w:r w:rsidR="00C33637">
        <w:rPr>
          <w:rFonts w:eastAsia="MS Mincho"/>
        </w:rPr>
        <w:t>. veljače 2016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345D6C" w:rsidP="00910F64" w:rsidR="00345D6C">
      <w:pPr>
        <w:ind w:left="7788"/>
      </w:pPr>
      <w:r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03364A" w:rsidP="00E32365" w:rsidR="0003364A" w:rsidRPr="0040410C">
      <w:pPr>
        <w:jc w:val="both"/>
        <w:rPr>
          <w:lang w:val="de-DE"/>
        </w:rPr>
      </w:pP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 w:rsidRPr="0040410C">
      <w:pPr>
        <w:jc w:val="both"/>
      </w:pPr>
    </w:p>
    <w:p w:rsidRDefault="00627305" w:rsidP="00345D6C" w:rsidR="0003364A" w:rsidRPr="0040410C">
      <w:pPr>
        <w:jc w:val="both"/>
      </w:pPr>
      <w:r>
        <w:t>rj.</w:t>
      </w:r>
    </w:p>
    <w:p w:rsidRDefault="00345D6C" w:rsidP="00345D6C" w:rsidR="00345D6C" w:rsidRPr="0040410C">
      <w:pPr>
        <w:jc w:val="both"/>
      </w:pPr>
      <w:r w:rsidRPr="0040410C">
        <w:t>DNA</w:t>
      </w:r>
    </w:p>
    <w:p w:rsidRDefault="00345D6C" w:rsidP="00F5356E" w:rsidR="00F5356E">
      <w:pPr>
        <w:pStyle w:val="Odlomakpopisa"/>
        <w:numPr>
          <w:ilvl w:val="0"/>
          <w:numId w:val="1"/>
        </w:numPr>
        <w:jc w:val="both"/>
      </w:pPr>
      <w:r w:rsidRPr="0040410C">
        <w:t xml:space="preserve">Rješenje dostaviti:  </w:t>
      </w:r>
    </w:p>
    <w:p w:rsidRDefault="00345D6C" w:rsidP="00F5356E" w:rsidR="00345D6C">
      <w:pPr>
        <w:pStyle w:val="Odlomakpopisa"/>
        <w:numPr>
          <w:ilvl w:val="0"/>
          <w:numId w:val="2"/>
        </w:numPr>
        <w:jc w:val="both"/>
      </w:pPr>
      <w:r w:rsidRPr="0040410C">
        <w:t>stečajnom upravitelju</w:t>
      </w:r>
    </w:p>
    <w:p w:rsidRDefault="00F5356E" w:rsidP="005F6757" w:rsidR="00FC22D0">
      <w:pPr>
        <w:jc w:val="both"/>
      </w:pPr>
      <w:r>
        <w:t xml:space="preserve">                 </w:t>
      </w:r>
      <w:r w:rsidR="00FC22D0">
        <w:t xml:space="preserve"> </w:t>
      </w:r>
      <w:r>
        <w:t>-</w:t>
      </w:r>
      <w:r w:rsidR="00FC22D0">
        <w:t xml:space="preserve">     sudskom registru</w:t>
      </w:r>
      <w:r w:rsidR="00673F66">
        <w:t xml:space="preserve"> Trgovačkog suda u Pazinu</w:t>
      </w:r>
    </w:p>
    <w:p w:rsidRDefault="00627305" w:rsidP="005F6757" w:rsidR="00627305">
      <w:pPr>
        <w:jc w:val="both"/>
      </w:pPr>
      <w:r>
        <w:t>II.</w:t>
      </w:r>
      <w:r>
        <w:tab/>
      </w:r>
      <w:r w:rsidR="00FC22D0">
        <w:t xml:space="preserve">Rješenje objaviti na mrežnoj stranici e-oglasne ploče suda </w:t>
      </w:r>
      <w:r w:rsidR="00345D6C" w:rsidRPr="0040410C">
        <w:t xml:space="preserve">          </w:t>
      </w:r>
    </w:p>
    <w:p w:rsidRDefault="00627305" w:rsidP="005F6757" w:rsidR="00345D6C" w:rsidRPr="0040410C">
      <w:pPr>
        <w:jc w:val="both"/>
      </w:pPr>
      <w:r>
        <w:t>III.      spis u kal. 15. 03. 16.</w:t>
      </w:r>
      <w:r w:rsidR="00345D6C" w:rsidRPr="0040410C">
        <w:t xml:space="preserve">                     </w:t>
      </w: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673F66">
        <w:rPr>
          <w:rFonts w:eastAsia="MS Mincho"/>
        </w:rPr>
        <w:t>25</w:t>
      </w:r>
      <w:r w:rsidR="00FC22D0">
        <w:rPr>
          <w:rFonts w:eastAsia="MS Mincho"/>
        </w:rPr>
        <w:t>. veljače 2016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C86" w:rsidR="00352C86">
      <w:r>
        <w:separator/>
      </w:r>
    </w:p>
  </w:endnote>
  <w:endnote w:id="0" w:type="continuationSeparator">
    <w:p w:rsidRDefault="00352C86" w:rsidR="00352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6F6166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C86" w:rsidR="00352C86">
      <w:r>
        <w:separator/>
      </w:r>
    </w:p>
  </w:footnote>
  <w:footnote w:id="0" w:type="continuationSeparator">
    <w:p w:rsidRDefault="00352C86" w:rsidR="00352C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Posl. br. 7 St-</w:t>
    </w:r>
    <w:r w:rsidR="009A3669">
      <w:t>422</w:t>
    </w:r>
    <w:r w:rsidRPr="00925F8C">
      <w:t>/1</w:t>
    </w:r>
    <w:r w:rsidR="009A3669">
      <w:t>6</w:t>
    </w:r>
    <w:r w:rsidRPr="00925F8C">
      <w:t>-</w:t>
    </w:r>
    <w:r>
      <w:t xml:space="preserve">2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81E60"/>
    <w:multiLevelType w:val="hybridMultilevel"/>
    <w:tmpl w:val="6E5C59D2"/>
    <w:lvl w:tplc="85FA2D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CB0F4C"/>
    <w:multiLevelType w:val="hybridMultilevel"/>
    <w:tmpl w:val="0296AD3C"/>
    <w:lvl w:tplc="7F763A7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4598"/>
    <w:rsid w:val="002C327A"/>
    <w:rsid w:val="002C3F41"/>
    <w:rsid w:val="002C42F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2C86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6F6166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55219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D7038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356E"/>
    <w:rsid w:val="00F54682"/>
    <w:rsid w:val="00F55B9B"/>
    <w:rsid w:val="00F6043A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53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1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616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16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16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16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53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1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616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16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16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16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St-138/11</izvorni_sadrzaj>
    <derivirana_varijabla naziv="DomainObject.Predmet.PrimjedbaSuca_1">Nastavak postupka radi naknadne diobe, 
veza St-138/11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TEHMONT GRUPA EM d.o.o.</izvorni_sadrzaj>
    <derivirana_varijabla naziv="DomainObject.Predmet.ProtustrankaFormated_1">  Stečajna masa TEHMONT GRUPA EM d.o.o.</derivirana_varijabla>
  </DomainObject.Predmet.ProtustrankaFormated>
  <DomainObject.Predmet.ProtustrankaFormatedOIB>
    <izvorni_sadrzaj>  Stečajna masa TEHMONT GRUPA EM d.o.o., OIB 02819782621</izvorni_sadrzaj>
    <derivirana_varijabla naziv="DomainObject.Predmet.ProtustrankaFormatedOIB_1">  Stečajna masa TEHMONT GRUPA EM d.o.o., OIB 02819782621</derivirana_varijabla>
  </DomainObject.Predmet.ProtustrankaFormatedOIB>
  <DomainObject.Predmet.ProtustrankaFormatedWithAdress>
    <izvorni_sadrzaj> Stečajna masa TEHMONT GRUPA EM d.o.o., Galižana 650, 52216 Galižana</izvorni_sadrzaj>
    <derivirana_varijabla naziv="DomainObject.Predmet.ProtustrankaFormatedWithAdress_1"> Stečajna masa TEHMONT GRUPA EM d.o.o., Galižana 650, 52216 Galižana</derivirana_varijabla>
  </DomainObject.Predmet.ProtustrankaFormatedWithAdress>
  <DomainObject.Predmet.ProtustrankaFormatedWithAdressOIB>
    <izvorni_sadrzaj> Stečajna masa TEHMONT GRUPA EM d.o.o., OIB 02819782621, Galižana 650, 52216 Galižana</izvorni_sadrzaj>
    <derivirana_varijabla naziv="DomainObject.Predmet.ProtustrankaFormatedWithAdressOIB_1"> Stečajna masa TEHMONT GRUPA EM d.o.o., OIB 02819782621, Galižana 650, 52216 Galižana</derivirana_varijabla>
  </DomainObject.Predmet.ProtustrankaFormatedWithAdressOIB>
  <DomainObject.Predmet.ProtustrankaWithAdress>
    <izvorni_sadrzaj>Stečajna masa TEHMONT GRUPA EM d.o.o. Galižana 650, 52216 Galižana</izvorni_sadrzaj>
    <derivirana_varijabla naziv="DomainObject.Predmet.ProtustrankaWithAdress_1">Stečajna masa TEHMONT GRUPA EM d.o.o. Galižana 650, 52216 Galižana</derivirana_varijabla>
  </DomainObject.Predmet.ProtustrankaWithAdress>
  <DomainObject.Predmet.ProtustrankaWithAdressOIB>
    <izvorni_sadrzaj>Stečajna masa TEHMONT GRUPA EM d.o.o., OIB 02819782621, Galižana 650, 52216 Galižana</izvorni_sadrzaj>
    <derivirana_varijabla naziv="DomainObject.Predmet.ProtustrankaWithAdressOIB_1">Stečajna masa TEHMONT GRUPA EM d.o.o., OIB 02819782621, Galižana 650, 52216 Galižana</derivirana_varijabla>
  </DomainObject.Predmet.ProtustrankaWithAdressOIB>
  <DomainObject.Predmet.ProtustrankaNazivFormated>
    <izvorni_sadrzaj>Stečajna masa TEHMONT GRUPA EM d.o.o.</izvorni_sadrzaj>
    <derivirana_varijabla naziv="DomainObject.Predmet.ProtustrankaNazivFormated_1">Stečajna masa TEHMONT GRUPA EM d.o.o.</derivirana_varijabla>
  </DomainObject.Predmet.ProtustrankaNazivFormated>
  <DomainObject.Predmet.ProtustrankaNazivFormatedOIB>
    <izvorni_sadrzaj>Stečajna masa TEHMONT GRUPA EM d.o.o., OIB 02819782621</izvorni_sadrzaj>
    <derivirana_varijabla naziv="DomainObject.Predmet.ProtustrankaNazivFormatedOIB_1">Stečajna masa TEHMONT GRUPA EM d.o.o., OIB 02819782621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TEHMONT GRUPA EM d.o.o.</item>
    </izvorni_sadrzaj>
    <derivirana_varijabla naziv="DomainObject.Predmet.ProtuStrankaListFormated_1">
      <item>Stečajna masa TEHMONT GRUPA EM d.o.o.</item>
    </derivirana_varijabla>
  </DomainObject.Predmet.ProtuStrankaListFormated>
  <DomainObject.Predmet.ProtuStrankaListFormatedOIB>
    <izvorni_sadrzaj>
      <item>Stečajna masa TEHMONT GRUPA EM d.o.o., OIB 02819782621</item>
    </izvorni_sadrzaj>
    <derivirana_varijabla naziv="DomainObject.Predmet.ProtuStrankaListFormatedOIB_1">
      <item>Stečajna masa TEHMONT GRUPA EM d.o.o., OIB 02819782621</item>
    </derivirana_varijabla>
  </DomainObject.Predmet.ProtuStrankaListFormatedOIB>
  <DomainObject.Predmet.ProtuStrankaListFormatedWithAdress>
    <izvorni_sadrzaj>
      <item>Stečajna masa TEHMONT GRUPA EM d.o.o., Galižana 650, 52216 Galižana</item>
    </izvorni_sadrzaj>
    <derivirana_varijabla naziv="DomainObject.Predmet.ProtuStrankaListFormatedWithAdress_1">
      <item>Stečajna masa TEHMONT GRUPA EM d.o.o., Galižana 650, 52216 Galižana</item>
    </derivirana_varijabla>
  </DomainObject.Predmet.ProtuStrankaListFormatedWithAdress>
  <DomainObject.Predmet.ProtuStrankaListFormatedWithAdressOIB>
    <izvorni_sadrzaj>
      <item>Stečajna masa TEHMONT GRUPA EM d.o.o., OIB 02819782621, Galižana 650, 52216 Galižana</item>
    </izvorni_sadrzaj>
    <derivirana_varijabla naziv="DomainObject.Predmet.ProtuStrankaListFormatedWithAdressOIB_1">
      <item>Stečajna masa TEHMONT GRUPA EM d.o.o., OIB 02819782621, Galižana 650, 52216 Galižana</item>
    </derivirana_varijabla>
  </DomainObject.Predmet.ProtuStrankaListFormatedWithAdressOIB>
  <DomainObject.Predmet.ProtuStrankaListNazivFormated>
    <izvorni_sadrzaj>
      <item>Stečajna masa TEHMONT GRUPA EM d.o.o.</item>
    </izvorni_sadrzaj>
    <derivirana_varijabla naziv="DomainObject.Predmet.ProtuStrankaListNazivFormated_1">
      <item>Stečajna masa TEHMONT GRUPA EM d.o.o.</item>
    </derivirana_varijabla>
  </DomainObject.Predmet.ProtuStrankaListNazivFormated>
  <DomainObject.Predmet.ProtuStrankaListNazivFormatedOIB>
    <izvorni_sadrzaj>
      <item>Stečajna masa TEHMONT GRUPA EM d.o.o., OIB 02819782621</item>
    </izvorni_sadrzaj>
    <derivirana_varijabla naziv="DomainObject.Predmet.ProtuStrankaListNazivFormatedOIB_1">
      <item>Stečajna masa TEHMONT GRUPA EM d.o.o., OIB 02819782621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TEHMONT GRUPA EM d.o.o.</izvorni_sadrzaj>
    <derivirana_varijabla naziv="DomainObject.Predmet.ProtustrankaIDrugi_1">Stečajna masa TEHMONT GRUPA EM d.o.o.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TEHMONT GRUPA EM d.o.o., OIB 02819782621, Galižana 650, 52216 Galižana</izvorni_sadrzaj>
    <derivirana_varijabla naziv="DomainObject.Predmet.ProtustrankaIDrugiAdressOIB_1">Stečajna masa TEHMONT GRUPA EM d.o.o., OIB 02819782621, Galižana 650, 52216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TEHMONT GRUPA EM d.o.o.</item>
    </izvorni_sadrzaj>
    <derivirana_varijabla naziv="DomainObject.Predmet.SudioniciListNaziv_1">
      <item>VLASTA MAJSTOROVIĆ stečajni upravitelj</item>
      <item>Stečajna masa TEHMONT GRUPA EM d.o.o.</item>
    </derivirana_varijabla>
  </DomainObject.Predmet.SudioniciListNaziv>
  <DomainObject.Predmet.SudioniciListAdressOIB>
    <izvorni_sadrzaj>
      <item>VLASTA MAJSTOROVIĆ stečajni upravitelj, OIB 78258328195, Koparska 37,52100 Pula</item>
      <item>Stečajna masa TEHMONT GRUPA EM d.o.o., OIB 02819782621, Galižana 650,52216 Galižana</item>
    </izvorni_sadrzaj>
    <derivirana_varijabla naziv="DomainObject.Predmet.SudioniciListAdressOIB_1">
      <item>VLASTA MAJSTOROVIĆ stečajni upravitelj, OIB 78258328195, Koparska 37,52100 Pula</item>
      <item>Stečajna masa TEHMONT GRUPA EM d.o.o., OIB 02819782621, Galižana 650,52216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02819782621</item>
    </izvorni_sadrzaj>
    <derivirana_varijabla naziv="DomainObject.Predmet.SudioniciListNazivOIB_1">
      <item>, OIB 78258328195</item>
      <item>, OIB 02819782621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433EC-435C-4194-9505-038A9DA8CE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435</properties:Words>
  <properties:Characters>2247</properties:Characters>
  <properties:Lines>77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2016-02-25T10:01:00Z</dcterms:created>
  <dc:creator>Korisnik</dc:creator>
  <cp:lastModifiedBy>Tanja Fidel</cp:lastModifiedBy>
  <cp:lastPrinted>2016-02-25T10:04:00Z</cp:lastPrinted>
  <dcterms:modified xmlns:xsi="http://www.w3.org/2001/XMLSchema-instance" xsi:type="dcterms:W3CDTF">2016-02-25T10:07:00Z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