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f0993" w14:paraId="11f0993" w:rsidRDefault="00657B11" w:rsidP="00657B11" w:rsidR="00657B11">
      <w:pPr>
        <w:jc w:val="center"/>
        <w15:collapsed w:val="false"/>
        <w:rPr>
          <w:bCs/>
        </w:rPr>
      </w:pPr>
      <w:bookmarkStart w:name="_GoBack" w:id="0"/>
      <w:bookmarkEnd w:id="0"/>
      <w:r w:rsidRPr="006D773C">
        <w:rPr>
          <w:bCs/>
        </w:rPr>
        <w:t>Z A P I S N I K</w:t>
      </w:r>
    </w:p>
    <w:p w:rsidRDefault="00BD63D5" w:rsidP="00657B11" w:rsidR="00657B11">
      <w:pPr>
        <w:jc w:val="center"/>
        <w:rPr>
          <w:bCs/>
        </w:rPr>
      </w:pPr>
      <w:r>
        <w:rPr>
          <w:bCs/>
        </w:rPr>
        <w:t>4</w:t>
      </w:r>
      <w:r w:rsidR="005347BE">
        <w:rPr>
          <w:bCs/>
        </w:rPr>
        <w:t xml:space="preserve">. </w:t>
      </w:r>
      <w:r>
        <w:rPr>
          <w:bCs/>
        </w:rPr>
        <w:t>lipnja</w:t>
      </w:r>
      <w:r w:rsidR="00124EE6">
        <w:rPr>
          <w:bCs/>
        </w:rPr>
        <w:t xml:space="preserve"> 2019</w:t>
      </w:r>
      <w:r w:rsidR="00C72B43">
        <w:rPr>
          <w:bCs/>
        </w:rPr>
        <w:t>.</w:t>
      </w:r>
    </w:p>
    <w:p w:rsidRDefault="00657B11" w:rsidP="00657B11" w:rsidR="00657B11" w:rsidRPr="006D773C">
      <w:pPr>
        <w:jc w:val="center"/>
        <w:rPr>
          <w:bCs/>
        </w:rPr>
      </w:pPr>
    </w:p>
    <w:p w:rsidRDefault="00657B11" w:rsidP="00657B11" w:rsidR="00657B11">
      <w:pPr>
        <w:jc w:val="both"/>
      </w:pPr>
      <w:r w:rsidRPr="006D773C">
        <w:t xml:space="preserve">            sastavl</w:t>
      </w:r>
      <w:r w:rsidR="00315E67">
        <w:t>jen kod Trgovačkog suda u Zadru</w:t>
      </w:r>
      <w:r w:rsidR="00DE500C">
        <w:t>,</w:t>
      </w:r>
      <w:r w:rsidRPr="006D773C">
        <w:t xml:space="preserve"> sa </w:t>
      </w:r>
      <w:r w:rsidRPr="006D773C">
        <w:rPr>
          <w:bCs/>
        </w:rPr>
        <w:t>IZVJEŠTAJNOG ROČIŠTA</w:t>
      </w:r>
      <w:r w:rsidRPr="006D773C">
        <w:t xml:space="preserve"> u predmetu provođenja stečajnog postupka nad </w:t>
      </w:r>
      <w:r w:rsidRPr="001E77CF">
        <w:t xml:space="preserve">stečajnim dužnikom </w:t>
      </w:r>
      <w:r w:rsidR="00BD63D5">
        <w:t xml:space="preserve">OSTREA, </w:t>
      </w:r>
      <w:r w:rsidR="00BD63D5" w:rsidRPr="00A56DCC">
        <w:t>d.o.o.</w:t>
      </w:r>
      <w:r w:rsidR="00BD63D5">
        <w:t xml:space="preserve"> u stečaju</w:t>
      </w:r>
      <w:r w:rsidR="00BD63D5" w:rsidRPr="00A56DCC">
        <w:t xml:space="preserve">, </w:t>
      </w:r>
      <w:r w:rsidR="00BD63D5">
        <w:t>Stankovci</w:t>
      </w:r>
      <w:r w:rsidR="00BD63D5" w:rsidRPr="00A56DCC">
        <w:t xml:space="preserve">, </w:t>
      </w:r>
      <w:r w:rsidR="00BD63D5">
        <w:t>Hrvatske vlade 1</w:t>
      </w:r>
      <w:r w:rsidR="00BD63D5" w:rsidRPr="00A56DCC">
        <w:t xml:space="preserve">, OIB: </w:t>
      </w:r>
      <w:r w:rsidR="00BD63D5">
        <w:t>33106438639</w:t>
      </w:r>
      <w:r w:rsidR="003730D3">
        <w:t xml:space="preserve">, </w:t>
      </w:r>
    </w:p>
    <w:p w:rsidRDefault="003730D3" w:rsidP="00657B11" w:rsidR="003730D3" w:rsidRPr="006D773C">
      <w:pPr>
        <w:jc w:val="both"/>
      </w:pPr>
    </w:p>
    <w:p w:rsidRDefault="00657B11" w:rsidP="00657B11" w:rsidR="00657B11" w:rsidRPr="006D773C">
      <w:pPr>
        <w:jc w:val="both"/>
      </w:pPr>
      <w:r w:rsidRPr="006D773C">
        <w:t>OD SUDA NAZOČNI:</w:t>
      </w:r>
    </w:p>
    <w:p w:rsidRDefault="00657B11" w:rsidP="00657B11" w:rsidR="00657B11" w:rsidRPr="006D773C">
      <w:pPr>
        <w:jc w:val="both"/>
      </w:pPr>
      <w:r w:rsidRPr="006D773C">
        <w:t xml:space="preserve">Ardena Bajlo, </w:t>
      </w:r>
      <w:r w:rsidR="0028068C">
        <w:t>sutkinja</w:t>
      </w:r>
      <w:r w:rsidRPr="006D773C">
        <w:t xml:space="preserve"> </w:t>
      </w:r>
    </w:p>
    <w:p w:rsidRDefault="00020692" w:rsidP="00657B11" w:rsidR="00657B11" w:rsidRPr="006D773C">
      <w:pPr>
        <w:jc w:val="both"/>
      </w:pPr>
      <w:r>
        <w:t>Ante Rubelj</w:t>
      </w:r>
      <w:r w:rsidR="00657B11" w:rsidRPr="006D773C">
        <w:t>, zapisničar</w:t>
      </w:r>
    </w:p>
    <w:p w:rsidRDefault="00657B11" w:rsidP="00657B11" w:rsidR="00657B11" w:rsidRPr="006D773C">
      <w:pPr>
        <w:jc w:val="both"/>
      </w:pPr>
    </w:p>
    <w:p w:rsidRDefault="00657B11" w:rsidP="00657B11" w:rsidR="00657B11" w:rsidRPr="006D773C">
      <w:pPr>
        <w:jc w:val="center"/>
      </w:pPr>
      <w:r w:rsidRPr="006D773C">
        <w:t xml:space="preserve">Početak u </w:t>
      </w:r>
      <w:r w:rsidR="00E5720D">
        <w:t>9</w:t>
      </w:r>
      <w:r w:rsidR="0095400C">
        <w:t>,</w:t>
      </w:r>
      <w:r w:rsidR="00BD63D5">
        <w:t>45</w:t>
      </w:r>
      <w:r>
        <w:t xml:space="preserve"> </w:t>
      </w:r>
      <w:r w:rsidRPr="006D773C">
        <w:t>sati.</w:t>
      </w:r>
    </w:p>
    <w:p w:rsidRDefault="00657B11" w:rsidP="00657B11" w:rsidR="00657B11" w:rsidRPr="006D773C">
      <w:pPr>
        <w:tabs>
          <w:tab w:pos="930" w:val="left"/>
        </w:tabs>
        <w:jc w:val="both"/>
      </w:pPr>
    </w:p>
    <w:p w:rsidRDefault="000A03F1" w:rsidP="001520A9" w:rsidR="001520A9" w:rsidRPr="001520A9">
      <w:pPr>
        <w:jc w:val="both"/>
      </w:pPr>
      <w:r>
        <w:t>Utvrđuje se da je nazoč</w:t>
      </w:r>
      <w:r w:rsidR="00530BE7">
        <w:t>an</w:t>
      </w:r>
      <w:r w:rsidR="001520A9" w:rsidRPr="001520A9">
        <w:t xml:space="preserve"> </w:t>
      </w:r>
      <w:r w:rsidR="00AF4EC4">
        <w:t>Željko Vrkić</w:t>
      </w:r>
      <w:r w:rsidR="001520A9" w:rsidRPr="001520A9">
        <w:t>, stečajn</w:t>
      </w:r>
      <w:r w:rsidR="00530BE7">
        <w:t>i</w:t>
      </w:r>
      <w:r w:rsidR="001520A9" w:rsidRPr="001520A9">
        <w:t xml:space="preserve"> upravitelj.</w:t>
      </w:r>
    </w:p>
    <w:p w:rsidRDefault="001520A9" w:rsidP="001520A9" w:rsidR="001520A9" w:rsidRPr="001520A9">
      <w:pPr>
        <w:jc w:val="both"/>
      </w:pPr>
    </w:p>
    <w:p w:rsidRDefault="00E5720D" w:rsidP="00E5720D" w:rsidR="00E5720D">
      <w:pPr>
        <w:ind w:hanging="360" w:left="360"/>
        <w:jc w:val="both"/>
      </w:pPr>
      <w:r w:rsidRPr="00C54F05">
        <w:t>Nazočni od vjerovnika:</w:t>
      </w:r>
      <w:r>
        <w:t xml:space="preserve"> za RH Svetlana Barišić, zamjenica u ŽDO-u Zadar</w:t>
      </w:r>
    </w:p>
    <w:p w:rsidRDefault="00E5720D" w:rsidP="00E5720D" w:rsidR="00E5720D">
      <w:pPr>
        <w:ind w:hanging="360" w:left="360"/>
        <w:jc w:val="both"/>
      </w:pPr>
      <w:r>
        <w:t>za Hrvatsku poštansku banku punomoćnica po zaposlenju Evelin Jakopović</w:t>
      </w:r>
    </w:p>
    <w:p w:rsidRDefault="00E5720D" w:rsidP="00E5720D" w:rsidR="00E5720D">
      <w:pPr>
        <w:ind w:hanging="360" w:left="360"/>
        <w:jc w:val="both"/>
      </w:pPr>
      <w:r>
        <w:t>za Ribarska zadruga Friška riba Split, Linda Zanki Duvnjak upraviteljica</w:t>
      </w:r>
    </w:p>
    <w:p w:rsidRDefault="00E5720D" w:rsidP="00E5720D" w:rsidR="00E5720D">
      <w:pPr>
        <w:ind w:hanging="360" w:left="360"/>
        <w:jc w:val="both"/>
      </w:pPr>
      <w:r>
        <w:t>za NAUTILUS d.o.o. Maja Pedisić, zamjenica punomoćnika, odvjetnička vježbenica u OD Župić i partneri, Zagreb</w:t>
      </w:r>
    </w:p>
    <w:p w:rsidRDefault="00E5720D" w:rsidP="00E5720D" w:rsidR="00E5720D">
      <w:pPr>
        <w:ind w:hanging="360" w:left="360"/>
        <w:jc w:val="both"/>
      </w:pPr>
      <w:r>
        <w:t>za STARI VELIN d.o.o. po punomoćniku Ivan Milin, odvjetnik u Šibeniku</w:t>
      </w:r>
    </w:p>
    <w:p w:rsidRDefault="00E5720D" w:rsidP="00E5720D" w:rsidR="00E5720D">
      <w:pPr>
        <w:ind w:hanging="360" w:left="360"/>
        <w:jc w:val="both"/>
      </w:pPr>
      <w:r>
        <w:t>Jadranka Frka, bivša zaposlenica</w:t>
      </w:r>
    </w:p>
    <w:p w:rsidRDefault="00E5720D" w:rsidP="00E5720D" w:rsidR="00E5720D">
      <w:pPr>
        <w:ind w:hanging="360" w:left="360"/>
        <w:jc w:val="both"/>
      </w:pPr>
      <w:r>
        <w:t>Ana Miolović, bivša zaposlenica</w:t>
      </w:r>
    </w:p>
    <w:p w:rsidRDefault="00E5720D" w:rsidP="00E5720D" w:rsidR="00E5720D">
      <w:pPr>
        <w:ind w:hanging="360" w:left="360"/>
        <w:jc w:val="both"/>
      </w:pPr>
      <w:r>
        <w:t>Rosanda Jelenić, bivša zaposlenica</w:t>
      </w:r>
    </w:p>
    <w:p w:rsidRDefault="00E5720D" w:rsidP="00E5720D" w:rsidR="00E5720D">
      <w:pPr>
        <w:ind w:hanging="360" w:left="360"/>
        <w:jc w:val="both"/>
      </w:pPr>
      <w:r>
        <w:t>Zdenka Stanić, bivša zaposlenica</w:t>
      </w:r>
    </w:p>
    <w:p w:rsidRDefault="00E5720D" w:rsidP="00E5720D" w:rsidR="00E5720D">
      <w:pPr>
        <w:ind w:hanging="360" w:left="360"/>
        <w:jc w:val="both"/>
      </w:pPr>
      <w:r>
        <w:t>Eduard Jelenić, bivši zaposlenik</w:t>
      </w:r>
    </w:p>
    <w:p w:rsidRDefault="00E5720D" w:rsidP="00E5720D" w:rsidR="00E5720D">
      <w:pPr>
        <w:ind w:hanging="360" w:left="360"/>
        <w:jc w:val="both"/>
      </w:pPr>
      <w:r>
        <w:t>za PODRAVKA DD Damir Barišić odvjetnik po punomoći</w:t>
      </w:r>
    </w:p>
    <w:p w:rsidRDefault="00E5720D" w:rsidP="00E5720D" w:rsidR="00E5720D">
      <w:pPr>
        <w:ind w:hanging="360" w:left="360"/>
        <w:jc w:val="both"/>
      </w:pPr>
      <w:r>
        <w:t>za JAVNI BILJEŽNIK LJUBICA PAPAC iz Koprivnice Damir Barišić odvjetnik po punomoći</w:t>
      </w:r>
    </w:p>
    <w:p w:rsidRDefault="00E5720D" w:rsidP="00E5720D" w:rsidR="00E5720D">
      <w:pPr>
        <w:ind w:hanging="360" w:left="360"/>
        <w:jc w:val="both"/>
      </w:pPr>
      <w:r>
        <w:t>za DOLORES ZUBČIĆ, vl. obrta BRIMA, Zadar, Marin Zekanović, odvjetniku u Zadru, po zamjeničkoj punomoći Marka Zekanovića</w:t>
      </w:r>
    </w:p>
    <w:p w:rsidRDefault="00E5720D" w:rsidP="00E5720D" w:rsidR="00E5720D">
      <w:pPr>
        <w:ind w:hanging="360" w:left="360"/>
        <w:jc w:val="both"/>
      </w:pPr>
      <w:r>
        <w:t>Ljubomir Marković, djelatnik</w:t>
      </w:r>
    </w:p>
    <w:p w:rsidRDefault="00E5720D" w:rsidP="00E5720D" w:rsidR="00E5720D">
      <w:pPr>
        <w:ind w:hanging="360" w:left="360"/>
        <w:jc w:val="both"/>
      </w:pPr>
      <w:r>
        <w:t>Lenko Vuksan Ćusa, djelatnik</w:t>
      </w:r>
    </w:p>
    <w:p w:rsidRDefault="00E5720D" w:rsidP="00E5720D" w:rsidR="00E5720D">
      <w:pPr>
        <w:ind w:hanging="360" w:left="360"/>
        <w:jc w:val="both"/>
      </w:pPr>
      <w:r>
        <w:t>Mladen Jurlina, bivši djelatnik</w:t>
      </w:r>
    </w:p>
    <w:p w:rsidRDefault="00E5720D" w:rsidP="00E5720D" w:rsidR="00E5720D">
      <w:pPr>
        <w:ind w:hanging="360" w:left="360"/>
        <w:jc w:val="both"/>
      </w:pPr>
    </w:p>
    <w:p w:rsidRDefault="00E5720D" w:rsidP="00E5720D" w:rsidR="00E5720D">
      <w:pPr>
        <w:ind w:hanging="360" w:left="360"/>
        <w:jc w:val="both"/>
      </w:pPr>
      <w:r>
        <w:t>Ostali: Željko Zubčić</w:t>
      </w:r>
    </w:p>
    <w:p w:rsidRDefault="001520A9" w:rsidP="001520A9" w:rsidR="001520A9">
      <w:pPr>
        <w:jc w:val="both"/>
      </w:pPr>
    </w:p>
    <w:p w:rsidRDefault="00E5720D" w:rsidP="001520A9" w:rsidR="00E5720D">
      <w:pPr>
        <w:jc w:val="both"/>
      </w:pPr>
      <w:r w:rsidRPr="00E5720D">
        <w:t>Sud utvrđuje da je odnos nazočnih vjerovnika i priznatih tražbina kao u slijedećoj tablici:</w:t>
      </w:r>
    </w:p>
    <w:p w:rsidRDefault="00E5720D" w:rsidP="001520A9" w:rsidR="00E5720D">
      <w:pPr>
        <w:jc w:val="both"/>
      </w:pPr>
    </w:p>
    <w:tbl>
      <w:tblPr>
        <w:tblW w:type="dxa" w:w="7281"/>
        <w:tblInd w:type="dxa" w:w="93"/>
        <w:tblLook w:val="04A0" w:noVBand="1" w:noHBand="0" w:lastColumn="0" w:firstColumn="1" w:lastRow="0" w:firstRow="1"/>
      </w:tblPr>
      <w:tblGrid>
        <w:gridCol w:w="621"/>
        <w:gridCol w:w="1898"/>
        <w:gridCol w:w="1751"/>
        <w:gridCol w:w="2200"/>
        <w:gridCol w:w="1272"/>
      </w:tblGrid>
      <w:tr w:rsidTr="00E5720D" w:rsidR="00E5720D" w:rsidRPr="00E5720D">
        <w:trPr>
          <w:trHeight w:val="360"/>
        </w:trPr>
        <w:tc>
          <w:tcPr>
            <w:tcW w:type="dxa" w:w="3901"/>
            <w:gridSpan w:val="3"/>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b/>
                <w:bCs/>
              </w:rPr>
            </w:pPr>
            <w:r w:rsidRPr="00E5720D">
              <w:rPr>
                <w:rFonts w:cs="Arial" w:hAnsi="Arial" w:ascii="Arial"/>
                <w:b/>
                <w:bCs/>
              </w:rPr>
              <w:t>Zbroj ukupno priznatih tražbina</w:t>
            </w:r>
          </w:p>
        </w:tc>
        <w:tc>
          <w:tcPr>
            <w:tcW w:type="dxa" w:w="2200"/>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b/>
                <w:bCs/>
                <w:color w:val="000000"/>
                <w:sz w:val="28"/>
                <w:szCs w:val="28"/>
              </w:rPr>
            </w:pPr>
            <w:r w:rsidRPr="00E5720D">
              <w:rPr>
                <w:rFonts w:cs="Arial" w:hAnsi="Arial" w:ascii="Arial"/>
                <w:b/>
                <w:bCs/>
                <w:color w:val="000000"/>
                <w:sz w:val="28"/>
                <w:szCs w:val="28"/>
              </w:rPr>
              <w:t>73.985.273,43</w:t>
            </w:r>
          </w:p>
        </w:tc>
        <w:tc>
          <w:tcPr>
            <w:tcW w:type="dxa" w:w="1180"/>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p>
        </w:tc>
      </w:tr>
      <w:tr w:rsidTr="00E5720D" w:rsidR="00E5720D" w:rsidRPr="00E5720D">
        <w:trPr>
          <w:trHeight w:val="255"/>
        </w:trPr>
        <w:tc>
          <w:tcPr>
            <w:tcW w:type="dxa" w:w="436"/>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p>
        </w:tc>
        <w:tc>
          <w:tcPr>
            <w:tcW w:type="dxa" w:w="1898"/>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p>
        </w:tc>
        <w:tc>
          <w:tcPr>
            <w:tcW w:type="dxa" w:w="1567"/>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p>
        </w:tc>
        <w:tc>
          <w:tcPr>
            <w:tcW w:type="dxa" w:w="2200"/>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p>
        </w:tc>
        <w:tc>
          <w:tcPr>
            <w:tcW w:type="dxa" w:w="1180"/>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p>
        </w:tc>
      </w:tr>
      <w:tr w:rsidTr="00E5720D" w:rsidR="00E5720D" w:rsidRPr="00E5720D">
        <w:trPr>
          <w:trHeight w:val="255"/>
        </w:trPr>
        <w:tc>
          <w:tcPr>
            <w:tcW w:type="dxa" w:w="436"/>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p>
        </w:tc>
        <w:tc>
          <w:tcPr>
            <w:tcW w:type="dxa" w:w="1898"/>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p>
        </w:tc>
        <w:tc>
          <w:tcPr>
            <w:tcW w:type="dxa" w:w="1567"/>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p>
        </w:tc>
        <w:tc>
          <w:tcPr>
            <w:tcW w:type="dxa" w:w="2200"/>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p>
        </w:tc>
        <w:tc>
          <w:tcPr>
            <w:tcW w:type="dxa" w:w="1180"/>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p>
        </w:tc>
      </w:tr>
      <w:tr w:rsidTr="00E5720D" w:rsidR="00E5720D" w:rsidRPr="00E5720D">
        <w:trPr>
          <w:trHeight w:val="300"/>
        </w:trPr>
        <w:tc>
          <w:tcPr>
            <w:tcW w:type="dxa" w:w="436"/>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p>
        </w:tc>
        <w:tc>
          <w:tcPr>
            <w:tcW w:type="dxa" w:w="1898"/>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r w:rsidRPr="00E5720D">
              <w:rPr>
                <w:rFonts w:cs="Arial" w:hAnsi="Arial" w:ascii="Arial"/>
                <w:sz w:val="20"/>
                <w:szCs w:val="20"/>
              </w:rPr>
              <w:t>.</w:t>
            </w:r>
          </w:p>
        </w:tc>
        <w:tc>
          <w:tcPr>
            <w:tcW w:type="dxa" w:w="1567"/>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b/>
                <w:bCs/>
                <w:i/>
                <w:iCs/>
                <w:color w:val="FF0000"/>
              </w:rPr>
            </w:pPr>
            <w:r w:rsidRPr="00E5720D">
              <w:rPr>
                <w:rFonts w:cs="Arial" w:hAnsi="Arial" w:ascii="Arial"/>
                <w:b/>
                <w:bCs/>
                <w:i/>
                <w:iCs/>
                <w:color w:val="FF0000"/>
              </w:rPr>
              <w:t>63.999.823,32</w:t>
            </w:r>
          </w:p>
        </w:tc>
        <w:tc>
          <w:tcPr>
            <w:tcW w:type="dxa" w:w="220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b/>
                <w:bCs/>
                <w:i/>
                <w:iCs/>
                <w:color w:val="993300"/>
              </w:rPr>
            </w:pPr>
            <w:r w:rsidRPr="00E5720D">
              <w:rPr>
                <w:rFonts w:cs="Arial" w:hAnsi="Arial" w:ascii="Arial"/>
                <w:b/>
                <w:bCs/>
                <w:i/>
                <w:iCs/>
                <w:color w:val="993300"/>
              </w:rPr>
              <w:t>86,50</w:t>
            </w:r>
          </w:p>
        </w:tc>
        <w:tc>
          <w:tcPr>
            <w:tcW w:type="dxa" w:w="118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b/>
                <w:bCs/>
                <w:i/>
                <w:iCs/>
                <w:color w:val="0000FF"/>
              </w:rPr>
            </w:pPr>
            <w:r w:rsidRPr="00E5720D">
              <w:rPr>
                <w:rFonts w:cs="Arial" w:hAnsi="Arial" w:ascii="Arial"/>
                <w:b/>
                <w:bCs/>
                <w:i/>
                <w:iCs/>
                <w:color w:val="0000FF"/>
              </w:rPr>
              <w:t>100,00</w:t>
            </w:r>
          </w:p>
        </w:tc>
      </w:tr>
      <w:tr w:rsidTr="00E5720D" w:rsidR="00E5720D" w:rsidRPr="00E5720D">
        <w:trPr>
          <w:trHeight w:val="322"/>
        </w:trPr>
        <w:tc>
          <w:tcPr>
            <w:tcW w:type="dxa" w:w="436"/>
            <w:vMerge w:val="restart"/>
            <w:tcBorders>
              <w:top w:val="nil"/>
              <w:left w:val="nil"/>
              <w:bottom w:val="nil"/>
              <w:right w:val="nil"/>
            </w:tcBorders>
            <w:shd w:fill="auto" w:color="auto" w:val="clear"/>
            <w:vAlign w:val="center"/>
            <w:hideMark/>
          </w:tcPr>
          <w:p w:rsidRDefault="00E5720D" w:rsidP="00E5720D" w:rsidR="00E5720D" w:rsidRPr="00E5720D">
            <w:pPr>
              <w:jc w:val="center"/>
              <w:rPr>
                <w:rFonts w:cs="Arial" w:hAnsi="Arial" w:ascii="Arial"/>
                <w:b/>
                <w:bCs/>
                <w:sz w:val="28"/>
                <w:szCs w:val="28"/>
              </w:rPr>
            </w:pPr>
            <w:r w:rsidRPr="00E5720D">
              <w:rPr>
                <w:rFonts w:cs="Arial" w:hAnsi="Arial" w:ascii="Arial"/>
                <w:b/>
                <w:bCs/>
                <w:sz w:val="28"/>
                <w:szCs w:val="28"/>
              </w:rPr>
              <w:t>RB</w:t>
            </w:r>
          </w:p>
        </w:tc>
        <w:tc>
          <w:tcPr>
            <w:tcW w:type="dxa" w:w="1898"/>
            <w:vMerge w:val="restart"/>
            <w:tcBorders>
              <w:top w:val="nil"/>
              <w:left w:val="nil"/>
              <w:bottom w:val="nil"/>
              <w:right w:val="nil"/>
            </w:tcBorders>
            <w:shd w:fill="auto" w:color="auto" w:val="clear"/>
            <w:vAlign w:val="center"/>
            <w:hideMark/>
          </w:tcPr>
          <w:p w:rsidRDefault="00E5720D" w:rsidP="00E5720D" w:rsidR="00E5720D" w:rsidRPr="00E5720D">
            <w:pPr>
              <w:jc w:val="center"/>
              <w:rPr>
                <w:rFonts w:cs="Arial" w:hAnsi="Arial" w:ascii="Arial"/>
                <w:b/>
                <w:bCs/>
                <w:sz w:val="22"/>
                <w:szCs w:val="22"/>
              </w:rPr>
            </w:pPr>
            <w:r w:rsidRPr="00E5720D">
              <w:rPr>
                <w:rFonts w:cs="Arial" w:hAnsi="Arial" w:ascii="Arial"/>
                <w:b/>
                <w:bCs/>
                <w:sz w:val="22"/>
                <w:szCs w:val="22"/>
              </w:rPr>
              <w:t>Prisutni  na SKUPŠTINI</w:t>
            </w:r>
          </w:p>
        </w:tc>
        <w:tc>
          <w:tcPr>
            <w:tcW w:type="dxa" w:w="1567"/>
            <w:vMerge w:val="restart"/>
            <w:tcBorders>
              <w:top w:val="nil"/>
              <w:left w:val="nil"/>
              <w:bottom w:val="nil"/>
              <w:right w:val="nil"/>
            </w:tcBorders>
            <w:shd w:fill="auto" w:color="auto" w:val="clear"/>
            <w:vAlign w:val="center"/>
            <w:hideMark/>
          </w:tcPr>
          <w:p w:rsidRDefault="00E5720D" w:rsidP="00E5720D" w:rsidR="00E5720D" w:rsidRPr="00E5720D">
            <w:pPr>
              <w:jc w:val="center"/>
              <w:rPr>
                <w:rFonts w:cs="Arial" w:hAnsi="Arial" w:ascii="Arial"/>
                <w:b/>
                <w:bCs/>
                <w:color w:val="FF0000"/>
                <w:sz w:val="28"/>
                <w:szCs w:val="28"/>
              </w:rPr>
            </w:pPr>
            <w:r w:rsidRPr="00E5720D">
              <w:rPr>
                <w:rFonts w:cs="Arial" w:hAnsi="Arial" w:ascii="Arial"/>
                <w:b/>
                <w:bCs/>
                <w:color w:val="FF0000"/>
                <w:sz w:val="28"/>
                <w:szCs w:val="28"/>
              </w:rPr>
              <w:t>Tražbina</w:t>
            </w:r>
          </w:p>
        </w:tc>
        <w:tc>
          <w:tcPr>
            <w:tcW w:type="dxa" w:w="2200"/>
            <w:vMerge w:val="restart"/>
            <w:tcBorders>
              <w:top w:val="nil"/>
              <w:left w:val="nil"/>
              <w:bottom w:val="nil"/>
              <w:right w:val="nil"/>
            </w:tcBorders>
            <w:shd w:fill="auto" w:color="auto" w:val="clear"/>
            <w:vAlign w:val="center"/>
            <w:hideMark/>
          </w:tcPr>
          <w:p w:rsidRDefault="00E5720D" w:rsidP="00E5720D" w:rsidR="00E5720D" w:rsidRPr="00E5720D">
            <w:pPr>
              <w:jc w:val="center"/>
              <w:rPr>
                <w:rFonts w:cs="Arial" w:hAnsi="Arial" w:ascii="Arial"/>
                <w:b/>
                <w:bCs/>
                <w:color w:val="993300"/>
                <w:sz w:val="28"/>
                <w:szCs w:val="28"/>
              </w:rPr>
            </w:pPr>
            <w:r w:rsidRPr="00E5720D">
              <w:rPr>
                <w:rFonts w:cs="Arial" w:hAnsi="Arial" w:ascii="Arial"/>
                <w:b/>
                <w:bCs/>
                <w:color w:val="993300"/>
                <w:sz w:val="28"/>
                <w:szCs w:val="28"/>
              </w:rPr>
              <w:t>Postotak</w:t>
            </w:r>
          </w:p>
        </w:tc>
        <w:tc>
          <w:tcPr>
            <w:tcW w:type="dxa" w:w="1180"/>
            <w:vMerge w:val="restart"/>
            <w:tcBorders>
              <w:top w:val="nil"/>
              <w:left w:val="nil"/>
              <w:bottom w:val="nil"/>
              <w:right w:val="nil"/>
            </w:tcBorders>
            <w:shd w:fill="auto" w:color="auto" w:val="clear"/>
            <w:vAlign w:val="center"/>
            <w:hideMark/>
          </w:tcPr>
          <w:p w:rsidRDefault="00E5720D" w:rsidP="00E5720D" w:rsidR="00E5720D" w:rsidRPr="00E5720D">
            <w:pPr>
              <w:jc w:val="center"/>
              <w:rPr>
                <w:rFonts w:cs="Arial" w:hAnsi="Arial" w:ascii="Arial"/>
                <w:color w:val="0000FF"/>
                <w:sz w:val="20"/>
                <w:szCs w:val="20"/>
              </w:rPr>
            </w:pPr>
            <w:r w:rsidRPr="00E5720D">
              <w:rPr>
                <w:rFonts w:cs="Arial" w:hAnsi="Arial" w:ascii="Arial"/>
                <w:color w:val="0000FF"/>
                <w:sz w:val="20"/>
                <w:szCs w:val="20"/>
              </w:rPr>
              <w:t>Glasovi  na SKUPŠTINI</w:t>
            </w:r>
          </w:p>
        </w:tc>
      </w:tr>
      <w:tr w:rsidTr="00E5720D" w:rsidR="00E5720D" w:rsidRPr="00E5720D">
        <w:trPr>
          <w:trHeight w:val="480"/>
        </w:trPr>
        <w:tc>
          <w:tcPr>
            <w:tcW w:type="dxa" w:w="436"/>
            <w:vMerge/>
            <w:tcBorders>
              <w:top w:val="nil"/>
              <w:left w:val="nil"/>
              <w:bottom w:val="nil"/>
              <w:right w:val="nil"/>
            </w:tcBorders>
            <w:vAlign w:val="center"/>
            <w:hideMark/>
          </w:tcPr>
          <w:p w:rsidRDefault="00E5720D" w:rsidP="00E5720D" w:rsidR="00E5720D" w:rsidRPr="00E5720D">
            <w:pPr>
              <w:rPr>
                <w:rFonts w:cs="Arial" w:hAnsi="Arial" w:ascii="Arial"/>
                <w:b/>
                <w:bCs/>
                <w:sz w:val="28"/>
                <w:szCs w:val="28"/>
              </w:rPr>
            </w:pPr>
          </w:p>
        </w:tc>
        <w:tc>
          <w:tcPr>
            <w:tcW w:type="dxa" w:w="1898"/>
            <w:vMerge/>
            <w:tcBorders>
              <w:top w:val="nil"/>
              <w:left w:val="nil"/>
              <w:bottom w:val="nil"/>
              <w:right w:val="nil"/>
            </w:tcBorders>
            <w:vAlign w:val="center"/>
            <w:hideMark/>
          </w:tcPr>
          <w:p w:rsidRDefault="00E5720D" w:rsidP="00E5720D" w:rsidR="00E5720D" w:rsidRPr="00E5720D">
            <w:pPr>
              <w:rPr>
                <w:rFonts w:cs="Arial" w:hAnsi="Arial" w:ascii="Arial"/>
                <w:b/>
                <w:bCs/>
                <w:sz w:val="22"/>
                <w:szCs w:val="22"/>
              </w:rPr>
            </w:pPr>
          </w:p>
        </w:tc>
        <w:tc>
          <w:tcPr>
            <w:tcW w:type="dxa" w:w="1567"/>
            <w:vMerge/>
            <w:tcBorders>
              <w:top w:val="nil"/>
              <w:left w:val="nil"/>
              <w:bottom w:val="nil"/>
              <w:right w:val="nil"/>
            </w:tcBorders>
            <w:vAlign w:val="center"/>
            <w:hideMark/>
          </w:tcPr>
          <w:p w:rsidRDefault="00E5720D" w:rsidP="00E5720D" w:rsidR="00E5720D" w:rsidRPr="00E5720D">
            <w:pPr>
              <w:rPr>
                <w:rFonts w:cs="Arial" w:hAnsi="Arial" w:ascii="Arial"/>
                <w:b/>
                <w:bCs/>
                <w:color w:val="FF0000"/>
                <w:sz w:val="28"/>
                <w:szCs w:val="28"/>
              </w:rPr>
            </w:pPr>
          </w:p>
        </w:tc>
        <w:tc>
          <w:tcPr>
            <w:tcW w:type="dxa" w:w="2200"/>
            <w:vMerge/>
            <w:tcBorders>
              <w:top w:val="nil"/>
              <w:left w:val="nil"/>
              <w:bottom w:val="nil"/>
              <w:right w:val="nil"/>
            </w:tcBorders>
            <w:vAlign w:val="center"/>
            <w:hideMark/>
          </w:tcPr>
          <w:p w:rsidRDefault="00E5720D" w:rsidP="00E5720D" w:rsidR="00E5720D" w:rsidRPr="00E5720D">
            <w:pPr>
              <w:rPr>
                <w:rFonts w:cs="Arial" w:hAnsi="Arial" w:ascii="Arial"/>
                <w:b/>
                <w:bCs/>
                <w:color w:val="993300"/>
                <w:sz w:val="28"/>
                <w:szCs w:val="28"/>
              </w:rPr>
            </w:pPr>
          </w:p>
        </w:tc>
        <w:tc>
          <w:tcPr>
            <w:tcW w:type="dxa" w:w="1180"/>
            <w:vMerge/>
            <w:tcBorders>
              <w:top w:val="nil"/>
              <w:left w:val="nil"/>
              <w:bottom w:val="nil"/>
              <w:right w:val="nil"/>
            </w:tcBorders>
            <w:vAlign w:val="center"/>
            <w:hideMark/>
          </w:tcPr>
          <w:p w:rsidRDefault="00E5720D" w:rsidP="00E5720D" w:rsidR="00E5720D" w:rsidRPr="00E5720D">
            <w:pPr>
              <w:rPr>
                <w:rFonts w:cs="Arial" w:hAnsi="Arial" w:ascii="Arial"/>
                <w:color w:val="0000FF"/>
                <w:sz w:val="20"/>
                <w:szCs w:val="20"/>
              </w:rPr>
            </w:pPr>
          </w:p>
        </w:tc>
      </w:tr>
      <w:tr w:rsidTr="00E5720D" w:rsidR="00E5720D" w:rsidRPr="00E5720D">
        <w:trPr>
          <w:trHeight w:val="315"/>
        </w:trPr>
        <w:tc>
          <w:tcPr>
            <w:tcW w:type="dxa" w:w="436"/>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1</w:t>
            </w:r>
          </w:p>
        </w:tc>
        <w:tc>
          <w:tcPr>
            <w:tcW w:type="dxa" w:w="1898"/>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r w:rsidRPr="00E5720D">
              <w:rPr>
                <w:rFonts w:cs="Arial" w:hAnsi="Arial" w:ascii="Arial"/>
                <w:sz w:val="20"/>
                <w:szCs w:val="20"/>
              </w:rPr>
              <w:t>RH</w:t>
            </w:r>
          </w:p>
        </w:tc>
        <w:tc>
          <w:tcPr>
            <w:tcW w:type="dxa" w:w="1567"/>
            <w:tcBorders>
              <w:top w:val="nil"/>
              <w:left w:val="nil"/>
              <w:bottom w:val="nil"/>
              <w:right w:val="nil"/>
            </w:tcBorders>
            <w:shd w:fill="auto" w:color="auto" w:val="clear"/>
            <w:noWrap/>
            <w:vAlign w:val="bottom"/>
            <w:hideMark/>
          </w:tcPr>
          <w:p w:rsidRDefault="00E5720D" w:rsidP="00E5720D" w:rsidR="00E5720D" w:rsidRPr="00E5720D">
            <w:pPr>
              <w:jc w:val="right"/>
            </w:pPr>
            <w:r w:rsidRPr="00E5720D">
              <w:t>4.138.272,35</w:t>
            </w:r>
          </w:p>
        </w:tc>
        <w:tc>
          <w:tcPr>
            <w:tcW w:type="dxa" w:w="220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5,59</w:t>
            </w:r>
          </w:p>
        </w:tc>
        <w:tc>
          <w:tcPr>
            <w:tcW w:type="dxa" w:w="118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6,47</w:t>
            </w:r>
          </w:p>
        </w:tc>
      </w:tr>
      <w:tr w:rsidTr="00E5720D" w:rsidR="00E5720D" w:rsidRPr="00E5720D">
        <w:trPr>
          <w:trHeight w:val="255"/>
        </w:trPr>
        <w:tc>
          <w:tcPr>
            <w:tcW w:type="dxa" w:w="436"/>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2</w:t>
            </w:r>
          </w:p>
        </w:tc>
        <w:tc>
          <w:tcPr>
            <w:tcW w:type="dxa" w:w="1898"/>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r w:rsidRPr="00E5720D">
              <w:rPr>
                <w:rFonts w:cs="Arial" w:hAnsi="Arial" w:ascii="Arial"/>
                <w:sz w:val="20"/>
                <w:szCs w:val="20"/>
              </w:rPr>
              <w:t>HPB</w:t>
            </w:r>
          </w:p>
        </w:tc>
        <w:tc>
          <w:tcPr>
            <w:tcW w:type="dxa" w:w="1567"/>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55.937.845,55</w:t>
            </w:r>
          </w:p>
        </w:tc>
        <w:tc>
          <w:tcPr>
            <w:tcW w:type="dxa" w:w="220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75,61</w:t>
            </w:r>
          </w:p>
        </w:tc>
        <w:tc>
          <w:tcPr>
            <w:tcW w:type="dxa" w:w="118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87,40</w:t>
            </w:r>
          </w:p>
        </w:tc>
      </w:tr>
      <w:tr w:rsidTr="00E5720D" w:rsidR="00E5720D" w:rsidRPr="00E5720D">
        <w:trPr>
          <w:trHeight w:val="255"/>
        </w:trPr>
        <w:tc>
          <w:tcPr>
            <w:tcW w:type="dxa" w:w="436"/>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3</w:t>
            </w:r>
          </w:p>
        </w:tc>
        <w:tc>
          <w:tcPr>
            <w:tcW w:type="dxa" w:w="1898"/>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r w:rsidRPr="00E5720D">
              <w:rPr>
                <w:rFonts w:cs="Arial" w:hAnsi="Arial" w:ascii="Arial"/>
                <w:sz w:val="20"/>
                <w:szCs w:val="20"/>
              </w:rPr>
              <w:t>FRIŠKA RIBA</w:t>
            </w:r>
          </w:p>
        </w:tc>
        <w:tc>
          <w:tcPr>
            <w:tcW w:type="dxa" w:w="1567"/>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10.502,50</w:t>
            </w:r>
          </w:p>
        </w:tc>
        <w:tc>
          <w:tcPr>
            <w:tcW w:type="dxa" w:w="220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0,01</w:t>
            </w:r>
          </w:p>
        </w:tc>
        <w:tc>
          <w:tcPr>
            <w:tcW w:type="dxa" w:w="118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0,02</w:t>
            </w:r>
          </w:p>
        </w:tc>
      </w:tr>
      <w:tr w:rsidTr="00E5720D" w:rsidR="00E5720D" w:rsidRPr="00E5720D">
        <w:trPr>
          <w:trHeight w:val="255"/>
        </w:trPr>
        <w:tc>
          <w:tcPr>
            <w:tcW w:type="dxa" w:w="436"/>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4</w:t>
            </w:r>
          </w:p>
        </w:tc>
        <w:tc>
          <w:tcPr>
            <w:tcW w:type="dxa" w:w="1898"/>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r w:rsidRPr="00E5720D">
              <w:rPr>
                <w:rFonts w:cs="Arial" w:hAnsi="Arial" w:ascii="Arial"/>
                <w:sz w:val="20"/>
                <w:szCs w:val="20"/>
              </w:rPr>
              <w:t>NAUTILUS</w:t>
            </w:r>
          </w:p>
        </w:tc>
        <w:tc>
          <w:tcPr>
            <w:tcW w:type="dxa" w:w="1567"/>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60.837,44</w:t>
            </w:r>
          </w:p>
        </w:tc>
        <w:tc>
          <w:tcPr>
            <w:tcW w:type="dxa" w:w="220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0,08</w:t>
            </w:r>
          </w:p>
        </w:tc>
        <w:tc>
          <w:tcPr>
            <w:tcW w:type="dxa" w:w="118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0,10</w:t>
            </w:r>
          </w:p>
        </w:tc>
      </w:tr>
      <w:tr w:rsidTr="00E5720D" w:rsidR="00E5720D" w:rsidRPr="00E5720D">
        <w:trPr>
          <w:trHeight w:val="255"/>
        </w:trPr>
        <w:tc>
          <w:tcPr>
            <w:tcW w:type="dxa" w:w="436"/>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5</w:t>
            </w:r>
          </w:p>
        </w:tc>
        <w:tc>
          <w:tcPr>
            <w:tcW w:type="dxa" w:w="1898"/>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r w:rsidRPr="00E5720D">
              <w:rPr>
                <w:rFonts w:cs="Arial" w:hAnsi="Arial" w:ascii="Arial"/>
                <w:sz w:val="20"/>
                <w:szCs w:val="20"/>
              </w:rPr>
              <w:t>STARI VELIM</w:t>
            </w:r>
          </w:p>
        </w:tc>
        <w:tc>
          <w:tcPr>
            <w:tcW w:type="dxa" w:w="1567"/>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473.375,00</w:t>
            </w:r>
          </w:p>
        </w:tc>
        <w:tc>
          <w:tcPr>
            <w:tcW w:type="dxa" w:w="220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0,64</w:t>
            </w:r>
          </w:p>
        </w:tc>
        <w:tc>
          <w:tcPr>
            <w:tcW w:type="dxa" w:w="118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0,74</w:t>
            </w:r>
          </w:p>
        </w:tc>
      </w:tr>
      <w:tr w:rsidTr="00E5720D" w:rsidR="00E5720D" w:rsidRPr="00E5720D">
        <w:trPr>
          <w:trHeight w:val="255"/>
        </w:trPr>
        <w:tc>
          <w:tcPr>
            <w:tcW w:type="dxa" w:w="436"/>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6</w:t>
            </w:r>
          </w:p>
        </w:tc>
        <w:tc>
          <w:tcPr>
            <w:tcW w:type="dxa" w:w="1898"/>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r w:rsidRPr="00E5720D">
              <w:rPr>
                <w:rFonts w:cs="Arial" w:hAnsi="Arial" w:ascii="Arial"/>
                <w:sz w:val="20"/>
                <w:szCs w:val="20"/>
              </w:rPr>
              <w:t>JADRANKA FRKA</w:t>
            </w:r>
          </w:p>
        </w:tc>
        <w:tc>
          <w:tcPr>
            <w:tcW w:type="dxa" w:w="1567"/>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144.897,31</w:t>
            </w:r>
          </w:p>
        </w:tc>
        <w:tc>
          <w:tcPr>
            <w:tcW w:type="dxa" w:w="220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0,20</w:t>
            </w:r>
          </w:p>
        </w:tc>
        <w:tc>
          <w:tcPr>
            <w:tcW w:type="dxa" w:w="118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0,23</w:t>
            </w:r>
          </w:p>
        </w:tc>
      </w:tr>
      <w:tr w:rsidTr="00E5720D" w:rsidR="00E5720D" w:rsidRPr="00E5720D">
        <w:trPr>
          <w:trHeight w:val="255"/>
        </w:trPr>
        <w:tc>
          <w:tcPr>
            <w:tcW w:type="dxa" w:w="436"/>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7</w:t>
            </w:r>
          </w:p>
        </w:tc>
        <w:tc>
          <w:tcPr>
            <w:tcW w:type="dxa" w:w="1898"/>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r w:rsidRPr="00E5720D">
              <w:rPr>
                <w:rFonts w:cs="Arial" w:hAnsi="Arial" w:ascii="Arial"/>
                <w:sz w:val="20"/>
                <w:szCs w:val="20"/>
              </w:rPr>
              <w:t>ANA MIJOLOVIĆ</w:t>
            </w:r>
          </w:p>
        </w:tc>
        <w:tc>
          <w:tcPr>
            <w:tcW w:type="dxa" w:w="1567"/>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198.851,97</w:t>
            </w:r>
          </w:p>
        </w:tc>
        <w:tc>
          <w:tcPr>
            <w:tcW w:type="dxa" w:w="220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0,27</w:t>
            </w:r>
          </w:p>
        </w:tc>
        <w:tc>
          <w:tcPr>
            <w:tcW w:type="dxa" w:w="118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0,31</w:t>
            </w:r>
          </w:p>
        </w:tc>
      </w:tr>
      <w:tr w:rsidTr="00E5720D" w:rsidR="00E5720D" w:rsidRPr="00E5720D">
        <w:trPr>
          <w:trHeight w:val="255"/>
        </w:trPr>
        <w:tc>
          <w:tcPr>
            <w:tcW w:type="dxa" w:w="436"/>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8</w:t>
            </w:r>
          </w:p>
        </w:tc>
        <w:tc>
          <w:tcPr>
            <w:tcW w:type="dxa" w:w="1898"/>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r w:rsidRPr="00E5720D">
              <w:rPr>
                <w:rFonts w:cs="Arial" w:hAnsi="Arial" w:ascii="Arial"/>
                <w:sz w:val="20"/>
                <w:szCs w:val="20"/>
              </w:rPr>
              <w:t xml:space="preserve">ROSANDA </w:t>
            </w:r>
            <w:r w:rsidRPr="00E5720D">
              <w:rPr>
                <w:rFonts w:cs="Arial" w:hAnsi="Arial" w:ascii="Arial"/>
                <w:sz w:val="20"/>
                <w:szCs w:val="20"/>
              </w:rPr>
              <w:lastRenderedPageBreak/>
              <w:t>JELENIĆ</w:t>
            </w:r>
          </w:p>
        </w:tc>
        <w:tc>
          <w:tcPr>
            <w:tcW w:type="dxa" w:w="1567"/>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lastRenderedPageBreak/>
              <w:t>261.112,84</w:t>
            </w:r>
          </w:p>
        </w:tc>
        <w:tc>
          <w:tcPr>
            <w:tcW w:type="dxa" w:w="220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0,35</w:t>
            </w:r>
          </w:p>
        </w:tc>
        <w:tc>
          <w:tcPr>
            <w:tcW w:type="dxa" w:w="118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0,41</w:t>
            </w:r>
          </w:p>
        </w:tc>
      </w:tr>
      <w:tr w:rsidTr="00E5720D" w:rsidR="00E5720D" w:rsidRPr="00E5720D">
        <w:trPr>
          <w:trHeight w:val="255"/>
        </w:trPr>
        <w:tc>
          <w:tcPr>
            <w:tcW w:type="dxa" w:w="436"/>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lastRenderedPageBreak/>
              <w:t>9</w:t>
            </w:r>
          </w:p>
        </w:tc>
        <w:tc>
          <w:tcPr>
            <w:tcW w:type="dxa" w:w="1898"/>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r w:rsidRPr="00E5720D">
              <w:rPr>
                <w:rFonts w:cs="Arial" w:hAnsi="Arial" w:ascii="Arial"/>
                <w:sz w:val="20"/>
                <w:szCs w:val="20"/>
              </w:rPr>
              <w:t>ZDENKA STANIĆ</w:t>
            </w:r>
          </w:p>
        </w:tc>
        <w:tc>
          <w:tcPr>
            <w:tcW w:type="dxa" w:w="1567"/>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178.974,66</w:t>
            </w:r>
          </w:p>
        </w:tc>
        <w:tc>
          <w:tcPr>
            <w:tcW w:type="dxa" w:w="220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0,24</w:t>
            </w:r>
          </w:p>
        </w:tc>
        <w:tc>
          <w:tcPr>
            <w:tcW w:type="dxa" w:w="118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0,28</w:t>
            </w:r>
          </w:p>
        </w:tc>
      </w:tr>
      <w:tr w:rsidTr="00E5720D" w:rsidR="00E5720D" w:rsidRPr="00E5720D">
        <w:trPr>
          <w:trHeight w:val="255"/>
        </w:trPr>
        <w:tc>
          <w:tcPr>
            <w:tcW w:type="dxa" w:w="436"/>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10</w:t>
            </w:r>
          </w:p>
        </w:tc>
        <w:tc>
          <w:tcPr>
            <w:tcW w:type="dxa" w:w="1898"/>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r w:rsidRPr="00E5720D">
              <w:rPr>
                <w:rFonts w:cs="Arial" w:hAnsi="Arial" w:ascii="Arial"/>
                <w:sz w:val="20"/>
                <w:szCs w:val="20"/>
              </w:rPr>
              <w:t>EDUARD JELENIĆ</w:t>
            </w:r>
          </w:p>
        </w:tc>
        <w:tc>
          <w:tcPr>
            <w:tcW w:type="dxa" w:w="1567"/>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96.658,06</w:t>
            </w:r>
          </w:p>
        </w:tc>
        <w:tc>
          <w:tcPr>
            <w:tcW w:type="dxa" w:w="220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0,13</w:t>
            </w:r>
          </w:p>
        </w:tc>
        <w:tc>
          <w:tcPr>
            <w:tcW w:type="dxa" w:w="118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0,15</w:t>
            </w:r>
          </w:p>
        </w:tc>
      </w:tr>
      <w:tr w:rsidTr="00E5720D" w:rsidR="00E5720D" w:rsidRPr="00E5720D">
        <w:trPr>
          <w:trHeight w:val="255"/>
        </w:trPr>
        <w:tc>
          <w:tcPr>
            <w:tcW w:type="dxa" w:w="436"/>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11</w:t>
            </w:r>
          </w:p>
        </w:tc>
        <w:tc>
          <w:tcPr>
            <w:tcW w:type="dxa" w:w="1898"/>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r w:rsidRPr="00E5720D">
              <w:rPr>
                <w:rFonts w:cs="Arial" w:hAnsi="Arial" w:ascii="Arial"/>
                <w:sz w:val="20"/>
                <w:szCs w:val="20"/>
              </w:rPr>
              <w:t>PODRAVKA d.d.</w:t>
            </w:r>
          </w:p>
        </w:tc>
        <w:tc>
          <w:tcPr>
            <w:tcW w:type="dxa" w:w="1567"/>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1.950.869,23</w:t>
            </w:r>
          </w:p>
        </w:tc>
        <w:tc>
          <w:tcPr>
            <w:tcW w:type="dxa" w:w="220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2,64</w:t>
            </w:r>
          </w:p>
        </w:tc>
        <w:tc>
          <w:tcPr>
            <w:tcW w:type="dxa" w:w="118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3,05</w:t>
            </w:r>
          </w:p>
        </w:tc>
      </w:tr>
      <w:tr w:rsidTr="00E5720D" w:rsidR="00E5720D" w:rsidRPr="00E5720D">
        <w:trPr>
          <w:trHeight w:val="255"/>
        </w:trPr>
        <w:tc>
          <w:tcPr>
            <w:tcW w:type="dxa" w:w="436"/>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12</w:t>
            </w:r>
          </w:p>
        </w:tc>
        <w:tc>
          <w:tcPr>
            <w:tcW w:type="dxa" w:w="1898"/>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r w:rsidRPr="00E5720D">
              <w:rPr>
                <w:rFonts w:cs="Arial" w:hAnsi="Arial" w:ascii="Arial"/>
                <w:sz w:val="20"/>
                <w:szCs w:val="20"/>
              </w:rPr>
              <w:t>Ljubica Papac</w:t>
            </w:r>
          </w:p>
        </w:tc>
        <w:tc>
          <w:tcPr>
            <w:tcW w:type="dxa" w:w="1567"/>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5.931,60</w:t>
            </w:r>
          </w:p>
        </w:tc>
        <w:tc>
          <w:tcPr>
            <w:tcW w:type="dxa" w:w="220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0,01</w:t>
            </w:r>
          </w:p>
        </w:tc>
        <w:tc>
          <w:tcPr>
            <w:tcW w:type="dxa" w:w="118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0,01</w:t>
            </w:r>
          </w:p>
        </w:tc>
      </w:tr>
      <w:tr w:rsidTr="00E5720D" w:rsidR="00E5720D" w:rsidRPr="00E5720D">
        <w:trPr>
          <w:trHeight w:val="255"/>
        </w:trPr>
        <w:tc>
          <w:tcPr>
            <w:tcW w:type="dxa" w:w="436"/>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13</w:t>
            </w:r>
          </w:p>
        </w:tc>
        <w:tc>
          <w:tcPr>
            <w:tcW w:type="dxa" w:w="1898"/>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r w:rsidRPr="00E5720D">
              <w:rPr>
                <w:rFonts w:cs="Arial" w:hAnsi="Arial" w:ascii="Arial"/>
                <w:sz w:val="20"/>
                <w:szCs w:val="20"/>
              </w:rPr>
              <w:t>dolores zubčić</w:t>
            </w:r>
          </w:p>
        </w:tc>
        <w:tc>
          <w:tcPr>
            <w:tcW w:type="dxa" w:w="1567"/>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147.029,44</w:t>
            </w:r>
          </w:p>
        </w:tc>
        <w:tc>
          <w:tcPr>
            <w:tcW w:type="dxa" w:w="220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0,20</w:t>
            </w:r>
          </w:p>
        </w:tc>
        <w:tc>
          <w:tcPr>
            <w:tcW w:type="dxa" w:w="118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0,23</w:t>
            </w:r>
          </w:p>
        </w:tc>
      </w:tr>
      <w:tr w:rsidTr="00E5720D" w:rsidR="00E5720D" w:rsidRPr="00E5720D">
        <w:trPr>
          <w:trHeight w:val="255"/>
        </w:trPr>
        <w:tc>
          <w:tcPr>
            <w:tcW w:type="dxa" w:w="436"/>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14</w:t>
            </w:r>
          </w:p>
        </w:tc>
        <w:tc>
          <w:tcPr>
            <w:tcW w:type="dxa" w:w="1898"/>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r w:rsidRPr="00E5720D">
              <w:rPr>
                <w:rFonts w:cs="Arial" w:hAnsi="Arial" w:ascii="Arial"/>
                <w:sz w:val="20"/>
                <w:szCs w:val="20"/>
              </w:rPr>
              <w:t>Ljubomir Marković</w:t>
            </w:r>
          </w:p>
        </w:tc>
        <w:tc>
          <w:tcPr>
            <w:tcW w:type="dxa" w:w="1567"/>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114.616,40</w:t>
            </w:r>
          </w:p>
        </w:tc>
        <w:tc>
          <w:tcPr>
            <w:tcW w:type="dxa" w:w="220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0,15</w:t>
            </w:r>
          </w:p>
        </w:tc>
        <w:tc>
          <w:tcPr>
            <w:tcW w:type="dxa" w:w="118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0,18</w:t>
            </w:r>
          </w:p>
        </w:tc>
      </w:tr>
      <w:tr w:rsidTr="00E5720D" w:rsidR="00E5720D" w:rsidRPr="00E5720D">
        <w:trPr>
          <w:trHeight w:val="255"/>
        </w:trPr>
        <w:tc>
          <w:tcPr>
            <w:tcW w:type="dxa" w:w="436"/>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15</w:t>
            </w:r>
          </w:p>
        </w:tc>
        <w:tc>
          <w:tcPr>
            <w:tcW w:type="dxa" w:w="1898"/>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r w:rsidRPr="00E5720D">
              <w:rPr>
                <w:rFonts w:cs="Arial" w:hAnsi="Arial" w:ascii="Arial"/>
                <w:sz w:val="20"/>
                <w:szCs w:val="20"/>
              </w:rPr>
              <w:t>Lenko Vuksan Ćusa</w:t>
            </w:r>
          </w:p>
        </w:tc>
        <w:tc>
          <w:tcPr>
            <w:tcW w:type="dxa" w:w="1567"/>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119.116,35</w:t>
            </w:r>
          </w:p>
        </w:tc>
        <w:tc>
          <w:tcPr>
            <w:tcW w:type="dxa" w:w="220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0,16</w:t>
            </w:r>
          </w:p>
        </w:tc>
        <w:tc>
          <w:tcPr>
            <w:tcW w:type="dxa" w:w="118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0,19</w:t>
            </w:r>
          </w:p>
        </w:tc>
      </w:tr>
      <w:tr w:rsidTr="00E5720D" w:rsidR="00E5720D" w:rsidRPr="00E5720D">
        <w:trPr>
          <w:trHeight w:val="255"/>
        </w:trPr>
        <w:tc>
          <w:tcPr>
            <w:tcW w:type="dxa" w:w="436"/>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16</w:t>
            </w:r>
          </w:p>
        </w:tc>
        <w:tc>
          <w:tcPr>
            <w:tcW w:type="dxa" w:w="1898"/>
            <w:tcBorders>
              <w:top w:val="nil"/>
              <w:left w:val="nil"/>
              <w:bottom w:val="nil"/>
              <w:right w:val="nil"/>
            </w:tcBorders>
            <w:shd w:fill="auto" w:color="auto" w:val="clear"/>
            <w:noWrap/>
            <w:vAlign w:val="bottom"/>
            <w:hideMark/>
          </w:tcPr>
          <w:p w:rsidRDefault="00E5720D" w:rsidP="00E5720D" w:rsidR="00E5720D" w:rsidRPr="00E5720D">
            <w:pPr>
              <w:rPr>
                <w:rFonts w:cs="Arial" w:hAnsi="Arial" w:ascii="Arial"/>
                <w:sz w:val="20"/>
                <w:szCs w:val="20"/>
              </w:rPr>
            </w:pPr>
            <w:r w:rsidRPr="00E5720D">
              <w:rPr>
                <w:rFonts w:cs="Arial" w:hAnsi="Arial" w:ascii="Arial"/>
                <w:sz w:val="20"/>
                <w:szCs w:val="20"/>
              </w:rPr>
              <w:t>Mladen Jurlina</w:t>
            </w:r>
          </w:p>
        </w:tc>
        <w:tc>
          <w:tcPr>
            <w:tcW w:type="dxa" w:w="1567"/>
            <w:tcBorders>
              <w:top w:val="nil"/>
              <w:left w:val="nil"/>
              <w:bottom w:val="nil"/>
              <w:right w:val="nil"/>
            </w:tcBorders>
            <w:shd w:fill="auto" w:color="auto" w:val="clear"/>
            <w:noWrap/>
            <w:vAlign w:val="bottom"/>
            <w:hideMark/>
          </w:tcPr>
          <w:p w:rsidRDefault="00E5720D" w:rsidP="00E5720D" w:rsidR="00E5720D" w:rsidRPr="00E5720D">
            <w:pPr>
              <w:jc w:val="right"/>
              <w:rPr>
                <w:rFonts w:cs="Arial" w:hAnsi="Arial" w:ascii="Arial"/>
                <w:sz w:val="20"/>
                <w:szCs w:val="20"/>
              </w:rPr>
            </w:pPr>
            <w:r w:rsidRPr="00E5720D">
              <w:rPr>
                <w:rFonts w:cs="Arial" w:hAnsi="Arial" w:ascii="Arial"/>
                <w:sz w:val="20"/>
                <w:szCs w:val="20"/>
              </w:rPr>
              <w:t>160.932,62</w:t>
            </w:r>
          </w:p>
        </w:tc>
        <w:tc>
          <w:tcPr>
            <w:tcW w:type="dxa" w:w="220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0,22</w:t>
            </w:r>
          </w:p>
        </w:tc>
        <w:tc>
          <w:tcPr>
            <w:tcW w:type="dxa" w:w="1180"/>
            <w:tcBorders>
              <w:top w:val="nil"/>
              <w:left w:val="nil"/>
              <w:bottom w:val="nil"/>
              <w:right w:val="nil"/>
            </w:tcBorders>
            <w:shd w:fill="auto" w:color="auto" w:val="clear"/>
            <w:noWrap/>
            <w:vAlign w:val="bottom"/>
            <w:hideMark/>
          </w:tcPr>
          <w:p w:rsidRDefault="00E5720D" w:rsidP="00E5720D" w:rsidR="00E5720D" w:rsidRPr="00E5720D">
            <w:pPr>
              <w:jc w:val="center"/>
              <w:rPr>
                <w:rFonts w:cs="Arial" w:hAnsi="Arial" w:ascii="Arial"/>
                <w:sz w:val="20"/>
                <w:szCs w:val="20"/>
              </w:rPr>
            </w:pPr>
            <w:r w:rsidRPr="00E5720D">
              <w:rPr>
                <w:rFonts w:cs="Arial" w:hAnsi="Arial" w:ascii="Arial"/>
                <w:sz w:val="20"/>
                <w:szCs w:val="20"/>
              </w:rPr>
              <w:t>0,25</w:t>
            </w:r>
          </w:p>
        </w:tc>
      </w:tr>
    </w:tbl>
    <w:p w:rsidRDefault="00E5720D" w:rsidP="001520A9" w:rsidR="00E5720D">
      <w:pPr>
        <w:jc w:val="both"/>
      </w:pPr>
    </w:p>
    <w:p w:rsidRDefault="00E5720D" w:rsidP="001520A9" w:rsidR="00E5720D">
      <w:pPr>
        <w:jc w:val="both"/>
      </w:pPr>
    </w:p>
    <w:p w:rsidRDefault="001502FB" w:rsidP="001520A9" w:rsidR="001502FB">
      <w:pPr>
        <w:jc w:val="both"/>
      </w:pPr>
    </w:p>
    <w:p w:rsidRDefault="00B71E0E" w:rsidP="00B71E0E" w:rsidR="00B71E0E">
      <w:pPr>
        <w:tabs>
          <w:tab w:pos="960" w:val="left"/>
        </w:tabs>
        <w:jc w:val="both"/>
      </w:pPr>
      <w:r>
        <w:t>Ad 1)</w:t>
      </w:r>
    </w:p>
    <w:p w:rsidRDefault="00B71E0E" w:rsidP="00B71E0E" w:rsidR="00B71E0E">
      <w:pPr>
        <w:tabs>
          <w:tab w:pos="960" w:val="left"/>
        </w:tabs>
        <w:jc w:val="both"/>
      </w:pPr>
    </w:p>
    <w:p w:rsidRDefault="00B71E0E" w:rsidP="00B71E0E" w:rsidR="001502FB">
      <w:pPr>
        <w:tabs>
          <w:tab w:pos="960" w:val="left"/>
        </w:tabs>
        <w:jc w:val="both"/>
      </w:pPr>
      <w:r w:rsidRPr="006D773C">
        <w:t>Stečajn</w:t>
      </w:r>
      <w:r w:rsidR="00530BE7">
        <w:t>i</w:t>
      </w:r>
      <w:r w:rsidRPr="006D773C">
        <w:t xml:space="preserve"> upravitelj</w:t>
      </w:r>
      <w:r>
        <w:t xml:space="preserve"> ukratko</w:t>
      </w:r>
      <w:r w:rsidRPr="006D773C">
        <w:t xml:space="preserve"> iznosi </w:t>
      </w:r>
      <w:r>
        <w:t xml:space="preserve">izvješće koji je sastavni dio ovog zapisnika. </w:t>
      </w:r>
    </w:p>
    <w:p w:rsidRDefault="001502FB" w:rsidP="00B71E0E" w:rsidR="001502FB">
      <w:pPr>
        <w:tabs>
          <w:tab w:pos="960" w:val="left"/>
        </w:tabs>
        <w:jc w:val="both"/>
      </w:pPr>
    </w:p>
    <w:p w:rsidRDefault="001502FB" w:rsidP="00B71E0E" w:rsidR="00B71E0E">
      <w:pPr>
        <w:tabs>
          <w:tab w:pos="960" w:val="left"/>
        </w:tabs>
        <w:jc w:val="both"/>
      </w:pPr>
      <w:r>
        <w:t xml:space="preserve">Stečajni vjerovnici </w:t>
      </w:r>
      <w:r w:rsidR="00B71E0E">
        <w:t>nema</w:t>
      </w:r>
      <w:r>
        <w:t>ju</w:t>
      </w:r>
      <w:r w:rsidR="00B71E0E">
        <w:t xml:space="preserve"> pitanja u odnosu na izvješće.</w:t>
      </w:r>
    </w:p>
    <w:p w:rsidRDefault="006410B6" w:rsidP="00B71E0E" w:rsidR="006410B6">
      <w:pPr>
        <w:tabs>
          <w:tab w:pos="960" w:val="left"/>
        </w:tabs>
        <w:jc w:val="both"/>
      </w:pPr>
    </w:p>
    <w:p w:rsidRDefault="00AF4EC4" w:rsidP="00AF4EC4" w:rsidR="00AF4EC4">
      <w:pPr>
        <w:tabs>
          <w:tab w:pos="960" w:val="left"/>
        </w:tabs>
        <w:jc w:val="both"/>
      </w:pPr>
      <w:r>
        <w:t>Izvješće stečajnog upravitelja daje se na glasovanje.</w:t>
      </w:r>
    </w:p>
    <w:p w:rsidRDefault="00AF4EC4" w:rsidP="00AF4EC4" w:rsidR="00AF4EC4">
      <w:pPr>
        <w:tabs>
          <w:tab w:pos="960" w:val="left"/>
        </w:tabs>
        <w:jc w:val="both"/>
      </w:pPr>
    </w:p>
    <w:p w:rsidRDefault="00AF4EC4" w:rsidP="00AF4EC4" w:rsidR="00AF4EC4">
      <w:pPr>
        <w:tabs>
          <w:tab w:pos="960" w:val="left"/>
        </w:tabs>
        <w:jc w:val="both"/>
      </w:pPr>
      <w:r>
        <w:t xml:space="preserve">Za prihvaćanje izvješća stečajnog upravitelja glasuju svi nazočni vjerovnici. </w:t>
      </w:r>
    </w:p>
    <w:p w:rsidRDefault="00AF4EC4" w:rsidP="00AF4EC4" w:rsidR="00AF4EC4">
      <w:pPr>
        <w:tabs>
          <w:tab w:pos="960" w:val="left"/>
        </w:tabs>
        <w:jc w:val="both"/>
      </w:pPr>
    </w:p>
    <w:p w:rsidRDefault="001502FB" w:rsidP="00AF4EC4" w:rsidR="00AF4EC4">
      <w:pPr>
        <w:tabs>
          <w:tab w:pos="960" w:val="left"/>
        </w:tabs>
        <w:jc w:val="both"/>
      </w:pPr>
      <w:r>
        <w:t>Sud</w:t>
      </w:r>
      <w:r w:rsidR="00AF4EC4">
        <w:t xml:space="preserve"> utvrđuje da je izvješće stečajnog upravitelja prihvaćeno.</w:t>
      </w:r>
    </w:p>
    <w:p w:rsidRDefault="00AF4EC4" w:rsidP="00AF4EC4" w:rsidR="00AF4EC4">
      <w:pPr>
        <w:tabs>
          <w:tab w:pos="960" w:val="left"/>
        </w:tabs>
        <w:jc w:val="both"/>
      </w:pPr>
    </w:p>
    <w:p w:rsidRDefault="001502FB" w:rsidP="00AF4EC4" w:rsidR="001502FB">
      <w:pPr>
        <w:tabs>
          <w:tab w:pos="960" w:val="left"/>
        </w:tabs>
        <w:jc w:val="both"/>
      </w:pPr>
      <w:r>
        <w:t>Ad 2)</w:t>
      </w:r>
    </w:p>
    <w:p w:rsidRDefault="001502FB" w:rsidP="00AF4EC4" w:rsidR="001502FB">
      <w:pPr>
        <w:tabs>
          <w:tab w:pos="960" w:val="left"/>
        </w:tabs>
        <w:jc w:val="both"/>
      </w:pPr>
    </w:p>
    <w:p w:rsidRDefault="00E5720D" w:rsidP="00AF4EC4" w:rsidR="00E5720D">
      <w:pPr>
        <w:tabs>
          <w:tab w:pos="960" w:val="left"/>
        </w:tabs>
        <w:jc w:val="both"/>
      </w:pPr>
      <w:r>
        <w:t>Stečajni upravitelj je predložio da se na današnjem ročištu ne donosi odluka o predračunu troškova jer će predračun troškova ovisiti o tome da li će se dužnik upustiti u sudske sporove, pa predlaže da se o predračunu troškova odluči na sljedećoj skupštini.</w:t>
      </w:r>
    </w:p>
    <w:p w:rsidRDefault="00E5720D" w:rsidP="00AF4EC4" w:rsidR="00E5720D">
      <w:pPr>
        <w:tabs>
          <w:tab w:pos="960" w:val="left"/>
        </w:tabs>
        <w:jc w:val="both"/>
      </w:pPr>
    </w:p>
    <w:p w:rsidRDefault="00E5720D" w:rsidP="00AF4EC4" w:rsidR="00E5720D">
      <w:pPr>
        <w:tabs>
          <w:tab w:pos="960" w:val="left"/>
        </w:tabs>
        <w:jc w:val="both"/>
      </w:pPr>
      <w:r>
        <w:t>Svi nazočni vjerovnici su suglasni s prijedlogom stečajnog upravitelja.</w:t>
      </w:r>
    </w:p>
    <w:p w:rsidRDefault="00E5720D" w:rsidP="00AF4EC4" w:rsidR="00E5720D">
      <w:pPr>
        <w:tabs>
          <w:tab w:pos="960" w:val="left"/>
        </w:tabs>
        <w:jc w:val="both"/>
      </w:pPr>
    </w:p>
    <w:p w:rsidRDefault="00E5720D" w:rsidP="00AF4EC4" w:rsidR="00E5720D">
      <w:pPr>
        <w:tabs>
          <w:tab w:pos="960" w:val="left"/>
        </w:tabs>
        <w:jc w:val="both"/>
      </w:pPr>
      <w:r>
        <w:t>Ad 3)</w:t>
      </w:r>
    </w:p>
    <w:p w:rsidRDefault="00E5720D" w:rsidP="00AF4EC4" w:rsidR="00E5720D">
      <w:pPr>
        <w:tabs>
          <w:tab w:pos="960" w:val="left"/>
        </w:tabs>
        <w:jc w:val="both"/>
      </w:pPr>
    </w:p>
    <w:p w:rsidRDefault="00E5720D" w:rsidP="00AF4EC4" w:rsidR="00E5720D">
      <w:pPr>
        <w:tabs>
          <w:tab w:pos="960" w:val="left"/>
        </w:tabs>
        <w:jc w:val="both"/>
      </w:pPr>
      <w:r>
        <w:t>Stečajni upravitelj je predložio da se donese odluka o tom</w:t>
      </w:r>
      <w:r w:rsidR="009C3309">
        <w:t xml:space="preserve">e </w:t>
      </w:r>
      <w:r>
        <w:t>da nema uvjeta za nastavak poslovanja i da se eventualna raspoloživa imovina unovči. Prijedlog opravdava tvrdnjom da dužnik ne posluje najmanje od srpnja 2018., pa je slijedom toga i nemoguće nastaviti nešto što ovog trenutka ne traje.</w:t>
      </w:r>
    </w:p>
    <w:p w:rsidRDefault="00E5720D" w:rsidP="00AF4EC4" w:rsidR="00E5720D">
      <w:pPr>
        <w:tabs>
          <w:tab w:pos="960" w:val="left"/>
        </w:tabs>
        <w:jc w:val="both"/>
      </w:pPr>
    </w:p>
    <w:p w:rsidRDefault="009C3309" w:rsidP="00AF4EC4" w:rsidR="00AF4EC4">
      <w:pPr>
        <w:tabs>
          <w:tab w:pos="960" w:val="left"/>
        </w:tabs>
        <w:jc w:val="both"/>
      </w:pPr>
      <w:r>
        <w:t>Rosanda Jelenić navodi da je u trgovinama prisutan asortiman OSTREA-e i to konzerva EVA proizvedena u veljači ove godine, a možda i kasnije na kojoj je kao proizvođač deklarirana upravo OSTREA.</w:t>
      </w:r>
    </w:p>
    <w:p w:rsidRDefault="009C3309" w:rsidP="00AF4EC4" w:rsidR="009C3309">
      <w:pPr>
        <w:tabs>
          <w:tab w:pos="960" w:val="left"/>
        </w:tabs>
        <w:jc w:val="both"/>
      </w:pPr>
    </w:p>
    <w:p w:rsidRDefault="009C3309" w:rsidP="00AF4EC4" w:rsidR="009C3309">
      <w:pPr>
        <w:tabs>
          <w:tab w:pos="960" w:val="left"/>
        </w:tabs>
        <w:jc w:val="both"/>
      </w:pPr>
      <w:r>
        <w:t>Stečajni upravitelj navodi da je upozoren na tu činjenicu. Nije ulazio u okolnosti tko ima kako koristiti i kako je stekao veterinarski broj na ime OSTREA-e. 15. ožujka 2019. sam veterinarskoj inspekciji Ministarstva zdravstava uputio obavijest da dužnik ne obavlja djelatnost prerade ribe i da se svi objekti koji su prijavljeni na OSTREA-u stave u stanje mirovanja i to s 1.3.2019. kada je preuzeo dužnost stečajnog upravitelja.</w:t>
      </w:r>
    </w:p>
    <w:p w:rsidRDefault="009C3309" w:rsidP="00AF4EC4" w:rsidR="009C3309">
      <w:pPr>
        <w:tabs>
          <w:tab w:pos="960" w:val="left"/>
        </w:tabs>
        <w:jc w:val="both"/>
      </w:pPr>
    </w:p>
    <w:p w:rsidRDefault="009C3309" w:rsidP="00AF4EC4" w:rsidR="009C3309">
      <w:pPr>
        <w:tabs>
          <w:tab w:pos="960" w:val="left"/>
        </w:tabs>
        <w:jc w:val="both"/>
      </w:pPr>
      <w:r>
        <w:t>Prijedlog stečajnog upravitelja  pravcu unovčenja imovine stečajnog dužnika daje se na glasovanje.</w:t>
      </w:r>
    </w:p>
    <w:p w:rsidRDefault="009C3309" w:rsidP="00AF4EC4" w:rsidR="009C3309">
      <w:pPr>
        <w:tabs>
          <w:tab w:pos="960" w:val="left"/>
        </w:tabs>
        <w:jc w:val="both"/>
      </w:pPr>
    </w:p>
    <w:p w:rsidRDefault="009C3309" w:rsidP="00AF4EC4" w:rsidR="009C3309">
      <w:pPr>
        <w:tabs>
          <w:tab w:pos="960" w:val="left"/>
        </w:tabs>
        <w:jc w:val="both"/>
      </w:pPr>
      <w:r>
        <w:t>Svi vjerovnici su suglasni s prijedlogom.</w:t>
      </w:r>
    </w:p>
    <w:p w:rsidRDefault="009C3309" w:rsidP="00AF4EC4" w:rsidR="009C3309">
      <w:pPr>
        <w:tabs>
          <w:tab w:pos="960" w:val="left"/>
        </w:tabs>
        <w:jc w:val="both"/>
      </w:pPr>
    </w:p>
    <w:p w:rsidRDefault="009C3309" w:rsidP="00AF4EC4" w:rsidR="009C3309">
      <w:pPr>
        <w:tabs>
          <w:tab w:pos="960" w:val="left"/>
        </w:tabs>
        <w:jc w:val="both"/>
      </w:pPr>
      <w:r>
        <w:t>Ad 4)</w:t>
      </w:r>
    </w:p>
    <w:p w:rsidRDefault="009C3309" w:rsidP="00AF4EC4" w:rsidR="009C3309">
      <w:pPr>
        <w:tabs>
          <w:tab w:pos="960" w:val="left"/>
        </w:tabs>
        <w:jc w:val="both"/>
      </w:pPr>
    </w:p>
    <w:p w:rsidRDefault="009C3309" w:rsidP="00AF4EC4" w:rsidR="004D2D27">
      <w:pPr>
        <w:tabs>
          <w:tab w:pos="960" w:val="left"/>
        </w:tabs>
        <w:jc w:val="both"/>
      </w:pPr>
      <w:r>
        <w:t>Stečajni upravitelj navodi da je najveći dužnikov dužnik upravo PARMA FISH d.o.o. Split i to za iznos od oko 53.000.000,00 kuna koji iznos je evidentiran u knjigama</w:t>
      </w:r>
      <w:r w:rsidR="004D2D27">
        <w:t xml:space="preserve"> dužnika. Pored toga prilikom kupnje nekretnina dužnika PARMA FISH se obvezla prema dužniku da će isplatiti i to na ime prodajne cijene dio tražbina koje HPB i PODRAVKA imaju prema stečajnom dužniku. Riječ je o iznosu od oko 4.200.000,00 eura. Taj iznos nikada nije plaćen dužnikovim vjerovnicima. Dakle PARMA FISH je preuzela obvezu ispunjenja prema dužnikovim vjerovnicima, to ispunjenje nikad nije izvršeno, niti je ugovoren rok ispunjenja koji rok u tom slučaju prema ZPNF iznosi 30 dana, ali je PARMA FISH stekla vlasništvo nad nekretninama dužnika. Dakle, stečajni upravitelj smatra da bi prvo mirnim putem trebalo od PARMA FISH-a naplatiti potraživanje koje iznosi u najmanju ruku 4.200.000,00 eura, a ukoliko do toga ne dođe trebalo bi pokrenuti parnicu u odnosu na koju se tek treba donijeti odluka.</w:t>
      </w:r>
    </w:p>
    <w:p w:rsidRDefault="004D2D27" w:rsidP="00AF4EC4" w:rsidR="004D2D27">
      <w:pPr>
        <w:tabs>
          <w:tab w:pos="960" w:val="left"/>
        </w:tabs>
        <w:jc w:val="both"/>
      </w:pPr>
    </w:p>
    <w:p w:rsidRDefault="004D2D27" w:rsidP="00AF4EC4" w:rsidR="004D2D27">
      <w:pPr>
        <w:tabs>
          <w:tab w:pos="960" w:val="left"/>
        </w:tabs>
        <w:jc w:val="both"/>
      </w:pPr>
      <w:r>
        <w:t>Nadalje, postoji potraživanje dužnika prema HLADNJAČI BENKOVAC d.do.o. Benkovaca u iznos od 3.000.000,00 kuna koje je nastalo prema ugovoru o kupoprodaji nekretnine HLADNJAči d.o.o. Koja je upisala svoje vlasništvo na toj nekretnini , ali nikada nije platila kupoprodajnu cijenu , o čemu također treba donijeti odluku, ali smatra da bi i ovdje trebalo prethodno pokušati s naplatiti mirnim putem.</w:t>
      </w:r>
    </w:p>
    <w:p w:rsidRDefault="004D2D27" w:rsidP="00AF4EC4" w:rsidR="004D2D27">
      <w:pPr>
        <w:tabs>
          <w:tab w:pos="960" w:val="left"/>
        </w:tabs>
        <w:jc w:val="both"/>
      </w:pPr>
    </w:p>
    <w:p w:rsidRDefault="004D2D27" w:rsidP="00AF4EC4" w:rsidR="004D2D27">
      <w:pPr>
        <w:tabs>
          <w:tab w:pos="960" w:val="left"/>
        </w:tabs>
        <w:jc w:val="both"/>
      </w:pPr>
      <w:r>
        <w:t>Nadalje, postoji i čitav niz iz bruto bilance i to potraživanja prema dužnikovim dužnicima koje tek treba definirati, pokušati naplatiti mirnim putem i eventualno potom pokrenuti parnicu.</w:t>
      </w:r>
    </w:p>
    <w:p w:rsidRDefault="004D2D27" w:rsidP="00AF4EC4" w:rsidR="004D2D27">
      <w:pPr>
        <w:tabs>
          <w:tab w:pos="960" w:val="left"/>
        </w:tabs>
        <w:jc w:val="both"/>
      </w:pPr>
    </w:p>
    <w:p w:rsidRDefault="004D2D27" w:rsidP="00AF4EC4" w:rsidR="004D2D27">
      <w:pPr>
        <w:tabs>
          <w:tab w:pos="960" w:val="left"/>
        </w:tabs>
        <w:jc w:val="both"/>
      </w:pPr>
      <w:r>
        <w:t>Stoga predlaže da se odluke o svim tim potencijalnim sudskim postupcima donesu na sljedećoj skupštini do koje će stečajni upravitelj utvrditi na koje vjerovnike treba pokrenuti spor, a sve kako bi im se dala mogućnost da dragovoljno plate dužne iznose kako bi se uštedjelo na sudskim troškovima. Smatra da bi u roku o d 60 dana mogao utvrditi sve sporne situacije, te o istima izvijestiti sud nakon čega bi se trebala zakazati skupština vjerovnika.</w:t>
      </w:r>
    </w:p>
    <w:p w:rsidRDefault="004D2D27" w:rsidP="00AF4EC4" w:rsidR="004D2D27">
      <w:pPr>
        <w:tabs>
          <w:tab w:pos="960" w:val="left"/>
        </w:tabs>
        <w:jc w:val="both"/>
      </w:pPr>
    </w:p>
    <w:p w:rsidRDefault="004D2D27" w:rsidP="00AF4EC4" w:rsidR="00401F7E">
      <w:pPr>
        <w:tabs>
          <w:tab w:pos="960" w:val="left"/>
        </w:tabs>
        <w:jc w:val="both"/>
      </w:pPr>
      <w:r>
        <w:t>Svi vjerovnici su suglasni s prijedlogom stečajnog upravitelja.</w:t>
      </w:r>
    </w:p>
    <w:p w:rsidRDefault="00D87D2B" w:rsidP="00AF4EC4" w:rsidR="00D87D2B">
      <w:pPr>
        <w:tabs>
          <w:tab w:pos="960" w:val="left"/>
        </w:tabs>
        <w:jc w:val="both"/>
      </w:pPr>
    </w:p>
    <w:p w:rsidRDefault="00AF4EC4" w:rsidP="00AF4EC4" w:rsidR="00AF4EC4" w:rsidRPr="006D773C">
      <w:pPr>
        <w:tabs>
          <w:tab w:pos="960" w:val="left"/>
        </w:tabs>
        <w:jc w:val="both"/>
      </w:pPr>
      <w:r>
        <w:t>Sutkinja</w:t>
      </w:r>
      <w:r w:rsidRPr="006D773C">
        <w:t xml:space="preserve"> utvrđuje da su na skupštini vjerovnika donijet</w:t>
      </w:r>
      <w:r>
        <w:t>e</w:t>
      </w:r>
      <w:r w:rsidRPr="006D773C">
        <w:t xml:space="preserve"> slijedeć</w:t>
      </w:r>
      <w:r>
        <w:t>e</w:t>
      </w:r>
      <w:r w:rsidRPr="006D773C">
        <w:t xml:space="preserve"> odluk</w:t>
      </w:r>
      <w:r>
        <w:t>e</w:t>
      </w:r>
    </w:p>
    <w:p w:rsidRDefault="00AF4EC4" w:rsidP="00AF4EC4" w:rsidR="00AF4EC4" w:rsidRPr="006D773C">
      <w:pPr>
        <w:tabs>
          <w:tab w:pos="960" w:val="left"/>
        </w:tabs>
        <w:jc w:val="both"/>
      </w:pPr>
    </w:p>
    <w:p w:rsidRDefault="00AF4EC4" w:rsidP="00AF4EC4" w:rsidR="00AF4EC4">
      <w:pPr>
        <w:numPr>
          <w:ilvl w:val="0"/>
          <w:numId w:val="1"/>
        </w:numPr>
        <w:tabs>
          <w:tab w:pos="960" w:val="left"/>
        </w:tabs>
        <w:jc w:val="both"/>
      </w:pPr>
      <w:r>
        <w:t>P</w:t>
      </w:r>
      <w:r w:rsidRPr="006D773C">
        <w:t>rihvaća se izv</w:t>
      </w:r>
      <w:r>
        <w:t>ješće stečajnog upravitelja</w:t>
      </w:r>
      <w:r w:rsidRPr="006D773C">
        <w:t>.</w:t>
      </w:r>
    </w:p>
    <w:p w:rsidRDefault="004D2D27" w:rsidP="004D2D27" w:rsidR="004D2D27">
      <w:pPr>
        <w:numPr>
          <w:ilvl w:val="0"/>
          <w:numId w:val="1"/>
        </w:numPr>
        <w:tabs>
          <w:tab w:pos="960" w:val="left"/>
        </w:tabs>
        <w:jc w:val="both"/>
      </w:pPr>
      <w:r>
        <w:t>Imovina dužnika će se unovčiti.</w:t>
      </w:r>
    </w:p>
    <w:p w:rsidRDefault="004D2D27" w:rsidP="00AF4EC4" w:rsidR="004D2D27">
      <w:pPr>
        <w:numPr>
          <w:ilvl w:val="0"/>
          <w:numId w:val="1"/>
        </w:numPr>
        <w:tabs>
          <w:tab w:pos="960" w:val="left"/>
        </w:tabs>
        <w:jc w:val="both"/>
      </w:pPr>
      <w:r>
        <w:t>Nalaže se stečajnom upravitelju u roku od 60 dana dost</w:t>
      </w:r>
      <w:r w:rsidR="00BD1C8D">
        <w:t>aviti izvješće o tražbinama pre</w:t>
      </w:r>
      <w:r>
        <w:t>ma dužnikovim dužnicima s prijedlogom pokretanja ili nepokretanja sudskih postupaka radi naplate istih.</w:t>
      </w:r>
    </w:p>
    <w:p w:rsidRDefault="00BD1C8D" w:rsidP="00BD1C8D" w:rsidR="00BD1C8D">
      <w:pPr>
        <w:tabs>
          <w:tab w:pos="960" w:val="left"/>
        </w:tabs>
        <w:jc w:val="both"/>
      </w:pPr>
    </w:p>
    <w:p w:rsidRDefault="00B71E0E" w:rsidP="001B0AD2" w:rsidR="00B71E0E" w:rsidRPr="006D773C">
      <w:pPr>
        <w:tabs>
          <w:tab w:pos="960" w:val="left"/>
        </w:tabs>
        <w:jc w:val="both"/>
      </w:pPr>
      <w:r w:rsidRPr="006D773C">
        <w:t>Izvještajno ročište dovršeno</w:t>
      </w:r>
      <w:r>
        <w:t>.</w:t>
      </w:r>
      <w:r w:rsidRPr="006D773C">
        <w:t xml:space="preserve"> </w:t>
      </w:r>
    </w:p>
    <w:p w:rsidRDefault="00B71E0E" w:rsidP="00B71E0E" w:rsidR="00B71E0E" w:rsidRPr="006D773C">
      <w:pPr>
        <w:tabs>
          <w:tab w:pos="0" w:val="left"/>
          <w:tab w:pos="360" w:val="left"/>
        </w:tabs>
      </w:pPr>
    </w:p>
    <w:p w:rsidRDefault="00B71E0E" w:rsidP="00B71E0E" w:rsidR="00B71E0E" w:rsidRPr="006D773C">
      <w:pPr>
        <w:tabs>
          <w:tab w:pos="0" w:val="left"/>
          <w:tab w:pos="360" w:val="left"/>
        </w:tabs>
      </w:pPr>
      <w:r w:rsidRPr="006D773C">
        <w:t xml:space="preserve">Dovršeno u </w:t>
      </w:r>
      <w:r w:rsidR="00BD1C8D">
        <w:t>10,10</w:t>
      </w:r>
      <w:r>
        <w:t xml:space="preserve"> </w:t>
      </w:r>
      <w:r w:rsidRPr="006D773C">
        <w:t>sati.</w:t>
      </w:r>
    </w:p>
    <w:p w:rsidRDefault="00B71E0E" w:rsidP="00B71E0E" w:rsidR="00B71E0E" w:rsidRPr="006D773C">
      <w:pPr>
        <w:tabs>
          <w:tab w:pos="0" w:val="left"/>
          <w:tab w:pos="360" w:val="left"/>
        </w:tabs>
        <w:jc w:val="both"/>
      </w:pPr>
    </w:p>
    <w:p w:rsidRDefault="00B71E0E" w:rsidP="00B71E0E" w:rsidR="00B71E0E" w:rsidRPr="006D773C">
      <w:pPr>
        <w:tabs>
          <w:tab w:pos="0" w:val="left"/>
          <w:tab w:pos="360" w:val="left"/>
        </w:tabs>
        <w:jc w:val="both"/>
      </w:pPr>
      <w:r w:rsidRPr="006D773C">
        <w:t>ZAPISNIČAR</w:t>
      </w:r>
      <w:r w:rsidRPr="006D773C">
        <w:tab/>
      </w:r>
      <w:r w:rsidRPr="006D773C">
        <w:tab/>
      </w:r>
      <w:r>
        <w:tab/>
      </w:r>
      <w:r>
        <w:tab/>
        <w:t>SUTKINJA</w:t>
      </w:r>
      <w:r w:rsidRPr="006D773C">
        <w:t xml:space="preserve">          </w:t>
      </w:r>
      <w:r>
        <w:t xml:space="preserve">  </w:t>
      </w:r>
      <w:r w:rsidRPr="006D773C">
        <w:t xml:space="preserve">STEČAJNI UPRAVITELJ </w:t>
      </w:r>
      <w:r w:rsidRPr="006D773C">
        <w:tab/>
      </w:r>
    </w:p>
    <w:p w:rsidRDefault="00B71E0E" w:rsidP="00B71E0E" w:rsidR="00B71E0E" w:rsidRPr="006D773C">
      <w:pPr>
        <w:tabs>
          <w:tab w:pos="0" w:val="left"/>
          <w:tab w:pos="360" w:val="left"/>
        </w:tabs>
        <w:jc w:val="both"/>
      </w:pPr>
    </w:p>
    <w:p w:rsidRDefault="00B71E0E" w:rsidP="00B71E0E" w:rsidR="00B71E0E">
      <w:pPr>
        <w:tabs>
          <w:tab w:pos="0" w:val="left"/>
          <w:tab w:pos="360" w:val="left"/>
        </w:tabs>
        <w:jc w:val="both"/>
      </w:pPr>
    </w:p>
    <w:p w:rsidRDefault="00B71E0E" w:rsidP="00BD1C8D" w:rsidR="00DB052E">
      <w:pPr>
        <w:tabs>
          <w:tab w:pos="0" w:val="left"/>
          <w:tab w:pos="360" w:val="left"/>
        </w:tabs>
        <w:jc w:val="both"/>
      </w:pPr>
      <w:r w:rsidRPr="006D773C">
        <w:t>VJEROVNICI</w:t>
      </w:r>
    </w:p>
    <w:sectPr w:rsidSect="00882B0B" w:rsidR="00DB052E">
      <w:headerReference w:type="even" r:id="rId10"/>
      <w:headerReference w:type="default" r:id="rId11"/>
      <w:footerReference w:type="even" r:id="rId12"/>
      <w:footerReference w:type="default" r:id="rId13"/>
      <w:headerReference w:type="first" r:id="rId14"/>
      <w:pgSz w:h="16838" w:w="11906"/>
      <w:pgMar w:gutter="0" w:footer="709" w:header="709" w:left="1418" w:bottom="851" w:right="1021"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B11" w:rsidP="00657B11" w:rsidR="00657B11">
      <w:r>
        <w:separator/>
      </w:r>
    </w:p>
  </w:endnote>
  <w:endnote w:id="0" w:type="continuationSeparator">
    <w:p w:rsidRDefault="00657B11" w:rsidP="00657B11" w:rsidR="00657B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F6328A" w:rsidR="001B6783">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718C3" w:rsidP="00F6328A" w:rsidR="001B6783">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8C3" w:rsidP="00F6328A" w:rsidR="001B6783">
    <w:pPr>
      <w:pStyle w:val="Podnoje"/>
      <w:framePr w:y="1" w:xAlign="right" w:vAnchor="text" w:hAnchor="margin" w:wrap="around"/>
      <w:rPr>
        <w:rStyle w:val="Brojstranice"/>
      </w:rPr>
    </w:pPr>
  </w:p>
  <w:p w:rsidRDefault="005718C3" w:rsidP="005973AD" w:rsidR="001B6783">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B11" w:rsidP="00657B11" w:rsidR="00657B11">
      <w:r>
        <w:separator/>
      </w:r>
    </w:p>
  </w:footnote>
  <w:footnote w:id="0" w:type="continuationSeparator">
    <w:p w:rsidRDefault="00657B11" w:rsidP="00657B11" w:rsidR="00657B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7A1E4E" w:rsidR="001B678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718C3" w:rsidR="001B678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7A1E4E" w:rsidR="001B678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18C3">
      <w:rPr>
        <w:rStyle w:val="Brojstranice"/>
        <w:noProof/>
      </w:rPr>
      <w:t>3</w:t>
    </w:r>
    <w:r>
      <w:rPr>
        <w:rStyle w:val="Brojstranice"/>
      </w:rPr>
      <w:fldChar w:fldCharType="end"/>
    </w:r>
  </w:p>
  <w:p w:rsidRDefault="00657B11" w:rsidP="00020988" w:rsidR="001B6783" w:rsidRPr="006D773C">
    <w:pPr>
      <w:jc w:val="right"/>
      <w:rPr>
        <w:bCs/>
      </w:rPr>
    </w:pPr>
    <w:r w:rsidRPr="006D773C">
      <w:t>Posl.br.</w:t>
    </w:r>
    <w:r w:rsidRPr="006D773C">
      <w:rPr>
        <w:bCs/>
      </w:rPr>
      <w:t xml:space="preserve"> 1 St-</w:t>
    </w:r>
    <w:r w:rsidR="00BD63D5">
      <w:rPr>
        <w:bCs/>
      </w:rPr>
      <w:t>373</w:t>
    </w:r>
    <w:r w:rsidR="000C28EF">
      <w:rPr>
        <w:bCs/>
      </w:rPr>
      <w:t>/</w:t>
    </w:r>
    <w:r w:rsidR="005347BE">
      <w:rPr>
        <w:bCs/>
      </w:rPr>
      <w:t>20</w:t>
    </w:r>
    <w:r w:rsidR="00B71E0E">
      <w:rPr>
        <w:bCs/>
      </w:rPr>
      <w:t>1</w:t>
    </w:r>
    <w:r w:rsidR="00124EE6">
      <w:rPr>
        <w:bCs/>
      </w:rPr>
      <w:t>8</w:t>
    </w:r>
    <w:r w:rsidR="000C28EF">
      <w:rPr>
        <w:bCs/>
      </w:rPr>
      <w:t>-</w:t>
    </w:r>
    <w:r w:rsidR="00BD63D5">
      <w:rPr>
        <w:bCs/>
      </w:rPr>
      <w:t>38</w:t>
    </w:r>
  </w:p>
  <w:p w:rsidRDefault="005718C3" w:rsidP="00D154FA" w:rsidR="001B6783">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657B11" w:rsidR="00657B11">
    <w:pPr>
      <w:pStyle w:val="Zaglavlje"/>
      <w:jc w:val="right"/>
    </w:pPr>
    <w:r>
      <w:t>1St-</w:t>
    </w:r>
    <w:r w:rsidR="00BD63D5">
      <w:t>373</w:t>
    </w:r>
    <w:r w:rsidR="007038D3">
      <w:t>/</w:t>
    </w:r>
    <w:r w:rsidR="005347BE">
      <w:t>20</w:t>
    </w:r>
    <w:r w:rsidR="007038D3">
      <w:t>1</w:t>
    </w:r>
    <w:r w:rsidR="00124EE6">
      <w:t>8</w:t>
    </w:r>
    <w:r w:rsidR="007038D3">
      <w:t>-</w:t>
    </w:r>
    <w:r w:rsidR="00BD63D5">
      <w:t>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8F447E"/>
    <w:multiLevelType w:val="hybridMultilevel"/>
    <w:tmpl w:val="0DD4DFBA"/>
    <w:lvl w:tplc="DA1AA96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1F2549C"/>
    <w:multiLevelType w:val="hybridMultilevel"/>
    <w:tmpl w:val="E0108394"/>
    <w:lvl w:tplc="C3D666AA" w:ilvl="0">
      <w:start w:val="3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3394D54"/>
    <w:multiLevelType w:val="hybridMultilevel"/>
    <w:tmpl w:val="EC90D950"/>
    <w:lvl w:tplc="04DCB82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1510D10"/>
    <w:multiLevelType w:val="hybridMultilevel"/>
    <w:tmpl w:val="08AC19CA"/>
    <w:lvl w:tplc="3BB0448C" w:ilvl="0">
      <w:start w:val="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7F41B9D"/>
    <w:multiLevelType w:val="hybridMultilevel"/>
    <w:tmpl w:val="08BA19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6247484"/>
    <w:multiLevelType w:val="hybridMultilevel"/>
    <w:tmpl w:val="E52C61EC"/>
    <w:lvl w:tplc="366E6F3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4F268D5"/>
    <w:multiLevelType w:val="hybridMultilevel"/>
    <w:tmpl w:val="2C52BC8E"/>
    <w:lvl w:tplc="934EA29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9065C71"/>
    <w:multiLevelType w:val="hybridMultilevel"/>
    <w:tmpl w:val="9DA8DC40"/>
    <w:lvl w:tplc="F948DF7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1"/>
  </w:num>
  <w:num w:numId="3">
    <w:abstractNumId w:val="4"/>
  </w:num>
  <w:num w:numId="4">
    <w:abstractNumId w:val="3"/>
  </w:num>
  <w:num w:numId="5">
    <w:abstractNumId w:val="2"/>
  </w:num>
  <w:num w:numId="6">
    <w:abstractNumId w:val="8"/>
  </w:num>
  <w:num w:numId="7">
    <w:abstractNumId w:val="0"/>
  </w:num>
  <w:num w:numId="8">
    <w:abstractNumId w:val="6"/>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7B11"/>
    <w:rsid w:val="000109C7"/>
    <w:rsid w:val="0001217C"/>
    <w:rsid w:val="00020692"/>
    <w:rsid w:val="00054CC2"/>
    <w:rsid w:val="00063729"/>
    <w:rsid w:val="000731B4"/>
    <w:rsid w:val="000A03F1"/>
    <w:rsid w:val="000C28EF"/>
    <w:rsid w:val="001024AD"/>
    <w:rsid w:val="00124EE6"/>
    <w:rsid w:val="00125AA6"/>
    <w:rsid w:val="00130815"/>
    <w:rsid w:val="00144BC2"/>
    <w:rsid w:val="00145D13"/>
    <w:rsid w:val="001502FB"/>
    <w:rsid w:val="001520A9"/>
    <w:rsid w:val="00162A0A"/>
    <w:rsid w:val="001761B0"/>
    <w:rsid w:val="001806A7"/>
    <w:rsid w:val="001915B4"/>
    <w:rsid w:val="00197ED6"/>
    <w:rsid w:val="001B0AD2"/>
    <w:rsid w:val="001D3056"/>
    <w:rsid w:val="001F5FDB"/>
    <w:rsid w:val="00245BB5"/>
    <w:rsid w:val="00267DF9"/>
    <w:rsid w:val="0028068C"/>
    <w:rsid w:val="002815C9"/>
    <w:rsid w:val="00290BF8"/>
    <w:rsid w:val="002B5261"/>
    <w:rsid w:val="002F1AFB"/>
    <w:rsid w:val="002F2753"/>
    <w:rsid w:val="003071EA"/>
    <w:rsid w:val="00315E67"/>
    <w:rsid w:val="003414B4"/>
    <w:rsid w:val="00350DF4"/>
    <w:rsid w:val="0036059B"/>
    <w:rsid w:val="003730D3"/>
    <w:rsid w:val="00375D8C"/>
    <w:rsid w:val="00401F7E"/>
    <w:rsid w:val="004202A7"/>
    <w:rsid w:val="0042042A"/>
    <w:rsid w:val="00437B7A"/>
    <w:rsid w:val="00440511"/>
    <w:rsid w:val="00484DE2"/>
    <w:rsid w:val="00485D76"/>
    <w:rsid w:val="004A5C03"/>
    <w:rsid w:val="004D2D27"/>
    <w:rsid w:val="004D6AEE"/>
    <w:rsid w:val="00510CE0"/>
    <w:rsid w:val="00530BE7"/>
    <w:rsid w:val="005347BE"/>
    <w:rsid w:val="0054161A"/>
    <w:rsid w:val="0054198B"/>
    <w:rsid w:val="00555878"/>
    <w:rsid w:val="00555E60"/>
    <w:rsid w:val="005718C3"/>
    <w:rsid w:val="00576978"/>
    <w:rsid w:val="00594A8B"/>
    <w:rsid w:val="005D07B7"/>
    <w:rsid w:val="005D6822"/>
    <w:rsid w:val="005E4C12"/>
    <w:rsid w:val="00601119"/>
    <w:rsid w:val="006410B6"/>
    <w:rsid w:val="00643F81"/>
    <w:rsid w:val="00654178"/>
    <w:rsid w:val="00656E41"/>
    <w:rsid w:val="00657B11"/>
    <w:rsid w:val="0066646A"/>
    <w:rsid w:val="00685F4D"/>
    <w:rsid w:val="006A16E6"/>
    <w:rsid w:val="006B4F9A"/>
    <w:rsid w:val="006B7734"/>
    <w:rsid w:val="006E4A2A"/>
    <w:rsid w:val="006E7C61"/>
    <w:rsid w:val="007038D3"/>
    <w:rsid w:val="007068B7"/>
    <w:rsid w:val="007139AE"/>
    <w:rsid w:val="0073558C"/>
    <w:rsid w:val="007405D2"/>
    <w:rsid w:val="00750586"/>
    <w:rsid w:val="00772728"/>
    <w:rsid w:val="007A14C1"/>
    <w:rsid w:val="007B69EF"/>
    <w:rsid w:val="007C65A2"/>
    <w:rsid w:val="007D179C"/>
    <w:rsid w:val="007F6642"/>
    <w:rsid w:val="008116D6"/>
    <w:rsid w:val="0081772F"/>
    <w:rsid w:val="008204C8"/>
    <w:rsid w:val="008443C3"/>
    <w:rsid w:val="008502F3"/>
    <w:rsid w:val="00862F65"/>
    <w:rsid w:val="008634CB"/>
    <w:rsid w:val="00873B91"/>
    <w:rsid w:val="00876EC6"/>
    <w:rsid w:val="00880BC4"/>
    <w:rsid w:val="00886040"/>
    <w:rsid w:val="008B6C3B"/>
    <w:rsid w:val="008D4B6B"/>
    <w:rsid w:val="008D7345"/>
    <w:rsid w:val="008E5CAA"/>
    <w:rsid w:val="009274FE"/>
    <w:rsid w:val="00947E47"/>
    <w:rsid w:val="0095400C"/>
    <w:rsid w:val="00965659"/>
    <w:rsid w:val="00995DCA"/>
    <w:rsid w:val="009A51D4"/>
    <w:rsid w:val="009B507E"/>
    <w:rsid w:val="009C0642"/>
    <w:rsid w:val="009C3309"/>
    <w:rsid w:val="009E6DDF"/>
    <w:rsid w:val="00A01489"/>
    <w:rsid w:val="00A24AB8"/>
    <w:rsid w:val="00A276B3"/>
    <w:rsid w:val="00A327E3"/>
    <w:rsid w:val="00A40446"/>
    <w:rsid w:val="00A6131F"/>
    <w:rsid w:val="00A721CB"/>
    <w:rsid w:val="00A90F02"/>
    <w:rsid w:val="00AC2FBE"/>
    <w:rsid w:val="00AF41BC"/>
    <w:rsid w:val="00AF4EC4"/>
    <w:rsid w:val="00B27AB3"/>
    <w:rsid w:val="00B31B65"/>
    <w:rsid w:val="00B41397"/>
    <w:rsid w:val="00B600EF"/>
    <w:rsid w:val="00B603CD"/>
    <w:rsid w:val="00B71E0E"/>
    <w:rsid w:val="00B90D6C"/>
    <w:rsid w:val="00B978B3"/>
    <w:rsid w:val="00BD13F9"/>
    <w:rsid w:val="00BD1C8D"/>
    <w:rsid w:val="00BD306B"/>
    <w:rsid w:val="00BD63D5"/>
    <w:rsid w:val="00BF5833"/>
    <w:rsid w:val="00C5051F"/>
    <w:rsid w:val="00C50BF3"/>
    <w:rsid w:val="00C72B43"/>
    <w:rsid w:val="00C7364B"/>
    <w:rsid w:val="00C9447A"/>
    <w:rsid w:val="00C96E55"/>
    <w:rsid w:val="00CB7074"/>
    <w:rsid w:val="00CD316F"/>
    <w:rsid w:val="00CE4E13"/>
    <w:rsid w:val="00CF4076"/>
    <w:rsid w:val="00CF7C56"/>
    <w:rsid w:val="00D11390"/>
    <w:rsid w:val="00D87D2B"/>
    <w:rsid w:val="00DA1EB0"/>
    <w:rsid w:val="00DA3F93"/>
    <w:rsid w:val="00DB052E"/>
    <w:rsid w:val="00DE500C"/>
    <w:rsid w:val="00E01751"/>
    <w:rsid w:val="00E160EE"/>
    <w:rsid w:val="00E37447"/>
    <w:rsid w:val="00E408C6"/>
    <w:rsid w:val="00E47A68"/>
    <w:rsid w:val="00E5720D"/>
    <w:rsid w:val="00E728DE"/>
    <w:rsid w:val="00EA4B7D"/>
    <w:rsid w:val="00ED1986"/>
    <w:rsid w:val="00ED7065"/>
    <w:rsid w:val="00EE03A0"/>
    <w:rsid w:val="00EE2922"/>
    <w:rsid w:val="00EE545C"/>
    <w:rsid w:val="00F03E64"/>
    <w:rsid w:val="00F0734D"/>
    <w:rsid w:val="00F12B5A"/>
    <w:rsid w:val="00F1620B"/>
    <w:rsid w:val="00F20E59"/>
    <w:rsid w:val="00F32413"/>
    <w:rsid w:val="00F6091C"/>
    <w:rsid w:val="00F61CF1"/>
    <w:rsid w:val="00F67F47"/>
    <w:rsid w:val="00F74415"/>
    <w:rsid w:val="00F82049"/>
    <w:rsid w:val="00FA5438"/>
    <w:rsid w:val="00FB7A4A"/>
    <w:rsid w:val="00FE6D5C"/>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jc w:val="center"/>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7B11"/>
    <w:pPr>
      <w:jc w:val="left"/>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true" w:styleId="PodnojeChar" w:type="character">
    <w:name w:val="Podnožje Char"/>
    <w:basedOn w:val="Zadanifontodlomka"/>
    <w:link w:val="Podnoje"/>
    <w:rsid w:val="00657B11"/>
    <w:rPr>
      <w:rFonts w:cs="Times New Roman" w:eastAsia="Times New Roman" w:hAnsi="Times New Roman" w:asci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true" w:styleId="ZaglavljeChar" w:type="character">
    <w:name w:val="Zaglavlje Char"/>
    <w:basedOn w:val="Zadanifontodlomka"/>
    <w:link w:val="Zaglavlje"/>
    <w:rsid w:val="00657B11"/>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3730D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30D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718C3"/>
    <w:rPr>
      <w:color w:val="808080"/>
      <w:bdr w:space="0" w:sz="0" w:color="auto" w:val="none"/>
      <w:shd w:fill="auto" w:color="auto" w:val="clear"/>
    </w:rPr>
  </w:style>
  <w:style w:customStyle="true" w:styleId="eSPISCCParagraphDefaultFont" w:type="character">
    <w:name w:val="eSPIS_CC_Paragraph Default Font"/>
    <w:basedOn w:val="Zadanifontodlomka"/>
    <w:rsid w:val="005718C3"/>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5718C3"/>
    <w:rPr>
      <w:bCs/>
      <w:bdr w:space="0" w:sz="0" w:color="auto" w:val="none"/>
      <w:shd w:fill="FFFFCC" w:color="auto" w:val="clear"/>
      <w:lang w:val="hr-HR"/>
    </w:rPr>
  </w:style>
  <w:style w:customStyle="true" w:styleId="PozadinaSvijetloCrvena" w:type="character">
    <w:name w:val="Pozadina_SvijetloCrvena"/>
    <w:basedOn w:val="eSPISCCParagraphDefaultFont"/>
    <w:rsid w:val="005718C3"/>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718C3"/>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7B11"/>
    <w:pPr>
      <w:jc w:val="left"/>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1" w:styleId="PodnojeChar" w:type="character">
    <w:name w:val="Podnožje Char"/>
    <w:basedOn w:val="Zadanifontodlomka"/>
    <w:link w:val="Podnoje"/>
    <w:rsid w:val="00657B11"/>
    <w:rPr>
      <w:rFonts w:ascii="Times New Roman" w:cs="Times New Roman" w:eastAsia="Times New Roman" w:hAns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1" w:styleId="ZaglavljeChar" w:type="character">
    <w:name w:val="Zaglavlje Char"/>
    <w:basedOn w:val="Zadanifontodlomka"/>
    <w:link w:val="Zaglavlje"/>
    <w:rsid w:val="00657B1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3730D3"/>
    <w:rPr>
      <w:rFonts w:ascii="Tahoma" w:cs="Tahoma" w:hAnsi="Tahoma"/>
      <w:sz w:val="16"/>
      <w:szCs w:val="16"/>
    </w:rPr>
  </w:style>
  <w:style w:customStyle="1" w:styleId="TekstbaloniaChar" w:type="character">
    <w:name w:val="Tekst balončića Char"/>
    <w:basedOn w:val="Zadanifontodlomka"/>
    <w:link w:val="Tekstbalonia"/>
    <w:uiPriority w:val="99"/>
    <w:semiHidden/>
    <w:rsid w:val="003730D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718C3"/>
    <w:rPr>
      <w:color w:val="808080"/>
      <w:bdr w:color="auto" w:space="0" w:sz="0" w:val="none"/>
      <w:shd w:color="auto" w:fill="auto" w:val="clear"/>
    </w:rPr>
  </w:style>
  <w:style w:customStyle="1" w:styleId="eSPISCCParagraphDefaultFont" w:type="character">
    <w:name w:val="eSPIS_CC_Paragraph Default Font"/>
    <w:basedOn w:val="Zadanifontodlomka"/>
    <w:rsid w:val="005718C3"/>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5718C3"/>
    <w:rPr>
      <w:bCs/>
      <w:bdr w:color="auto" w:space="0" w:sz="0" w:val="none"/>
      <w:shd w:color="auto" w:fill="FFFFCC" w:val="clear"/>
      <w:lang w:val="hr-HR"/>
    </w:rPr>
  </w:style>
  <w:style w:customStyle="1" w:styleId="PozadinaSvijetloCrvena" w:type="character">
    <w:name w:val="Pozadina_SvijetloCrvena"/>
    <w:basedOn w:val="eSPISCCParagraphDefaultFont"/>
    <w:rsid w:val="005718C3"/>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5718C3"/>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space="0" w:sz="0" w:color="auto" w:val="none"/>
        <w:left w:space="0" w:sz="0" w:color="auto" w:val="none"/>
        <w:bottom w:space="0" w:sz="0" w:color="auto" w:val="none"/>
        <w:right w:space="0" w:sz="0" w:color="auto" w:val="none"/>
      </w:divBdr>
    </w:div>
    <w:div w:id="65029548">
      <w:bodyDiv w:val="true"/>
      <w:marLeft w:val="0"/>
      <w:marRight w:val="0"/>
      <w:marTop w:val="0"/>
      <w:marBottom w:val="0"/>
      <w:divBdr>
        <w:top w:space="0" w:sz="0" w:color="auto" w:val="none"/>
        <w:left w:space="0" w:sz="0" w:color="auto" w:val="none"/>
        <w:bottom w:space="0" w:sz="0" w:color="auto" w:val="none"/>
        <w:right w:space="0" w:sz="0" w:color="auto" w:val="none"/>
      </w:divBdr>
    </w:div>
    <w:div w:id="649095480">
      <w:bodyDiv w:val="true"/>
      <w:marLeft w:val="0"/>
      <w:marRight w:val="0"/>
      <w:marTop w:val="0"/>
      <w:marBottom w:val="0"/>
      <w:divBdr>
        <w:top w:space="0" w:sz="0" w:color="auto" w:val="none"/>
        <w:left w:space="0" w:sz="0" w:color="auto" w:val="none"/>
        <w:bottom w:space="0" w:sz="0" w:color="auto" w:val="none"/>
        <w:right w:space="0" w:sz="0" w:color="auto" w:val="none"/>
      </w:divBdr>
    </w:div>
    <w:div w:id="801386274">
      <w:bodyDiv w:val="true"/>
      <w:marLeft w:val="0"/>
      <w:marRight w:val="0"/>
      <w:marTop w:val="0"/>
      <w:marBottom w:val="0"/>
      <w:divBdr>
        <w:top w:space="0" w:sz="0" w:color="auto" w:val="none"/>
        <w:left w:space="0" w:sz="0" w:color="auto" w:val="none"/>
        <w:bottom w:space="0" w:sz="0" w:color="auto" w:val="none"/>
        <w:right w:space="0" w:sz="0" w:color="auto" w:val="none"/>
      </w:divBdr>
    </w:div>
    <w:div w:id="835270675">
      <w:bodyDiv w:val="true"/>
      <w:marLeft w:val="0"/>
      <w:marRight w:val="0"/>
      <w:marTop w:val="0"/>
      <w:marBottom w:val="0"/>
      <w:divBdr>
        <w:top w:space="0" w:sz="0" w:color="auto" w:val="none"/>
        <w:left w:space="0" w:sz="0" w:color="auto" w:val="none"/>
        <w:bottom w:space="0" w:sz="0" w:color="auto" w:val="none"/>
        <w:right w:space="0" w:sz="0" w:color="auto" w:val="none"/>
      </w:divBdr>
    </w:div>
    <w:div w:id="902326821">
      <w:bodyDiv w:val="true"/>
      <w:marLeft w:val="0"/>
      <w:marRight w:val="0"/>
      <w:marTop w:val="0"/>
      <w:marBottom w:val="0"/>
      <w:divBdr>
        <w:top w:space="0" w:sz="0" w:color="auto" w:val="none"/>
        <w:left w:space="0" w:sz="0" w:color="auto" w:val="none"/>
        <w:bottom w:space="0" w:sz="0" w:color="auto" w:val="none"/>
        <w:right w:space="0" w:sz="0" w:color="auto" w:val="none"/>
      </w:divBdr>
    </w:div>
    <w:div w:id="911503392">
      <w:bodyDiv w:val="true"/>
      <w:marLeft w:val="0"/>
      <w:marRight w:val="0"/>
      <w:marTop w:val="0"/>
      <w:marBottom w:val="0"/>
      <w:divBdr>
        <w:top w:space="0" w:sz="0" w:color="auto" w:val="none"/>
        <w:left w:space="0" w:sz="0" w:color="auto" w:val="none"/>
        <w:bottom w:space="0" w:sz="0" w:color="auto" w:val="none"/>
        <w:right w:space="0" w:sz="0" w:color="auto" w:val="none"/>
      </w:divBdr>
    </w:div>
    <w:div w:id="1825899217">
      <w:bodyDiv w:val="true"/>
      <w:marLeft w:val="0"/>
      <w:marRight w:val="0"/>
      <w:marTop w:val="0"/>
      <w:marBottom w:val="0"/>
      <w:divBdr>
        <w:top w:space="0" w:sz="0" w:color="auto" w:val="none"/>
        <w:left w:space="0" w:sz="0" w:color="auto" w:val="none"/>
        <w:bottom w:space="0" w:sz="0" w:color="auto" w:val="none"/>
        <w:right w:space="0" w:sz="0" w:color="auto" w:val="none"/>
      </w:divBdr>
    </w:div>
    <w:div w:id="1964800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4. lipnja 2019.</izvorni_sadrzaj>
    <derivirana_varijabla naziv="DomainObject.StvarniPocetakDatum_1">4. lipnja 2019.</derivirana_varijabla>
  </DomainObject.StvarniPocetakDatum>
  <DomainObject.StvarniZavrsetakDatum>
    <izvorni_sadrzaj>4. lipnja 2019.</izvorni_sadrzaj>
    <derivirana_varijabla naziv="DomainObject.StvarniZavrsetakDatum_1">4. lipnja 2019.</derivirana_varijabla>
  </DomainObject.StvarniZavrsetakDatum>
  <DomainObject.PlaniraniZavrsetakDatum>
    <izvorni_sadrzaj>4. lipnja 2019.</izvorni_sadrzaj>
    <derivirana_varijabla naziv="DomainObject.PlaniraniZavrsetakDatum_1">4. lipnja 2019.</derivirana_varijabla>
  </DomainObject.PlaniraniZavrsetakDatum>
  <DomainObject.PlaniraniPocetakDatum>
    <izvorni_sadrzaj>4. lipnja 2019.</izvorni_sadrzaj>
    <derivirana_varijabla naziv="DomainObject.PlaniraniPocetakDatum_1">4. lipnja 2019.</derivirana_varijabla>
  </DomainObject.PlaniraniPocetakDatum>
  <DomainObject.StvarniPocetakVrijeme>
    <izvorni_sadrzaj>09:45</izvorni_sadrzaj>
    <derivirana_varijabla naziv="DomainObject.StvarniPocetakVrijeme_1">09:45</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09:00</izvorni_sadrzaj>
    <derivirana_varijabla naziv="DomainObject.PlaniraniZavrsetakVrijeme_1">09:00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lipnja 2019.</izvorni_sadrzaj>
    <derivirana_varijabla naziv="DomainObject.Zapisnik.DatumKreiranja_1">4. lipnja 2019.</derivirana_varijabla>
  </DomainObject.Zapisnik.DatumKreiranja>
  <DomainObject.Zapisnik.ImovinskaKorist>
    <izvorni_sadrzaj/>
    <derivirana_varijabla naziv="DomainObject.Zapisnik.ImovinskaKorist_1"/>
  </DomainObject.Zapisnik.ImovinskaKorist>
  <DomainObject.Zapisnik.Oznaka>
    <izvorni_sadrzaj>St-373/2018-43</izvorni_sadrzaj>
    <derivirana_varijabla naziv="DomainObject.Zapisnik.Oznaka_1">St-373/2018-43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St-373/2018</izvorni_sadrzaj>
    <derivirana_varijabla naziv="DomainObject.Predmet.OznakaBroj_1">St-373/2018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OSTREA d.o.o. za preradu ribe</izvorni_sadrzaj>
    <derivirana_varijabla naziv="DomainObject.Predmet.ProtustrankaFormated_1">  OSTREA d.o.o. za preradu ribe</derivirana_varijabla>
  </DomainObject.Predmet.ProtustrankaFormated>
  <DomainObject.Predmet.ProtustrankaFormatedOIB>
    <izvorni_sadrzaj>  OSTREA d.o.o. za preradu ribe, OIB 33106438639</izvorni_sadrzaj>
    <derivirana_varijabla naziv="DomainObject.Predmet.ProtustrankaFormatedOIB_1">  OSTREA d.o.o. za preradu ribe, OIB 33106438639</derivirana_varijabla>
  </DomainObject.Predmet.ProtustrankaFormatedOIB>
  <DomainObject.Predmet.ProtustrankaFormatedWithAdress>
    <izvorni_sadrzaj> OSTREA d.o.o. za preradu ribe, Hrvatske vlade 1, 23422 Stankovci</izvorni_sadrzaj>
    <derivirana_varijabla naziv="DomainObject.Predmet.ProtustrankaFormatedWithAdress_1"> OSTREA d.o.o. za preradu ribe, Hrvatske vlade 1, 23422 Stankovci</derivirana_varijabla>
  </DomainObject.Predmet.ProtustrankaFormatedWithAdress>
  <DomainObject.Predmet.ProtustrankaFormatedWithAdressOIB>
    <izvorni_sadrzaj> OSTREA d.o.o. za preradu ribe, OIB 33106438639, Hrvatske vlade 1, 23422 Stankovci</izvorni_sadrzaj>
    <derivirana_varijabla naziv="DomainObject.Predmet.ProtustrankaFormatedWithAdressOIB_1"> OSTREA d.o.o. za preradu ribe, OIB 33106438639, Hrvatske vlade 1, 23422 Stankovci</derivirana_varijabla>
  </DomainObject.Predmet.ProtustrankaFormatedWithAdressOIB>
  <DomainObject.Predmet.ProtustrankaWithAdress>
    <izvorni_sadrzaj>OSTREA d.o.o. za preradu ribe Hrvatske vlade 1, 23422 Stankovci</izvorni_sadrzaj>
    <derivirana_varijabla naziv="DomainObject.Predmet.ProtustrankaWithAdress_1">OSTREA d.o.o. za preradu ribe Hrvatske vlade 1, 23422 Stankovci</derivirana_varijabla>
  </DomainObject.Predmet.ProtustrankaWithAdress>
  <DomainObject.Predmet.ProtustrankaWithAdressOIB>
    <izvorni_sadrzaj>OSTREA d.o.o. za preradu ribe, OIB 33106438639, Hrvatske vlade 1, 23422 Stankovci</izvorni_sadrzaj>
    <derivirana_varijabla naziv="DomainObject.Predmet.ProtustrankaWithAdressOIB_1">OSTREA d.o.o. za preradu ribe, OIB 33106438639, Hrvatske vlade 1, 23422 Stankovci</derivirana_varijabla>
  </DomainObject.Predmet.ProtustrankaWithAdressOIB>
  <DomainObject.Predmet.ProtustrankaNazivFormated>
    <izvorni_sadrzaj>OSTREA d.o.o. za preradu ribe</izvorni_sadrzaj>
    <derivirana_varijabla naziv="DomainObject.Predmet.ProtustrankaNazivFormated_1">OSTREA d.o.o. za preradu ribe</derivirana_varijabla>
  </DomainObject.Predmet.ProtustrankaNazivFormated>
  <DomainObject.Predmet.ProtustrankaNazivFormatedOIB>
    <izvorni_sadrzaj>OSTREA d.o.o. za preradu ribe, OIB 33106438639</izvorni_sadrzaj>
    <derivirana_varijabla naziv="DomainObject.Predmet.ProtustrankaNazivFormatedOIB_1">OSTREA d.o.o. za preradu ribe, OIB 33106438639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OSTREA d.o.o. za preradu ribe</item>
    </izvorni_sadrzaj>
    <derivirana_varijabla naziv="DomainObject.Predmet.ProtuStrankaListFormated_1">
      <item>OSTREA d.o.o. za preradu ribe</item>
    </derivirana_varijabla>
  </DomainObject.Predmet.ProtuStrankaListFormated>
  <DomainObject.Predmet.ProtuStrankaListFormatedOIB>
    <izvorni_sadrzaj>
      <item>OSTREA d.o.o. za preradu ribe, OIB 33106438639</item>
    </izvorni_sadrzaj>
    <derivirana_varijabla naziv="DomainObject.Predmet.ProtuStrankaListFormatedOIB_1">
      <item>OSTREA d.o.o. za preradu ribe, OIB 33106438639</item>
    </derivirana_varijabla>
  </DomainObject.Predmet.ProtuStrankaListFormatedOIB>
  <DomainObject.Predmet.ProtuStrankaListFormatedWithAdress>
    <izvorni_sadrzaj>
      <item>OSTREA d.o.o. za preradu ribe, Hrvatske vlade 1, 23422 Stankovci</item>
    </izvorni_sadrzaj>
    <derivirana_varijabla naziv="DomainObject.Predmet.ProtuStrankaListFormatedWithAdress_1">
      <item>OSTREA d.o.o. za preradu ribe, Hrvatske vlade 1, 23422 Stankovci</item>
    </derivirana_varijabla>
  </DomainObject.Predmet.ProtuStrankaListFormatedWithAdress>
  <DomainObject.Predmet.ProtuStrankaListFormatedWithAdressOIB>
    <izvorni_sadrzaj>
      <item>OSTREA d.o.o. za preradu ribe, OIB 33106438639, Hrvatske vlade 1, 23422 Stankovci</item>
    </izvorni_sadrzaj>
    <derivirana_varijabla naziv="DomainObject.Predmet.ProtuStrankaListFormatedWithAdressOIB_1">
      <item>OSTREA d.o.o. za preradu ribe, OIB 33106438639, Hrvatske vlade 1, 23422 Stankovci</item>
    </derivirana_varijabla>
  </DomainObject.Predmet.ProtuStrankaListFormatedWithAdressOIB>
  <DomainObject.Predmet.ProtuStrankaListNazivFormated>
    <izvorni_sadrzaj>
      <item>OSTREA d.o.o. za preradu ribe</item>
    </izvorni_sadrzaj>
    <derivirana_varijabla naziv="DomainObject.Predmet.ProtuStrankaListNazivFormated_1">
      <item>OSTREA d.o.o. za preradu ribe</item>
    </derivirana_varijabla>
  </DomainObject.Predmet.ProtuStrankaListNazivFormated>
  <DomainObject.Predmet.ProtuStrankaListNazivFormatedOIB>
    <izvorni_sadrzaj>
      <item>OSTREA d.o.o. za preradu ribe, OIB 33106438639</item>
    </izvorni_sadrzaj>
    <derivirana_varijabla naziv="DomainObject.Predmet.ProtuStrankaListNazivFormatedOIB_1">
      <item>OSTREA d.o.o. za preradu ribe, OIB 33106438639</item>
    </derivirana_varijabla>
  </DomainObject.Predmet.ProtuStrankaListNazivFormatedOIB>
  <DomainObject.Predmet.OstaliListFormated>
    <izvorni_sadrzaj>
      <item>Petar Kovačević</item>
    </izvorni_sadrzaj>
    <derivirana_varijabla naziv="DomainObject.Predmet.OstaliListFormated_1">
      <item>Petar Kovačević</item>
    </derivirana_varijabla>
  </DomainObject.Predmet.OstaliListFormated>
  <DomainObject.Predmet.OstaliListFormatedOIB>
    <izvorni_sadrzaj>
      <item>Petar Kovačević, OIB 63525066803</item>
    </izvorni_sadrzaj>
    <derivirana_varijabla naziv="DomainObject.Predmet.OstaliListFormatedOIB_1">
      <item>Petar Kovačević, OIB 63525066803</item>
    </derivirana_varijabla>
  </DomainObject.Predmet.OstaliListFormatedOIB>
  <DomainObject.Predmet.OstaliListFormatedWithAdress>
    <izvorni_sadrzaj>
      <item>Petar Kovačević, CESTA DR.FRANJE TUĐMANA 1236 (ranije: KAŠTEL ŠTAFILIĆ, PUT RESNIKA, 0), 21217 Kaštel Štafilić</item>
    </izvorni_sadrzaj>
    <derivirana_varijabla naziv="DomainObject.Predmet.OstaliListFormatedWithAdress_1">
      <item>Petar Kovačević, CESTA DR.FRANJE TUĐMANA 1236 (ranije: KAŠTEL ŠTAFILIĆ, PUT RESNIKA, 0), 21217 Kaštel Štafilić</item>
    </derivirana_varijabla>
  </DomainObject.Predmet.OstaliListFormatedWithAdress>
  <DomainObject.Predmet.OstaliListFormatedWithAdressOIB>
    <izvorni_sadrzaj>
      <item>Petar Kovačević, OIB 63525066803, CESTA DR.FRANJE TUĐMANA 1236 (ranije: KAŠTEL ŠTAFILIĆ, PUT RESNIKA, 0), 21217 Kaštel Štafilić</item>
    </izvorni_sadrzaj>
    <derivirana_varijabla naziv="DomainObject.Predmet.OstaliListFormatedWithAdressOIB_1">
      <item>Petar Kovačević, OIB 63525066803, CESTA DR.FRANJE TUĐMANA 1236 (ranije: KAŠTEL ŠTAFILIĆ, PUT RESNIKA, 0), 21217 Kaštel Štafilić</item>
    </derivirana_varijabla>
  </DomainObject.Predmet.OstaliListFormatedWithAdressOIB>
  <DomainObject.Predmet.OstaliListNazivFormated>
    <izvorni_sadrzaj>
      <item>Petar Kovačević</item>
    </izvorni_sadrzaj>
    <derivirana_varijabla naziv="DomainObject.Predmet.OstaliListNazivFormated_1">
      <item>Petar Kovačević</item>
    </derivirana_varijabla>
  </DomainObject.Predmet.OstaliListNazivFormated>
  <DomainObject.Predmet.OstaliListNazivFormatedOIB>
    <izvorni_sadrzaj>
      <item>Petar Kovačević, OIB 63525066803</item>
    </izvorni_sadrzaj>
    <derivirana_varijabla naziv="DomainObject.Predmet.OstaliListNazivFormatedOIB_1">
      <item>Petar Kovačević, OIB 63525066803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2019.</izvorni_sadrzaj>
    <derivirana_varijabla naziv="DomainObject.Datum_1">4. lipnja 2019.</derivirana_varijabla>
  </DomainObject.Datum>
  <DomainObject.PoslovniBrojDokumenta>
    <izvorni_sadrzaj>St-373/2018-43</izvorni_sadrzaj>
    <derivirana_varijabla naziv="DomainObject.PoslovniBrojDokumenta_1">St-373/2018-43</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OSTREA d.o.o. za preradu ribe</izvorni_sadrzaj>
    <derivirana_varijabla naziv="DomainObject.Predmet.ProtustrankaIDrugi_1">OSTREA d.o.o. za preradu ribe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OSTREA d.o.o. za preradu ribe, OIB 33106438639, Hrvatske vlade 1, 23422 Stankovci</izvorni_sadrzaj>
    <derivirana_varijabla naziv="DomainObject.Predmet.ProtustrankaIDrugiAdressOIB_1">OSTREA d.o.o. za preradu ribe, OIB 33106438639, Hrvatske vlade 1,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OSTREA d.o.o. za preradu ribe</item>
      <item>Petar Kovačević</item>
    </izvorni_sadrzaj>
    <derivirana_varijabla naziv="DomainObject.Predmet.SudioniciListNaziv_1">
      <item>FINA</item>
      <item>OSTREA d.o.o. za preradu ribe</item>
      <item>Petar Kovačević</item>
    </derivirana_varijabla>
  </DomainObject.Predmet.SudioniciListNaziv>
  <DomainObject.Predmet.SudioniciListAdressOIB>
    <izvorni_sadrzaj>
      <item>FINA, OIB 85821130368, Ivana Danila 4,23000 Zadar</item>
      <item>OSTREA d.o.o. za preradu ribe, OIB 33106438639, Hrvatske vlade 1,23422 Stankovci</item>
      <item>Petar Kovačević, OIB 63525066803, CESTA DR.FRANJE TUĐMANA 1236 (ranije: KAŠTEL ŠTAFILIĆ, PUT RESNIKA, 0),21217 Kaštel Štafilić</item>
    </izvorni_sadrzaj>
    <derivirana_varijabla naziv="DomainObject.Predmet.SudioniciListAdressOIB_1">
      <item>FINA, OIB 85821130368, Ivana Danila 4,23000 Zadar</item>
      <item>OSTREA d.o.o. za preradu ribe, OIB 33106438639, Hrvatske vlade 1,23422 Stankovci</item>
      <item>Petar Kovačević, OIB 63525066803, CESTA DR.FRANJE TUĐMANA 1236 (ranije: KAŠTEL ŠTAFILIĆ, PUT RESNIKA, 0),21217 Kaštel Štafilić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33106438639</item>
      <item>, OIB 63525066803</item>
    </izvorni_sadrzaj>
    <derivirana_varijabla naziv="DomainObject.Predmet.SudioniciListNazivOIB_1">
      <item>, OIB 85821130368</item>
      <item>, OIB 33106438639</item>
      <item>, OIB 63525066803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lipnja 2019.</izvorni_sadrzaj>
    <derivirana_varijabla naziv="DomainObject.Predmet.DatumZadnjeOdrzaneSudskeRadnje_1">4. lipnja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A800C2-B426-4120-A80C-D46EBB37ED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5431</properties:Characters>
  <properties:Lines>243</properties:Lines>
  <properties:Paragraphs>146</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2019-06-04T05:31:00Z</dcterms:created>
  <dc:creator>wsadmin</dc:creator>
  <cp:lastModifiedBy>Ante Rubelj</cp:lastModifiedBy>
  <cp:lastPrinted>2017-04-10T09:15:00Z</cp:lastPrinted>
  <dcterms:modified xmlns:xsi="http://www.w3.org/2001/XMLSchema-instance" xsi:type="dcterms:W3CDTF">2019-06-04T11:54:00Z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St-373/2018-43 / Zapisnik - Izvještajno ročište (1St-373-18 -  - IZVJEŠTAJNO ROČIŠTE - 4.6.19.docx)</vt:lpwstr>
  </prop:property>
  <prop:property name="CC_coloring" pid="4" fmtid="{D5CDD505-2E9C-101B-9397-08002B2CF9AE}">
    <vt:bool>false</vt:bool>
  </prop:property>
  <prop:property name="BrojStranica" pid="5" fmtid="{D5CDD505-2E9C-101B-9397-08002B2CF9AE}">
    <vt:i4>3</vt:i4>
  </prop:property>
</prop:Properties>
</file>