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425c" w14:paraId="f06425c" w:rsidRDefault="00AE649C" w:rsidP="003E0B48" w:rsidR="00AE649C" w:rsidRPr="00B76F3C">
      <w:pPr>
        <w:pStyle w:val="Naslov3"/>
        <w:spacing w:after="0" w:before="0"/>
        <w15:collapsed w:val="false"/>
      </w:pPr>
    </w:p>
    <w:p w:rsidRDefault="00937FF9" w:rsidP="003E0B4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0B48" w:rsidP="003E0B48" w:rsidR="003E0B48">
      <w:pPr>
        <w:pStyle w:val="SudSjedite"/>
      </w:pPr>
      <w:r>
        <w:t>REPUBLIKA HRVATSKA</w:t>
      </w:r>
    </w:p>
    <w:p w:rsidRDefault="003E0B48" w:rsidP="003E0B48" w:rsidR="003E0B48">
      <w:pPr>
        <w:pStyle w:val="SudSjedite"/>
      </w:pPr>
      <w:r>
        <w:t>Trgovački sud u Varaždinu</w:t>
      </w:r>
    </w:p>
    <w:p w:rsidRDefault="003E0B48" w:rsidP="003E0B48" w:rsidR="003E0B48">
      <w:pPr>
        <w:pStyle w:val="SudSjedite"/>
      </w:pPr>
      <w:r>
        <w:t>Varaždin, Braće Radić br. 2.</w:t>
      </w:r>
    </w:p>
    <w:p w:rsidRDefault="003E0B48" w:rsidP="003E0B48" w:rsidR="003E0B48">
      <w:pPr>
        <w:pStyle w:val="SudSjedite"/>
      </w:pPr>
    </w:p>
    <w:p w:rsidRDefault="00EA1C6D" w:rsidP="003E0B48" w:rsidR="00AE649C" w:rsidRPr="00B76F3C">
      <w:pPr>
        <w:pStyle w:val="SudSjedite"/>
      </w:pPr>
      <w:r>
        <w:tab/>
      </w:r>
    </w:p>
    <w:p w:rsidRDefault="003E0B48" w:rsidP="003E0B48" w:rsidR="003E0B48">
      <w:pPr>
        <w:spacing w:after="0"/>
        <w:jc w:val="center"/>
      </w:pPr>
      <w:r>
        <w:t>R E P U B L I K A     H R V A T S K A</w:t>
      </w:r>
    </w:p>
    <w:p w:rsidRDefault="003E0B48" w:rsidP="003E0B48" w:rsidR="003E0B48">
      <w:pPr>
        <w:spacing w:after="0"/>
        <w:rPr>
          <w:b/>
        </w:rPr>
      </w:pPr>
    </w:p>
    <w:p w:rsidRDefault="003E0B48" w:rsidP="003E0B48" w:rsidR="003E0B48">
      <w:pPr>
        <w:spacing w:after="0"/>
        <w:jc w:val="center"/>
      </w:pPr>
      <w:r>
        <w:t>R    J    E    Š    E    NJ    E</w:t>
      </w:r>
    </w:p>
    <w:p w:rsidRDefault="003E0B48" w:rsidP="003E0B48" w:rsidR="003E0B48">
      <w:pPr>
        <w:spacing w:after="0"/>
      </w:pPr>
    </w:p>
    <w:p w:rsidRDefault="003E0B48" w:rsidP="003E0B48" w:rsidR="003E0B48">
      <w:pPr>
        <w:spacing w:after="0"/>
      </w:pPr>
    </w:p>
    <w:p w:rsidRDefault="003E0B48" w:rsidP="003E0B48" w:rsidR="003E0B48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TRIBO</w:t>
      </w:r>
      <w:r>
        <w:t xml:space="preserve"> d.o.o. „u stečaju“, iz </w:t>
      </w:r>
      <w:proofErr w:type="spellStart"/>
      <w:r>
        <w:t>Šenkovca</w:t>
      </w:r>
      <w:proofErr w:type="spellEnd"/>
      <w:r>
        <w:t>, Anke Butorac br. 16</w:t>
      </w:r>
      <w:r>
        <w:t>,</w:t>
      </w:r>
      <w:r>
        <w:t xml:space="preserve"> </w:t>
      </w:r>
      <w:r>
        <w:t xml:space="preserve">OIB: </w:t>
      </w:r>
      <w:r>
        <w:t>86959623287</w:t>
      </w:r>
      <w:r>
        <w:t xml:space="preserve">, kojeg zastupa stečajna upraviteljica </w:t>
      </w:r>
      <w:r>
        <w:t xml:space="preserve">Tea </w:t>
      </w:r>
      <w:proofErr w:type="spellStart"/>
      <w:r>
        <w:t>Gatternig</w:t>
      </w:r>
      <w:proofErr w:type="spellEnd"/>
      <w:r>
        <w:t>, odvje</w:t>
      </w:r>
      <w:r>
        <w:t>tnica iz Varaždina, Branka Vodnika br. 4, izvan ročišta 9. ožujka 2017</w:t>
      </w:r>
      <w:r>
        <w:t>.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3E0B48" w:rsidP="003E0B48" w:rsidR="003E0B48">
      <w:pPr>
        <w:spacing w:after="0"/>
        <w:rPr>
          <w:rFonts w:cs="Arial"/>
        </w:rPr>
      </w:pPr>
    </w:p>
    <w:p w:rsidRDefault="002F1DBF" w:rsidP="003E0B48" w:rsidR="002F1DBF">
      <w:pPr>
        <w:spacing w:after="0"/>
        <w:rPr>
          <w:rFonts w:cs="Arial"/>
        </w:rPr>
      </w:pPr>
    </w:p>
    <w:p w:rsidRDefault="003E0B48" w:rsidP="003E0B48" w:rsidR="003E0B48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I/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="00EB43FE">
        <w:t xml:space="preserve"> </w:t>
      </w:r>
      <w:r w:rsidR="00EB43FE">
        <w:t xml:space="preserve">TRIBO d.o.o. „u stečaju“, iz </w:t>
      </w:r>
      <w:proofErr w:type="spellStart"/>
      <w:r w:rsidR="00EB43FE">
        <w:t>Šenkovca</w:t>
      </w:r>
      <w:proofErr w:type="spellEnd"/>
      <w:r w:rsidR="00EB43FE">
        <w:t>, Anke Butorac br. 16, OIB: 86959623287</w:t>
      </w:r>
      <w:r>
        <w:t xml:space="preserve">, </w:t>
      </w:r>
      <w:r>
        <w:rPr>
          <w:rFonts w:cs="Arial"/>
        </w:rPr>
        <w:t xml:space="preserve"> za  </w:t>
      </w:r>
    </w:p>
    <w:p w:rsidRDefault="003E0B48" w:rsidP="003E0B48" w:rsidR="003E0B48">
      <w:pPr>
        <w:spacing w:after="0"/>
        <w:rPr>
          <w:rFonts w:cs="Arial"/>
          <w:u w:val="single"/>
        </w:rPr>
      </w:pPr>
    </w:p>
    <w:p w:rsidRDefault="00EB43FE" w:rsidP="003E0B48" w:rsidR="003E0B48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19. travnja  2017</w:t>
      </w:r>
      <w:r w:rsidR="003E0B48">
        <w:rPr>
          <w:rFonts w:cs="Arial"/>
          <w:u w:val="single"/>
        </w:rPr>
        <w:t xml:space="preserve">.  u  </w:t>
      </w:r>
      <w:r>
        <w:rPr>
          <w:rFonts w:cs="Arial"/>
          <w:u w:val="single"/>
        </w:rPr>
        <w:t>12,3</w:t>
      </w:r>
      <w:r w:rsidR="003E0B48">
        <w:rPr>
          <w:rFonts w:cs="Arial"/>
          <w:u w:val="single"/>
        </w:rPr>
        <w:t>0   sati,</w:t>
      </w:r>
    </w:p>
    <w:p w:rsidRDefault="003E0B48" w:rsidP="003E0B48" w:rsidR="003E0B48">
      <w:pPr>
        <w:spacing w:after="0"/>
        <w:jc w:val="center"/>
        <w:rPr>
          <w:rFonts w:cs="Arial"/>
        </w:rPr>
      </w:pPr>
    </w:p>
    <w:p w:rsidRDefault="003E0B48" w:rsidP="003E0B48" w:rsidR="003E0B48">
      <w:pPr>
        <w:spacing w:after="0"/>
        <w:jc w:val="both"/>
        <w:rPr>
          <w:rFonts w:cs="Arial"/>
        </w:rPr>
      </w:pPr>
    </w:p>
    <w:p w:rsidRDefault="003E0B48" w:rsidP="003E0B48" w:rsidR="003E0B48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3E0B48" w:rsidP="003E0B48" w:rsidR="003E0B48">
      <w:pPr>
        <w:spacing w:after="0"/>
        <w:jc w:val="both"/>
        <w:rPr>
          <w:rFonts w:cs="Arial"/>
        </w:rPr>
      </w:pPr>
    </w:p>
    <w:p w:rsidRDefault="003E0B48" w:rsidP="003E0B48" w:rsidR="003E0B48">
      <w:pPr>
        <w:spacing w:after="0"/>
        <w:jc w:val="both"/>
        <w:rPr>
          <w:rFonts w:cs="Arial"/>
        </w:rPr>
      </w:pPr>
    </w:p>
    <w:p w:rsidRDefault="003E0B48" w:rsidP="003E0B48" w:rsidR="003E0B48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3E0B48" w:rsidP="003E0B48" w:rsidR="003E0B48">
      <w:pPr>
        <w:spacing w:after="0"/>
        <w:jc w:val="center"/>
        <w:rPr>
          <w:rFonts w:cs="Arial"/>
          <w:b/>
        </w:rPr>
      </w:pPr>
    </w:p>
    <w:p w:rsidRDefault="003E0B48" w:rsidP="003E0B48" w:rsidR="003E0B48">
      <w:pPr>
        <w:spacing w:after="0"/>
        <w:jc w:val="center"/>
        <w:rPr>
          <w:rFonts w:cs="Arial"/>
          <w:b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           1) Pribavljanje mišljenja vjerovnika stečajne mase, stečajnog upravitelja i skupštine vjerovnika o obustavi i zaključenju stečajnog postupka zbog nedostatnosti stečajne mase za pokriće troškova stečajnog postupka.</w:t>
      </w: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ab/>
        <w:t>2) Razno.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Na skupštinu vjerovnika pozivaju se :</w:t>
      </w:r>
    </w:p>
    <w:p w:rsidRDefault="003E0B48" w:rsidP="003E0B48" w:rsidR="003E0B48">
      <w:pPr>
        <w:spacing w:after="0"/>
        <w:rPr>
          <w:rFonts w:cs="Arial"/>
        </w:rPr>
      </w:pPr>
    </w:p>
    <w:p w:rsidRDefault="00EB43FE" w:rsidP="003E0B48" w:rsidR="00EB43FE">
      <w:pPr>
        <w:spacing w:after="0"/>
        <w:rPr>
          <w:rFonts w:cs="Arial"/>
        </w:rPr>
      </w:pPr>
      <w:r>
        <w:rPr>
          <w:rFonts w:cs="Arial"/>
        </w:rPr>
        <w:tab/>
        <w:t xml:space="preserve">- stečajna upraviteljica Tea </w:t>
      </w:r>
      <w:proofErr w:type="spellStart"/>
      <w:r>
        <w:rPr>
          <w:rFonts w:cs="Arial"/>
        </w:rPr>
        <w:t>Gatternig</w:t>
      </w:r>
      <w:proofErr w:type="spellEnd"/>
      <w:r>
        <w:rPr>
          <w:rFonts w:cs="Arial"/>
        </w:rPr>
        <w:t>, odvjetnica iz Varaždina, Branka Vodnika br. 4,</w:t>
      </w: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  </w:t>
      </w:r>
      <w:r w:rsidR="00EB43FE">
        <w:rPr>
          <w:rFonts w:cs="Arial"/>
        </w:rPr>
        <w:t xml:space="preserve">          - stečajni vjerovnici.</w:t>
      </w: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3E0B48" w:rsidP="003E0B48" w:rsidR="003E0B48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II/ Ovo rješenje objaviti će se na e-Oglasnoj ploči ovoga suda.</w:t>
      </w:r>
    </w:p>
    <w:p w:rsidRDefault="000F6D6A" w:rsidP="003E0B48" w:rsidR="000F6D6A">
      <w:pPr>
        <w:spacing w:after="0"/>
        <w:jc w:val="both"/>
        <w:rPr>
          <w:rFonts w:cs="Arial"/>
        </w:rPr>
      </w:pPr>
    </w:p>
    <w:p w:rsidRDefault="003E0B48" w:rsidP="003E0B48" w:rsidR="003E0B48">
      <w:pPr>
        <w:spacing w:after="0"/>
        <w:jc w:val="both"/>
        <w:rPr>
          <w:rFonts w:cs="Arial"/>
        </w:rPr>
      </w:pPr>
    </w:p>
    <w:p w:rsidRDefault="003E0B48" w:rsidP="003E0B48" w:rsidR="003E0B48">
      <w:pPr>
        <w:spacing w:after="0"/>
        <w:jc w:val="center"/>
        <w:rPr>
          <w:rFonts w:cs="Arial"/>
        </w:rPr>
      </w:pPr>
      <w:r>
        <w:rPr>
          <w:rFonts w:cs="Arial"/>
        </w:rPr>
        <w:lastRenderedPageBreak/>
        <w:t>Obrazloženje</w:t>
      </w:r>
    </w:p>
    <w:p w:rsidRDefault="003E0B48" w:rsidP="003E0B48" w:rsidR="003E0B48">
      <w:pPr>
        <w:spacing w:after="0"/>
        <w:jc w:val="center"/>
        <w:rPr>
          <w:rFonts w:cs="Arial"/>
        </w:rPr>
      </w:pPr>
    </w:p>
    <w:p w:rsidRDefault="003E0B48" w:rsidP="003E0B48" w:rsidR="001E4413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Stečajni up</w:t>
      </w:r>
      <w:r w:rsidR="002F1DBF">
        <w:rPr>
          <w:rFonts w:cs="Arial"/>
        </w:rPr>
        <w:t xml:space="preserve">ravitelj ovome je sudu </w:t>
      </w:r>
      <w:r w:rsidR="001E4413">
        <w:rPr>
          <w:rFonts w:cs="Arial"/>
        </w:rPr>
        <w:t xml:space="preserve">9. siječnja 2017. dostavio izvješće </w:t>
      </w:r>
      <w:r>
        <w:rPr>
          <w:rFonts w:cs="Arial"/>
        </w:rPr>
        <w:t>o tijeku stečajnoga postupka i stanju stečajna mase</w:t>
      </w:r>
      <w:r w:rsidR="001E4413">
        <w:rPr>
          <w:rFonts w:cs="Arial"/>
        </w:rPr>
        <w:t>, te završni račun</w:t>
      </w:r>
      <w:r>
        <w:rPr>
          <w:rFonts w:cs="Arial"/>
        </w:rPr>
        <w:t xml:space="preserve"> u kojem je opisao radnje obavljene tijekom ovog postupka, </w:t>
      </w:r>
      <w:r w:rsidR="001E4413">
        <w:rPr>
          <w:rFonts w:cs="Arial"/>
        </w:rPr>
        <w:t>te je naveo da stečajna masa nije dostatna ni za podmirenje svih postojećih obveza stečajne mase. Naveo je da iz razloga što je u ovom stečajnom postupku unovčena sva imovina stečajnog dužnika, a da stečajna mase nije dovoljna ni za namirenje svih postojećih obveza stečajne mase, da sud sukladno odredbi čl. 203. Stečajnoga zakona obustavi i zaključi ovaj stečajni postupak.</w:t>
      </w:r>
    </w:p>
    <w:p w:rsidRDefault="003E0B48" w:rsidP="00A93AB7" w:rsidR="003E0B48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>Odredbom čl. 203. st. 1., st. 2. i st. 3. Stečajnog zakona (</w:t>
      </w:r>
      <w:r>
        <w:t>Narodne novine br. 44/96., 29/99., 129/00., 123/03., 197/03., 187/04., 82/06., 116/10., 25/12., 133/12. i 45/13.</w:t>
      </w:r>
      <w:r>
        <w:rPr>
          <w:rFonts w:cs="Arial"/>
        </w:rPr>
        <w:t>, dalje : SZ-a) propisano je da ako se nakon otvaranja stečajnoga postupka pokaže da stečajna masa nije dostatna ni za pokriće troškova postupka, stečajni sudac će obustaviti i zaključiti postupak (st. 1. čl. 203. SZ-a), da će prije donošenja rješenja iz st. 1. ovoga članka stečajni sudac pribaviti mišljenje vjerovnika stečajne mase, stečajnog upravitelja i skupštine vjerovnika (st. 2. čl. 203. SZ-a), te da se postupak neće obustaviti i zaključiti ako vjerovnici koji su se protivili obustavi postupka solidarno predujme dostatan iznos novca za pokriće troškova postupka, u roku koji im je za to stečajni sudac odredio rješenjem (st. 3. čl. 203. SZ-a).</w:t>
      </w:r>
    </w:p>
    <w:p w:rsidRDefault="003E0B48" w:rsidP="003E0B48" w:rsidR="003E0B48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Budući da je, kako je iznijeto, stečajni upravitelj u svom izvješću naveo da </w:t>
      </w:r>
      <w:r w:rsidR="00810471">
        <w:rPr>
          <w:rFonts w:cs="Arial"/>
        </w:rPr>
        <w:t>stečajna masa nije dostatna ni za pokriće troškova stečajnog postupka, valjalo je temeljem odredbe čl. 203. st. 2. SZ-a, odlučiti kao u izreci ovog rješenja.</w:t>
      </w:r>
    </w:p>
    <w:p w:rsidRDefault="003E0B48" w:rsidP="003E0B48" w:rsidR="003E0B48">
      <w:pPr>
        <w:spacing w:after="0"/>
        <w:rPr>
          <w:rFonts w:cs="Arial"/>
        </w:rPr>
      </w:pPr>
    </w:p>
    <w:p w:rsidRDefault="00EB43FE" w:rsidP="003E0B48" w:rsidR="003E0B48">
      <w:pPr>
        <w:spacing w:after="0"/>
        <w:jc w:val="center"/>
        <w:rPr>
          <w:rFonts w:cs="Arial"/>
        </w:rPr>
      </w:pPr>
      <w:r>
        <w:rPr>
          <w:rFonts w:cs="Arial"/>
        </w:rPr>
        <w:t>U Varaždinu, 9. ožujka</w:t>
      </w:r>
      <w:r w:rsidR="003E0B48">
        <w:rPr>
          <w:rFonts w:cs="Arial"/>
        </w:rPr>
        <w:t xml:space="preserve"> 201</w:t>
      </w:r>
      <w:r>
        <w:rPr>
          <w:rFonts w:cs="Arial"/>
        </w:rPr>
        <w:t>7</w:t>
      </w:r>
      <w:r w:rsidR="003E0B48">
        <w:rPr>
          <w:rFonts w:cs="Arial"/>
        </w:rPr>
        <w:t xml:space="preserve">. </w:t>
      </w: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SUDAC :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F714B0" w:rsidR="003E0B48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</w:t>
      </w:r>
      <w:r w:rsidR="00F714B0">
        <w:rPr>
          <w:rFonts w:cs="Arial"/>
        </w:rPr>
        <w:t xml:space="preserve">      </w:t>
      </w:r>
      <w:bookmarkStart w:name="_GoBack" w:id="0"/>
      <w:bookmarkEnd w:id="0"/>
      <w:r>
        <w:rPr>
          <w:rFonts w:cs="Arial"/>
        </w:rPr>
        <w:t xml:space="preserve"> Hugo </w:t>
      </w:r>
      <w:proofErr w:type="spellStart"/>
      <w:r>
        <w:rPr>
          <w:rFonts w:cs="Arial"/>
        </w:rPr>
        <w:t>Wedemeyer</w:t>
      </w:r>
      <w:proofErr w:type="spellEnd"/>
      <w:r w:rsidR="00F714B0">
        <w:rPr>
          <w:rFonts w:cs="Arial"/>
        </w:rPr>
        <w:t>, v.r.</w:t>
      </w:r>
    </w:p>
    <w:p w:rsidRDefault="000F6D6A" w:rsidP="003E0B48" w:rsidR="000F6D6A">
      <w:pPr>
        <w:spacing w:after="0"/>
        <w:rPr>
          <w:rFonts w:cs="Arial"/>
          <w:b/>
          <w:u w:val="single"/>
        </w:rPr>
      </w:pPr>
    </w:p>
    <w:p w:rsidRDefault="000F6D6A" w:rsidP="003E0B48" w:rsidR="000F6D6A">
      <w:pPr>
        <w:spacing w:after="0"/>
        <w:rPr>
          <w:rFonts w:cs="Arial"/>
          <w:u w:val="single"/>
        </w:rPr>
      </w:pPr>
    </w:p>
    <w:p w:rsidRDefault="000F6D6A" w:rsidP="003E0B48" w:rsidR="000F6D6A">
      <w:pPr>
        <w:spacing w:after="0"/>
        <w:rPr>
          <w:rFonts w:cs="Arial"/>
          <w:u w:val="single"/>
        </w:rPr>
      </w:pPr>
    </w:p>
    <w:p w:rsidRDefault="00F714B0" w:rsidP="003E0B48" w:rsidR="00F714B0">
      <w:pPr>
        <w:spacing w:after="0"/>
        <w:rPr>
          <w:rFonts w:cs="Arial"/>
          <w:u w:val="single"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0F6D6A" w:rsidR="003E0B48" w:rsidRPr="000F6D6A">
      <w:pPr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  <w:t>Protiv ovog rješenja nije dopuštena žalba čl. 6. st. 1. SZ-a, a u svezi sa čl. 278. st. 2. Zakona o parničnom postupku</w:t>
      </w:r>
      <w:r w:rsidR="000F6D6A">
        <w:rPr>
          <w:rFonts w:cs="Arial"/>
        </w:rPr>
        <w:t xml:space="preserve"> </w:t>
      </w:r>
      <w:r w:rsidR="000F6D6A">
        <w:t>(Narodne novine br. 53/91., 91/92., 112/99., 129/00.,  88/01., 117/03., 88/05., 2/07., 96/08., 84/08., 123/08., 57/11.,</w:t>
      </w:r>
      <w:r w:rsidR="000F6D6A">
        <w:t xml:space="preserve"> 25/13. i 89/14., dalje : ZPP-a</w:t>
      </w:r>
      <w:r>
        <w:t>.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EB43FE" w:rsidR="00EB43FE">
      <w:pPr>
        <w:spacing w:after="0"/>
        <w:rPr>
          <w:rFonts w:cs="Arial"/>
        </w:rPr>
      </w:pPr>
      <w:r>
        <w:rPr>
          <w:rFonts w:cs="Arial"/>
        </w:rPr>
        <w:t>Stečajna upraviteljica</w:t>
      </w:r>
      <w:r w:rsidR="00EB43FE">
        <w:rPr>
          <w:rFonts w:cs="Arial"/>
        </w:rPr>
        <w:t xml:space="preserve"> </w:t>
      </w:r>
      <w:r w:rsidR="00EB43FE">
        <w:rPr>
          <w:rFonts w:cs="Arial"/>
        </w:rPr>
        <w:t xml:space="preserve">Tea </w:t>
      </w:r>
      <w:proofErr w:type="spellStart"/>
      <w:r w:rsidR="00EB43FE">
        <w:rPr>
          <w:rFonts w:cs="Arial"/>
        </w:rPr>
        <w:t>Gatternig</w:t>
      </w:r>
      <w:proofErr w:type="spellEnd"/>
      <w:r w:rsidR="00EB43FE">
        <w:rPr>
          <w:rFonts w:cs="Arial"/>
        </w:rPr>
        <w:t>, odvjetnica iz Varaždina, Branka Vodnika br. 4,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>Republika Hrvatska, Ministarstvo financija, Porezna uprava, Područni ured</w:t>
      </w: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>Čakovec, zastupana po Županijskom državnom odvjetništvu u Varaždinu,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F714B0" w:rsidP="003E0B48" w:rsidR="00F714B0">
      <w:pPr>
        <w:spacing w:after="0"/>
        <w:rPr>
          <w:rFonts w:cs="Arial"/>
        </w:rPr>
      </w:pPr>
    </w:p>
    <w:p w:rsidRDefault="00EB43FE" w:rsidP="003E0B48" w:rsidR="003E0B48">
      <w:pPr>
        <w:spacing w:after="0"/>
        <w:rPr>
          <w:rFonts w:cs="Arial"/>
        </w:rPr>
      </w:pPr>
      <w:r>
        <w:rPr>
          <w:rFonts w:cs="Arial"/>
        </w:rPr>
        <w:lastRenderedPageBreak/>
        <w:t>Pisarnica – skupština vjerovnika 19. travnja 2017. u 12,3</w:t>
      </w:r>
      <w:r w:rsidR="003E0B48">
        <w:rPr>
          <w:rFonts w:cs="Arial"/>
        </w:rPr>
        <w:t xml:space="preserve">0 sati.              </w:t>
      </w:r>
    </w:p>
    <w:p w:rsidRDefault="003E0B48" w:rsidP="003E0B48" w:rsidR="003E0B48">
      <w:pPr>
        <w:spacing w:after="0"/>
        <w:rPr>
          <w:rFonts w:cs="Arial"/>
        </w:rPr>
      </w:pPr>
    </w:p>
    <w:p w:rsidRDefault="003E0B48" w:rsidP="003E0B48" w:rsidR="003E0B48">
      <w:pPr>
        <w:spacing w:after="0"/>
        <w:rPr>
          <w:rFonts w:cs="Arial"/>
        </w:rPr>
      </w:pPr>
    </w:p>
    <w:p w:rsidRDefault="00EB43FE" w:rsidP="003E0B48" w:rsidR="003E0B48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9. ožujka 2017</w:t>
      </w:r>
      <w:r w:rsidR="003E0B48">
        <w:rPr>
          <w:rFonts w:cs="Arial"/>
        </w:rPr>
        <w:t>.</w:t>
      </w:r>
    </w:p>
    <w:p w:rsidRDefault="003E0B48" w:rsidP="003E0B48" w:rsidR="003E0B48">
      <w:pPr>
        <w:spacing w:after="0"/>
        <w:ind w:left="1080"/>
        <w:rPr>
          <w:rFonts w:cs="Arial"/>
        </w:rPr>
      </w:pPr>
    </w:p>
    <w:p w:rsidRDefault="003E0B48" w:rsidP="003E0B48" w:rsidR="003E0B48">
      <w:pPr>
        <w:spacing w:after="0"/>
        <w:ind w:left="1080"/>
        <w:rPr>
          <w:rFonts w:cs="Arial"/>
        </w:rPr>
      </w:pPr>
    </w:p>
    <w:p w:rsidRDefault="003E0B48" w:rsidP="003E0B48" w:rsidR="003E0B48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  SUDAC :</w:t>
      </w:r>
    </w:p>
    <w:p w:rsidRDefault="003E0B48" w:rsidP="003E0B48" w:rsidR="003E0B48">
      <w:pPr>
        <w:spacing w:after="0"/>
        <w:rPr>
          <w:rFonts w:cs="Times New Roman"/>
        </w:rPr>
      </w:pPr>
    </w:p>
    <w:p w:rsidRDefault="003E0B48" w:rsidP="003E0B48" w:rsidR="003E0B48">
      <w:pPr>
        <w:spacing w:after="0"/>
      </w:pPr>
    </w:p>
    <w:p w:rsidRDefault="003E0B48" w:rsidP="003E0B48" w:rsidR="003E0B4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E0B48" w:rsidP="003E0B48" w:rsidR="003E0B48">
      <w:pPr>
        <w:spacing w:after="0"/>
      </w:pPr>
    </w:p>
    <w:p w:rsidRDefault="00CB0EA4" w:rsidP="003E0B48" w:rsidR="00CB0EA4">
      <w:pPr>
        <w:pStyle w:val="Naslovdokumenta"/>
        <w:spacing w:after="0" w:before="0"/>
      </w:pPr>
    </w:p>
    <w:p w:rsidRDefault="0071688E" w:rsidP="003E0B48" w:rsidR="0071688E">
      <w:pPr>
        <w:pStyle w:val="Poetniodjeljak"/>
        <w:spacing w:after="0" w:before="0"/>
      </w:pPr>
    </w:p>
    <w:p w:rsidRDefault="00A21F0D" w:rsidP="003E0B48" w:rsidR="00A21F0D">
      <w:pPr>
        <w:pStyle w:val="NormaleSPIS"/>
        <w:spacing w:after="0"/>
        <w:rPr>
          <w:noProof/>
        </w:rPr>
      </w:pPr>
    </w:p>
    <w:p w:rsidRDefault="00DA0242" w:rsidP="003E0B48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CF8" w:rsidP="00537B78" w:rsidR="00172CF8">
      <w:r>
        <w:separator/>
      </w:r>
    </w:p>
  </w:endnote>
  <w:endnote w:id="0" w:type="continuationSeparator">
    <w:p w:rsidRDefault="00172CF8" w:rsidP="00537B78" w:rsidR="0017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3244934"/>
      <w:docPartObj>
        <w:docPartGallery w:val="Page Numbers (Bottom of Page)"/>
        <w:docPartUnique/>
      </w:docPartObj>
    </w:sdtPr>
    <w:sdtContent>
      <w:p w:rsidRDefault="003E0B48" w:rsidR="003E0B4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4B0">
          <w:t>2</w:t>
        </w:r>
        <w:r>
          <w:fldChar w:fldCharType="end"/>
        </w:r>
      </w:p>
    </w:sdtContent>
  </w:sdt>
  <w:p w:rsidRDefault="003E0B48" w:rsidR="003E0B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CF8" w:rsidP="00537B78" w:rsidR="00172CF8">
      <w:r>
        <w:separator/>
      </w:r>
    </w:p>
  </w:footnote>
  <w:footnote w:id="0" w:type="continuationSeparator">
    <w:p w:rsidRDefault="00172CF8" w:rsidP="00537B78" w:rsidR="00172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B48" w:rsidR="008333A9">
    <w:pPr>
      <w:pStyle w:val="Zaglavlje"/>
    </w:pPr>
    <w:r>
      <w:rPr>
        <w:rStyle w:val="PozadinaSvijetloCrvena"/>
        <w:shd w:fill="auto" w:color="auto" w:val="clear"/>
      </w:rPr>
      <w:t>POSL. BROJ : 6 St-505/11-54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D6A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CF8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413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1DBF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B48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4F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471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AB7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3FE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4B0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474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0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0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St-505/2011-54</izvorni_sadrzaj>
    <derivirana_varijabla naziv="DomainObject.Oznaka_1">St-505/2011-54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3.11.2015.</izvorni_sadrzaj>
    <derivirana_varijabla naziv="DomainObject.Predmet.PrimjedbaSuca_1">žalba 3.11.2015.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TRIBO društvo s ograničenom odgovornošću za građevinarstvo</izvorni_sadrzaj>
    <derivirana_varijabla naziv="DomainObject.Predmet.ProtustrankaFormated_1">  TRIBO društvo s ograničenom odgovornošću za građevinarstvo</derivirana_varijabla>
  </DomainObject.Predmet.ProtustrankaFormated>
  <DomainObject.Predmet.ProtustrankaFormatedOIB>
    <izvorni_sadrzaj>  TRIBO društvo s ograničenom odgovornošću za građevinarstvo, OIB 86959623287</izvorni_sadrzaj>
    <derivirana_varijabla naziv="DomainObject.Predmet.ProtustrankaFormatedOIB_1">  TRIBO društvo s ograničenom odgovornošću za građevinarstvo, OIB 86959623287</derivirana_varijabla>
  </DomainObject.Predmet.ProtustrankaFormatedOIB>
  <DomainObject.Predmet.ProtustrankaFormatedWithAdress>
    <izvorni_sadrzaj> TRIBO društvo s ograničenom odgovornošću za građevinarstvo, Anke Butorac 16, Šenkovec</izvorni_sadrzaj>
    <derivirana_varijabla naziv="DomainObject.Predmet.ProtustrankaFormatedWithAdress_1"> TRIBO društvo s ograničenom odgovornošću za građevinarstvo, Anke Butorac 16, Šenkovec</derivirana_varijabla>
  </DomainObject.Predmet.ProtustrankaFormatedWithAdress>
  <DomainObject.Predmet.ProtustrankaFormatedWithAdressOIB>
    <izvorni_sadrzaj> TRIBO društvo s ograničenom odgovornošću za građevinarstvo, OIB 86959623287, Anke Butorac 16, Šenkovec</izvorni_sadrzaj>
    <derivirana_varijabla naziv="DomainObject.Predmet.ProtustrankaFormatedWithAdressOIB_1"> TRIBO društvo s ograničenom odgovornošću za građevinarstvo, OIB 86959623287, Anke Butorac 16, Šenkovec</derivirana_varijabla>
  </DomainObject.Predmet.ProtustrankaFormatedWithAdressOIB>
  <DomainObject.Predmet.ProtustrankaWithAdress>
    <izvorni_sadrzaj>TRIBO društvo s ograničenom odgovornošću za građevinarstvo Anke Butorac 16, Šenkovec</izvorni_sadrzaj>
    <derivirana_varijabla naziv="DomainObject.Predmet.ProtustrankaWithAdress_1">TRIBO društvo s ograničenom odgovornošću za građevinarstvo Anke Butorac 16, Šenkovec</derivirana_varijabla>
  </DomainObject.Predmet.ProtustrankaWithAdress>
  <DomainObject.Predmet.ProtustrankaWithAdressOIB>
    <izvorni_sadrzaj>TRIBO društvo s ograničenom odgovornošću za građevinarstvo, OIB 86959623287, Anke Butorac 16, Šenkovec</izvorni_sadrzaj>
    <derivirana_varijabla naziv="DomainObject.Predmet.ProtustrankaWithAdressOIB_1">TRIBO društvo s ograničenom odgovornošću za građevinarstvo, OIB 86959623287, Anke Butorac 16, Šenkovec</derivirana_varijabla>
  </DomainObject.Predmet.ProtustrankaWithAdressOIB>
  <DomainObject.Predmet.ProtustrankaNazivFormated>
    <izvorni_sadrzaj>TRIBO društvo s ograničenom odgovornošću za građevinarstvo</izvorni_sadrzaj>
    <derivirana_varijabla naziv="DomainObject.Predmet.ProtustrankaNazivFormated_1">TRIBO društvo s ograničenom odgovornošću za građevinarstvo</derivirana_varijabla>
  </DomainObject.Predmet.ProtustrankaNazivFormated>
  <DomainObject.Predmet.ProtustrankaNazivFormatedOIB>
    <izvorni_sadrzaj>TRIBO društvo s ograničenom odgovornošću za građevinarstvo, OIB 86959623287</izvorni_sadrzaj>
    <derivirana_varijabla naziv="DomainObject.Predmet.ProtustrankaNazivFormatedOIB_1">TRIBO društvo s ograničenom odgovornošću za građevinarstvo, OIB 86959623287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ČAKOVEC, OIB 18683136487 zastupanog po punomoćniku ŽDO U VARAŽDINU</izvorni_sadrzaj>
    <derivirana_varijabla naziv="DomainObject.Predmet.StrankaFormatedOIB_1">  POREZNA UPRAVA ČAKOVEC, OIB 18683136487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OIB 18683136487, O. Keršovanija 11, 40000 Čakovec zastupanog po punomoćniku ŽDO U VARAŽDINU</izvorni_sadrzaj>
    <derivirana_varijabla naziv="DomainObject.Predmet.StrankaFormatedWithAdressOIB_1"> POREZNA UPRAVA ČAKOVEC, OIB 18683136487,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ČAKOVEC, OIB 18683136487 zastupanog po punomoćniku ŽDO U VARAŽDINU</item>
    </izvorni_sadrzaj>
    <derivirana_varijabla naziv="DomainObject.Predmet.StrankaListFormatedOIB_1">
      <item>POREZNA UPRAVA ČAKOVEC, OIB 18683136487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ŽDO U VARAŽDINU</item>
    </izvorni_sadrzaj>
    <derivirana_varijabla naziv="DomainObject.Predmet.StrankaListFormatedWithAdressOIB_1">
      <item>POREZNA UPRAVA ČAKOVEC, OIB 18683136487,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TRIBO društvo s ograničenom odgovornošću za građevinarstvo</item>
    </izvorni_sadrzaj>
    <derivirana_varijabla naziv="DomainObject.Predmet.ProtuStrankaListFormated_1">
      <item>TRIBO društvo s ograničenom odgovornošću za građevinarstvo</item>
    </derivirana_varijabla>
  </DomainObject.Predmet.ProtuStrankaListFormated>
  <DomainObject.Predmet.ProtuStrankaListFormatedOIB>
    <izvorni_sadrzaj>
      <item>TRIBO društvo s ograničenom odgovornošću za građevinarstvo, OIB 86959623287</item>
    </izvorni_sadrzaj>
    <derivirana_varijabla naziv="DomainObject.Predmet.ProtuStrankaListFormatedOIB_1">
      <item>TRIBO društvo s ograničenom odgovornošću za građevinarstvo, OIB 86959623287</item>
    </derivirana_varijabla>
  </DomainObject.Predmet.ProtuStrankaListFormatedOIB>
  <DomainObject.Predmet.ProtuStrankaListFormatedWithAdress>
    <izvorni_sadrzaj>
      <item>TRIBO društvo s ograničenom odgovornošću za građevinarstvo, Anke Butorac 16, Šenkovec</item>
    </izvorni_sadrzaj>
    <derivirana_varijabla naziv="DomainObject.Predmet.ProtuStrankaListFormatedWithAdress_1">
      <item>TRIBO društvo s ograničenom odgovornošću za građevinarstvo, Anke Butorac 16, Šenkovec</item>
    </derivirana_varijabla>
  </DomainObject.Predmet.ProtuStrankaListFormatedWithAdress>
  <DomainObject.Predmet.ProtuStrankaListFormatedWithAdressOIB>
    <izvorni_sadrzaj>
      <item>TRIBO društvo s ograničenom odgovornošću za građevinarstvo, OIB 86959623287, Anke Butorac 16, Šenkovec</item>
    </izvorni_sadrzaj>
    <derivirana_varijabla naziv="DomainObject.Predmet.ProtuStrankaListFormatedWithAdressOIB_1">
      <item>TRIBO društvo s ograničenom odgovornošću za građevinarstvo, OIB 86959623287, Anke Butorac 16, Šenkovec</item>
    </derivirana_varijabla>
  </DomainObject.Predmet.ProtuStrankaListFormatedWithAdressOIB>
  <DomainObject.Predmet.ProtuStrankaListNazivFormated>
    <izvorni_sadrzaj>
      <item>TRIBO društvo s ograničenom odgovornošću za građevinarstvo</item>
    </izvorni_sadrzaj>
    <derivirana_varijabla naziv="DomainObject.Predmet.ProtuStrankaListNazivFormated_1">
      <item>TRIBO društvo s ograničenom odgovornošću za građevinarstvo</item>
    </derivirana_varijabla>
  </DomainObject.Predmet.ProtuStrankaListNazivFormated>
  <DomainObject.Predmet.ProtuStrankaListNazivFormatedOIB>
    <izvorni_sadrzaj>
      <item>TRIBO društvo s ograničenom odgovornošću za građevinarstvo, OIB 86959623287</item>
    </izvorni_sadrzaj>
    <derivirana_varijabla naziv="DomainObject.Predmet.ProtuStrankaListNazivFormatedOIB_1">
      <item>TRIBO društvo s ograničenom odgovornošću za građevinarstvo, OIB 86959623287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izvorni_sadrzaj>
    <derivirana_varijabla naziv="DomainObject.Predmet.OstaliListFormated_1"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derivirana_varijabla>
  </DomainObject.Predmet.OstaliListFormated>
  <DomainObject.Predmet.OstaliListFormatedOIB>
    <izvorni_sadrzaj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izvorni_sadrzaj>
    <derivirana_varijabla naziv="DomainObject.Predmet.OstaliListFormatedOIB_1"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Augusta Šenoe br. 3., 42000 Varaždin</item>
      <item>MIRKO DUGI</item>
      <item>SUZANA NJEGOVEC, odvjetnička vježbenica punom. Mirka Dugi</item>
      <item>Franjo Šebijan, Pavlinska 5, 42000 Varaždin</item>
    </izvorni_sadrzaj>
    <derivirana_varijabla naziv="DomainObject.Predmet.OstaliListFormatedWithAdress_1"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Augusta Šenoe br. 3., 42000 Varaždin</item>
      <item>MIRKO DUGI</item>
      <item>SUZANA NJEGOVEC, odvjetnička vježbenica punom. Mirka Dugi</item>
      <item>Franjo Šebijan, Pavlinska 5, 42000 Varaždin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OIB 20214370352, Augusta Šenoe br. 3., 42000 Varaždin</item>
      <item>MIRKO DUGI</item>
      <item>SUZANA NJEGOVEC, odvjetnička vježbenica punom. Mirka Dugi</item>
      <item>Franjo Šebijan, Pavlinska 5, 42000 Varaždin</item>
    </izvorni_sadrzaj>
    <derivirana_varijabla naziv="DomainObject.Predmet.OstaliListFormatedWithAdressOIB_1"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OIB 20214370352, Augusta Šenoe br. 3., 42000 Varaždin</item>
      <item>MIRKO DUGI</item>
      <item>SUZANA NJEGOVEC, odvjetnička vježbenica punom. Mirka Dugi</item>
      <item>Franjo Šebijan, Pavlinska 5, 42000 Varaždin</item>
    </derivirana_varijabla>
  </DomainObject.Predmet.OstaliListFormatedWithAdressOIB>
  <DomainObject.Predmet.OstaliListNazivFormated>
    <izvorni_sadrzaj>
      <item>ŽDO U VARAŽDINU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izvorni_sadrzaj>
    <derivirana_varijabla naziv="DomainObject.Predmet.OstaliListNazivFormated_1">
      <item>ŽDO U VARAŽDINU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derivirana_varijabla>
  </DomainObject.Predmet.OstaliListNazivFormated>
  <DomainObject.Predmet.OstaliListNazivFormatedOIB>
    <izvorni_sadrzaj>
      <item>ŽDO U VARAŽDINU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izvorni_sadrzaj>
    <derivirana_varijabla naziv="DomainObject.Predmet.OstaliListNazivFormatedOIB_1">
      <item>ŽDO U VARAŽDINU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St-505/2011-54</izvorni_sadrzaj>
    <derivirana_varijabla naziv="DomainObject.PoslovniBrojDokumenta_1">St-505/2011-54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TRIBO društvo s ograničenom odgovornošću za građevinarstvo</izvorni_sadrzaj>
    <derivirana_varijabla naziv="DomainObject.Predmet.ProtustrankaIDrugi_1">TRIBO društvo s ograničenom odgovornošću za građevinarstvo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TRIBO društvo s ograničenom odgovornošću za građevinarstvo, OIB 86959623287, Anke Butorac 16, Šenkovec</izvorni_sadrzaj>
    <derivirana_varijabla naziv="DomainObject.Predmet.ProtustrankaIDrugiAdressOIB_1">TRIBO društvo s ograničenom odgovornošću za građevinarstvo, OIB 86959623287, Anke Butorac 16,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TRIBO društvo s ograničenom odgovornošću za građevinarstvo</item>
      <item>ŽDO U VARAŽDINU</item>
      <item>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izvorni_sadrzaj>
    <derivirana_varijabla naziv="DomainObject.Predmet.SudioniciListNaziv_1">
      <item>TRIBO društvo s ograničenom odgovornošću za građevinarstvo</item>
      <item>ŽDO U VARAŽDINU</item>
      <item>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derivirana_varijabla>
  </DomainObject.Predmet.SudioniciListNaziv>
  <DomainObject.Predmet.SudioniciListAdressOIB>
    <izvorni_sadrzaj>
      <item>TRIBO društvo s ograničenom odgovornošću za građevinarstvo, OIB 86959623287, Anke Butorac 16,Šenkovec</item>
      <item>ŽDO U VARAŽDINU, 42000 Varaždin</item>
      <item>POREZNA UPRAVA ČAKOVEC, OIB 18683136487, O. Keršovanija 11,40000 Čakovec</item>
      <item>Direktor dužnika NINO BOČKAJ, Mihovljan, Sv. Mihovila br. 6.,40000 Čakovec</item>
      <item>FINA, Regionalni centar Zagreb, Vrtni put br. 3.,10000 Zagreb</item>
      <item>TANJA PURIĆ STAMENKOVIĆ, zamjenik ŽDO</item>
      <item>TEA GATTERNIG, OIB 20214370352, Augusta Šenoe br. 3.,42000 Varaždin</item>
      <item>MIRKO DUGI</item>
      <item>SUZANA NJEGOVEC, odvjetnička vježbenica punom. Mirka Dugi</item>
      <item>Franjo Šebijan, Pavlinska 5,42000 Varaždin</item>
    </izvorni_sadrzaj>
    <derivirana_varijabla naziv="DomainObject.Predmet.SudioniciListAdressOIB_1">
      <item>TRIBO društvo s ograničenom odgovornošću za građevinarstvo, OIB 86959623287, Anke Butorac 16,Šenkovec</item>
      <item>ŽDO U VARAŽDINU, 42000 Varaždin</item>
      <item>POREZNA UPRAVA ČAKOVEC, OIB 18683136487, O. Keršovanija 11,40000 Čakovec</item>
      <item>Direktor dužnika NINO BOČKAJ, Mihovljan, Sv. Mihovila br. 6.,40000 Čakovec</item>
      <item>FINA, Regionalni centar Zagreb, Vrtni put br. 3.,10000 Zagreb</item>
      <item>TANJA PURIĆ STAMENKOVIĆ, zamjenik ŽDO</item>
      <item>TEA GATTERNIG, OIB 20214370352, Augusta Šenoe br. 3.,42000 Varaždin</item>
      <item>MIRKO DUGI</item>
      <item>SUZANA NJEGOVEC, odvjetnička vježbenica punom. Mirka Dugi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A34BC-6BDE-4D47-8985-B277D1A2E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573</properties:Words>
  <properties:Characters>3033</properties:Characters>
  <properties:Lines>109</properties:Lines>
  <properties:Paragraphs>35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2017-03-09T12:07:00Z</cp:lastPrinted>
  <dcterms:modified xmlns:xsi="http://www.w3.org/2001/XMLSchema-instance" xsi:type="dcterms:W3CDTF">2017-03-09T12:07:00Z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St-505/2011-54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