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276c8" w14:paraId="01276c8" w:rsidRDefault="00D23FF5" w:rsidP="00D23FF5" w:rsidR="00D23FF5" w:rsidRPr="00D23FF5">
      <w:pPr>
        <w:spacing w:after="0"/>
        <w:jc w:val="both"/>
        <w15:collapsed w:val="false"/>
        <w:rPr>
          <w:rFonts w:cs="Times New Roman" w:eastAsia="Times New Roman"/>
          <w:lang w:eastAsia="hr-HR"/>
        </w:rPr>
      </w:pPr>
      <w:bookmarkStart w:name="_GoBack" w:id="0"/>
      <w:bookmarkEnd w:id="0"/>
      <w:r w:rsidRPr="00D23FF5">
        <w:rPr>
          <w:rFonts w:cs="Times New Roman" w:eastAsia="Times New Roman"/>
          <w:lang w:eastAsia="hr-HR"/>
        </w:rPr>
        <w:t xml:space="preserve">                  </w:t>
      </w:r>
      <w:r w:rsidRPr="00D23FF5">
        <w:rPr>
          <w:rFonts w:cs="Times New Roman" w:eastAsia="Times New Roman"/>
          <w:noProof/>
          <w:lang w:eastAsia="hr-HR"/>
        </w:rPr>
        <w:drawing>
          <wp:inline distR="0" distL="0" distB="0" distT="0">
            <wp:extent cy="771525" cx="581025"/>
            <wp:effectExtent b="9525" r="9525" t="0" l="0"/>
            <wp:docPr name="Slika 3" id="2"/>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REPUBLIKA HRVATSKA</w:t>
      </w: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TRGOVAČKI SUD U SPLITU                                 Poslovni broj: 14. St-181/2019.</w:t>
      </w: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w:t>
      </w:r>
      <w:proofErr w:type="spellStart"/>
      <w:r w:rsidRPr="00D23FF5">
        <w:rPr>
          <w:rFonts w:cs="Times New Roman" w:eastAsia="Times New Roman"/>
          <w:lang w:eastAsia="hr-HR"/>
        </w:rPr>
        <w:t>Sukoišanska</w:t>
      </w:r>
      <w:proofErr w:type="spellEnd"/>
      <w:r w:rsidRPr="00D23FF5">
        <w:rPr>
          <w:rFonts w:cs="Times New Roman" w:eastAsia="Times New Roman"/>
          <w:lang w:eastAsia="hr-HR"/>
        </w:rPr>
        <w:t xml:space="preserve"> 6. - S P L I T  </w:t>
      </w:r>
      <w:r w:rsidRPr="00D23FF5">
        <w:rPr>
          <w:rFonts w:cs="Times New Roman" w:eastAsia="Times New Roman"/>
          <w:lang w:eastAsia="hr-HR" w:val="en-AU"/>
        </w:rPr>
        <w:t xml:space="preserve">                                                 </w:t>
      </w:r>
      <w:r w:rsidRPr="00D23FF5">
        <w:rPr>
          <w:rFonts w:cs="Times New Roman" w:eastAsia="Times New Roman"/>
          <w:lang w:eastAsia="hr-HR"/>
        </w:rPr>
        <w:t>(Ex: St-138/2004).</w:t>
      </w:r>
    </w:p>
    <w:p w:rsidRDefault="00D23FF5" w:rsidP="00D23FF5" w:rsidR="00D23FF5" w:rsidRPr="00D23FF5">
      <w:pPr>
        <w:keepNext/>
        <w:spacing w:after="60" w:before="240"/>
        <w:jc w:val="both"/>
        <w:outlineLvl w:val="0"/>
        <w:rPr>
          <w:rFonts w:cs="Times New Roman" w:eastAsia="Times New Roman"/>
          <w:bCs/>
          <w:kern w:val="32"/>
          <w:lang w:eastAsia="hr-HR"/>
        </w:rPr>
      </w:pPr>
    </w:p>
    <w:p w:rsidRDefault="00D23FF5" w:rsidP="00D23FF5" w:rsidR="00D23FF5" w:rsidRPr="00D23FF5">
      <w:pPr>
        <w:spacing w:after="0"/>
        <w:rPr>
          <w:rFonts w:cs="Times New Roman" w:eastAsia="Times New Roman"/>
          <w:lang w:eastAsia="hr-HR"/>
        </w:rPr>
      </w:pPr>
    </w:p>
    <w:p w:rsidRDefault="00D23FF5" w:rsidP="00D23FF5" w:rsidR="00D23FF5" w:rsidRPr="00D23FF5">
      <w:pPr>
        <w:spacing w:after="0"/>
        <w:jc w:val="center"/>
        <w:rPr>
          <w:rFonts w:cs="Times New Roman" w:eastAsia="Times New Roman"/>
          <w:lang w:eastAsia="hr-HR"/>
        </w:rPr>
      </w:pPr>
      <w:r w:rsidRPr="00D23FF5">
        <w:rPr>
          <w:rFonts w:cs="Times New Roman" w:eastAsia="Times New Roman"/>
          <w:lang w:eastAsia="hr-HR"/>
        </w:rPr>
        <w:t>R E P U B L I K A   H R V A T S K A</w:t>
      </w:r>
    </w:p>
    <w:p w:rsidRDefault="00D23FF5" w:rsidP="00D23FF5" w:rsidR="00D23FF5" w:rsidRPr="00D23FF5">
      <w:pPr>
        <w:keepNext/>
        <w:spacing w:after="60" w:before="240"/>
        <w:jc w:val="center"/>
        <w:outlineLvl w:val="0"/>
        <w:rPr>
          <w:rFonts w:cs="Times New Roman" w:eastAsia="Times New Roman"/>
          <w:bCs/>
          <w:kern w:val="32"/>
          <w:lang w:eastAsia="hr-HR"/>
        </w:rPr>
      </w:pPr>
      <w:r w:rsidRPr="00D23FF5">
        <w:rPr>
          <w:rFonts w:cs="Times New Roman" w:eastAsia="Times New Roman"/>
          <w:bCs/>
          <w:kern w:val="32"/>
          <w:lang w:eastAsia="hr-HR"/>
        </w:rPr>
        <w:t>R J E Š E NJ E</w:t>
      </w: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Trgovački sud u Splitu, po sudcu Jozi Ćaleta, u stečajnom postupku nad stečajnom masom bivšega stečajnog Dužnika: UNIVAN COMMERCE, MBS: 060150738, društvo s ograničenom odgovornosti za </w:t>
      </w:r>
      <w:proofErr w:type="spellStart"/>
      <w:r w:rsidRPr="00D23FF5">
        <w:rPr>
          <w:rFonts w:cs="Times New Roman" w:eastAsia="Times New Roman"/>
          <w:lang w:eastAsia="hr-HR"/>
        </w:rPr>
        <w:t>export</w:t>
      </w:r>
      <w:proofErr w:type="spellEnd"/>
      <w:r w:rsidRPr="00D23FF5">
        <w:rPr>
          <w:rFonts w:cs="Times New Roman" w:eastAsia="Times New Roman"/>
          <w:lang w:eastAsia="hr-HR"/>
        </w:rPr>
        <w:t xml:space="preserve">-import, trgovinu i usluge, u stečaju, Split, </w:t>
      </w:r>
      <w:proofErr w:type="spellStart"/>
      <w:r w:rsidRPr="00D23FF5">
        <w:rPr>
          <w:rFonts w:cs="Times New Roman" w:eastAsia="Times New Roman"/>
          <w:lang w:eastAsia="hr-HR"/>
        </w:rPr>
        <w:t>Mosećka</w:t>
      </w:r>
      <w:proofErr w:type="spellEnd"/>
      <w:r w:rsidRPr="00D23FF5">
        <w:rPr>
          <w:rFonts w:cs="Times New Roman" w:eastAsia="Times New Roman"/>
          <w:lang w:eastAsia="hr-HR"/>
        </w:rPr>
        <w:t xml:space="preserve"> 62, koju zastupa stečajni upravitelj Vedran Šeparović, iz Splita, Dubrovačka 31, odlučujući o nastavljanju postupka radi naknadne diobe, 12. travnja 2019</w:t>
      </w:r>
      <w:r w:rsidRPr="00D23FF5">
        <w:rPr>
          <w:rFonts w:cs="Times New Roman" w:eastAsia="Times New Roman"/>
          <w:lang w:eastAsia="hr-HR" w:val="de-DE"/>
        </w:rPr>
        <w:t xml:space="preserve">, </w:t>
      </w:r>
      <w:proofErr w:type="spellStart"/>
      <w:r w:rsidRPr="00D23FF5">
        <w:rPr>
          <w:rFonts w:cs="Times New Roman" w:eastAsia="Times New Roman"/>
          <w:lang w:eastAsia="hr-HR" w:val="de-DE"/>
        </w:rPr>
        <w:t>izvanraspravno</w:t>
      </w:r>
      <w:proofErr w:type="spellEnd"/>
      <w:r w:rsidRPr="00D23FF5">
        <w:rPr>
          <w:rFonts w:cs="Times New Roman" w:eastAsia="Times New Roman"/>
          <w:lang w:eastAsia="hr-HR" w:val="de-DE"/>
        </w:rPr>
        <w:t>,</w:t>
      </w:r>
    </w:p>
    <w:p w:rsidRDefault="00D23FF5" w:rsidP="00D23FF5" w:rsidR="00D23FF5" w:rsidRPr="00D23FF5">
      <w:pPr>
        <w:spacing w:after="0"/>
        <w:jc w:val="both"/>
        <w:rPr>
          <w:rFonts w:cs="Times New Roman" w:eastAsia="Times New Roman"/>
          <w:b/>
          <w:bCs/>
          <w:lang w:eastAsia="hr-HR"/>
        </w:rPr>
      </w:pPr>
    </w:p>
    <w:p w:rsidRDefault="00D23FF5" w:rsidP="00D23FF5" w:rsidR="00D23FF5" w:rsidRPr="00D23FF5">
      <w:pPr>
        <w:spacing w:after="0"/>
        <w:jc w:val="both"/>
        <w:rPr>
          <w:rFonts w:cs="Times New Roman" w:eastAsia="Times New Roman"/>
          <w:b/>
          <w:bCs/>
          <w:lang w:eastAsia="hr-HR"/>
        </w:rPr>
      </w:pPr>
    </w:p>
    <w:p w:rsidRDefault="00D23FF5" w:rsidP="00D23FF5" w:rsidR="00D23FF5" w:rsidRPr="00D23FF5">
      <w:pPr>
        <w:spacing w:after="0"/>
        <w:jc w:val="center"/>
        <w:rPr>
          <w:rFonts w:cs="Times New Roman" w:eastAsia="Times New Roman"/>
          <w:bCs/>
          <w:lang w:eastAsia="hr-HR"/>
        </w:rPr>
      </w:pPr>
      <w:r w:rsidRPr="00D23FF5">
        <w:rPr>
          <w:rFonts w:cs="Times New Roman" w:eastAsia="Times New Roman"/>
          <w:bCs/>
          <w:lang w:eastAsia="hr-HR"/>
        </w:rPr>
        <w:t>r i j e š i o   j e</w:t>
      </w:r>
    </w:p>
    <w:p w:rsidRDefault="00D23FF5" w:rsidP="00D23FF5" w:rsidR="00D23FF5" w:rsidRPr="00D23FF5">
      <w:pPr>
        <w:spacing w:after="0"/>
        <w:jc w:val="both"/>
        <w:rPr>
          <w:rFonts w:cs="Times New Roman" w:eastAsia="Calibri" w:hAnsi="Calibri" w:ascii="Calibri"/>
          <w:szCs w:val="22"/>
        </w:rPr>
      </w:pPr>
    </w:p>
    <w:p w:rsidRDefault="00D23FF5" w:rsidP="00D23FF5" w:rsidR="00D23FF5" w:rsidRPr="00D23FF5">
      <w:pPr>
        <w:spacing w:after="0"/>
        <w:jc w:val="both"/>
        <w:rPr>
          <w:rFonts w:cs="Times New Roman" w:eastAsia="Calibri" w:hAnsi="Calibri" w:ascii="Calibri"/>
          <w:szCs w:val="22"/>
        </w:rPr>
      </w:pP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1) Određuje se nastavljanje postupka radi naknadne diobe stečajne mase u obustavljenome i zaključenome stečajnom postupku nad bivšim stečajnim Dužnikom: UNIVAN COMMERCE, MBS: 060150738, društvo s ograničenom odgovornosti za </w:t>
      </w:r>
      <w:proofErr w:type="spellStart"/>
      <w:r w:rsidRPr="00D23FF5">
        <w:rPr>
          <w:rFonts w:cs="Times New Roman" w:eastAsia="Times New Roman"/>
          <w:lang w:eastAsia="hr-HR"/>
        </w:rPr>
        <w:t>export</w:t>
      </w:r>
      <w:proofErr w:type="spellEnd"/>
      <w:r w:rsidRPr="00D23FF5">
        <w:rPr>
          <w:rFonts w:cs="Times New Roman" w:eastAsia="Times New Roman"/>
          <w:lang w:eastAsia="hr-HR"/>
        </w:rPr>
        <w:t xml:space="preserve">-import, trgovinu i usluge, u stečaju, Split, </w:t>
      </w:r>
      <w:proofErr w:type="spellStart"/>
      <w:r w:rsidRPr="00D23FF5">
        <w:rPr>
          <w:rFonts w:cs="Times New Roman" w:eastAsia="Times New Roman"/>
          <w:lang w:eastAsia="hr-HR"/>
        </w:rPr>
        <w:t>Mosećka</w:t>
      </w:r>
      <w:proofErr w:type="spellEnd"/>
      <w:r w:rsidRPr="00D23FF5">
        <w:rPr>
          <w:rFonts w:cs="Times New Roman" w:eastAsia="Times New Roman"/>
          <w:lang w:eastAsia="hr-HR"/>
        </w:rPr>
        <w:t xml:space="preserve"> 62. Stečajni postupak se nastavlja u odnosu na stečajnu masu i pod ovom tvrtkom/nazivom: „Stečajna masa iza UNIVAN COMMERCE</w:t>
      </w:r>
      <w:r w:rsidRPr="00D23FF5">
        <w:rPr>
          <w:rFonts w:cs="Times New Roman" w:eastAsia="Times New Roman"/>
          <w:lang w:eastAsia="hr-HR" w:val="de-DE"/>
        </w:rPr>
        <w:t xml:space="preserve">, </w:t>
      </w:r>
      <w:proofErr w:type="spellStart"/>
      <w:r w:rsidRPr="00D23FF5">
        <w:rPr>
          <w:rFonts w:cs="Times New Roman" w:eastAsia="Times New Roman"/>
          <w:lang w:eastAsia="hr-HR" w:val="de-DE"/>
        </w:rPr>
        <w:t>d.o.o</w:t>
      </w:r>
      <w:proofErr w:type="spellEnd"/>
      <w:r w:rsidRPr="00D23FF5">
        <w:rPr>
          <w:rFonts w:cs="Times New Roman" w:eastAsia="Times New Roman"/>
          <w:lang w:eastAsia="hr-HR" w:val="de-DE"/>
        </w:rPr>
        <w:t xml:space="preserve">., u </w:t>
      </w:r>
      <w:proofErr w:type="spellStart"/>
      <w:r w:rsidRPr="00D23FF5">
        <w:rPr>
          <w:rFonts w:cs="Times New Roman" w:eastAsia="Times New Roman"/>
          <w:lang w:eastAsia="hr-HR" w:val="de-DE"/>
        </w:rPr>
        <w:t>stečaju</w:t>
      </w:r>
      <w:proofErr w:type="spellEnd"/>
      <w:r w:rsidRPr="00D23FF5">
        <w:rPr>
          <w:rFonts w:cs="Times New Roman" w:eastAsia="Times New Roman"/>
          <w:lang w:eastAsia="hr-HR"/>
        </w:rPr>
        <w:t>“.</w:t>
      </w:r>
    </w:p>
    <w:p w:rsidRDefault="00D23FF5" w:rsidP="00D23FF5" w:rsidR="00D23FF5" w:rsidRPr="00D23FF5">
      <w:pPr>
        <w:spacing w:after="0"/>
        <w:jc w:val="both"/>
        <w:rPr>
          <w:rFonts w:cs="Times New Roman" w:eastAsia="Times New Roman"/>
          <w:lang w:eastAsia="hr-HR"/>
        </w:rPr>
      </w:pPr>
      <w:r w:rsidRPr="00D23FF5">
        <w:rPr>
          <w:rFonts w:cs="Times New Roman" w:eastAsia="Times New Roman"/>
          <w:bCs/>
          <w:lang w:eastAsia="hr-HR"/>
        </w:rPr>
        <w:t>2)</w:t>
      </w:r>
      <w:r w:rsidRPr="00D23FF5">
        <w:rPr>
          <w:rFonts w:cs="Times New Roman" w:eastAsia="Times New Roman"/>
          <w:lang w:eastAsia="hr-HR"/>
        </w:rPr>
        <w:t xml:space="preserve">  Za stečajnog se upravitelja imenuje dosadašnji stečajni upravitelj Vedran Šeparović, iz Splita, Dubrovačka 31, OIB: 48360997733.</w:t>
      </w: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3)  Sjedište Stečajne mase iz točke I/ ovog Rješenja je na adresi stečajnog upravitelja Vedrana Šeparovića: Split, Dubrovačka 31. </w:t>
      </w:r>
    </w:p>
    <w:p w:rsidRDefault="00D23FF5" w:rsidP="00D23FF5" w:rsidR="00D23FF5" w:rsidRPr="00D23FF5">
      <w:pPr>
        <w:spacing w:after="0"/>
        <w:jc w:val="both"/>
        <w:rPr>
          <w:rFonts w:cs="Times New Roman" w:eastAsia="Times New Roman"/>
          <w:b/>
          <w:bCs/>
          <w:lang w:eastAsia="hr-HR"/>
        </w:rPr>
      </w:pPr>
      <w:r w:rsidRPr="00D23FF5">
        <w:rPr>
          <w:rFonts w:cs="Times New Roman" w:eastAsia="Times New Roman"/>
          <w:bCs/>
          <w:lang w:eastAsia="hr-HR"/>
        </w:rPr>
        <w:t xml:space="preserve">4) </w:t>
      </w:r>
      <w:r w:rsidRPr="00D23FF5">
        <w:rPr>
          <w:rFonts w:cs="Times New Roman" w:eastAsia="Times New Roman"/>
          <w:lang w:eastAsia="hr-HR"/>
        </w:rPr>
        <w:t xml:space="preserve"> Određuje se upis Stečajne mase iz ovog Rješenja u sudski registar sa svim podatcima iz članka 438, Stečajnog zakona („Narodne novine“, br.-i: 71/15. i 104/17, dalje: SZ), što će Registarski odjel ovog Suda to provesti po službenoj dužnosti nakon primitka ovog Rješenja.</w:t>
      </w:r>
    </w:p>
    <w:p w:rsidRDefault="00D23FF5" w:rsidP="00D23FF5" w:rsidR="00D23FF5" w:rsidRPr="00D23FF5">
      <w:pPr>
        <w:spacing w:after="0"/>
        <w:jc w:val="both"/>
        <w:rPr>
          <w:rFonts w:cs="Times New Roman" w:eastAsia="Times New Roman"/>
          <w:bCs/>
          <w:lang w:eastAsia="hr-HR"/>
        </w:rPr>
      </w:pPr>
      <w:r w:rsidRPr="00D23FF5">
        <w:rPr>
          <w:rFonts w:cs="Times New Roman" w:eastAsia="Times New Roman"/>
          <w:bCs/>
          <w:lang w:eastAsia="hr-HR"/>
        </w:rPr>
        <w:t>5)</w:t>
      </w:r>
      <w:r w:rsidRPr="00D23FF5">
        <w:rPr>
          <w:rFonts w:cs="Times New Roman" w:eastAsia="Times New Roman"/>
          <w:lang w:eastAsia="hr-HR"/>
        </w:rPr>
        <w:t xml:space="preserve">  Žalba ne odgađa provedbu ovog Rješenja.</w:t>
      </w:r>
      <w:r w:rsidRPr="00D23FF5">
        <w:rPr>
          <w:rFonts w:cs="Times New Roman" w:eastAsia="Times New Roman"/>
          <w:bCs/>
          <w:lang w:eastAsia="hr-HR"/>
        </w:rPr>
        <w:t xml:space="preserve"> </w:t>
      </w:r>
    </w:p>
    <w:p w:rsidRDefault="00D23FF5" w:rsidP="00D23FF5" w:rsidR="00D23FF5" w:rsidRPr="00D23FF5">
      <w:pPr>
        <w:spacing w:after="0"/>
        <w:jc w:val="both"/>
        <w:rPr>
          <w:rFonts w:cs="Times New Roman" w:eastAsia="Times New Roman"/>
          <w:lang w:eastAsia="hr-HR"/>
        </w:rPr>
      </w:pPr>
      <w:r w:rsidRPr="00D23FF5">
        <w:rPr>
          <w:rFonts w:cs="Times New Roman" w:eastAsia="Times New Roman"/>
          <w:bCs/>
          <w:lang w:eastAsia="hr-HR"/>
        </w:rPr>
        <w:t>6)</w:t>
      </w:r>
      <w:r w:rsidRPr="00D23FF5">
        <w:rPr>
          <w:rFonts w:cs="Times New Roman" w:eastAsia="Times New Roman"/>
          <w:lang w:eastAsia="hr-HR"/>
        </w:rPr>
        <w:t xml:space="preserve">  Ovo će se Rješenje objaviti na mrežnoj stranici e-Oglasna ploča sudova.</w:t>
      </w: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p>
    <w:p w:rsidRDefault="00D23FF5" w:rsidP="00D23FF5" w:rsidR="00D23FF5">
      <w:pPr>
        <w:spacing w:after="0"/>
        <w:jc w:val="both"/>
        <w:rPr>
          <w:rFonts w:cs="Times New Roman" w:eastAsia="Times New Roman"/>
          <w:lang w:eastAsia="hr-HR"/>
        </w:rPr>
      </w:pPr>
    </w:p>
    <w:p w:rsidRDefault="00D23FF5" w:rsidP="00D23FF5" w:rsidR="00D23FF5">
      <w:pPr>
        <w:spacing w:after="0"/>
        <w:jc w:val="both"/>
        <w:rPr>
          <w:rFonts w:cs="Times New Roman" w:eastAsia="Times New Roman"/>
          <w:lang w:eastAsia="hr-HR"/>
        </w:rPr>
      </w:pPr>
    </w:p>
    <w:p w:rsidRDefault="00D23FF5" w:rsidP="00D23FF5" w:rsid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lastRenderedPageBreak/>
        <w:t xml:space="preserve">                                                                    - 2 -              Poslovni broj: </w:t>
      </w:r>
      <w:r w:rsidRPr="00D23FF5">
        <w:rPr>
          <w:rFonts w:cs="Times New Roman" w:eastAsia="Times New Roman"/>
          <w:bCs/>
          <w:lang w:eastAsia="hr-HR"/>
        </w:rPr>
        <w:t>St-</w:t>
      </w:r>
      <w:r w:rsidRPr="00D23FF5">
        <w:rPr>
          <w:rFonts w:cs="Times New Roman" w:eastAsia="Times New Roman"/>
          <w:lang w:eastAsia="hr-HR" w:val="en-AU"/>
        </w:rPr>
        <w:t xml:space="preserve">14. </w:t>
      </w:r>
      <w:proofErr w:type="gramStart"/>
      <w:r w:rsidRPr="00D23FF5">
        <w:rPr>
          <w:rFonts w:cs="Times New Roman" w:eastAsia="Times New Roman"/>
          <w:lang w:eastAsia="hr-HR" w:val="en-AU"/>
        </w:rPr>
        <w:t>St-181/2019.</w:t>
      </w:r>
      <w:proofErr w:type="gramEnd"/>
      <w:r w:rsidRPr="00D23FF5">
        <w:rPr>
          <w:rFonts w:cs="Times New Roman" w:eastAsia="Times New Roman"/>
          <w:lang w:eastAsia="hr-HR"/>
        </w:rPr>
        <w:t xml:space="preserve"> </w:t>
      </w: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(Ex: St-138/2004).</w:t>
      </w: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center"/>
        <w:rPr>
          <w:rFonts w:cs="Times New Roman" w:eastAsia="Times New Roman"/>
          <w:lang w:eastAsia="hr-HR"/>
        </w:rPr>
      </w:pPr>
      <w:r w:rsidRPr="00D23FF5">
        <w:rPr>
          <w:rFonts w:cs="Times New Roman" w:eastAsia="Times New Roman"/>
          <w:lang w:eastAsia="hr-HR"/>
        </w:rPr>
        <w:t>Obrazloženje</w:t>
      </w:r>
    </w:p>
    <w:p w:rsidRDefault="00D23FF5" w:rsidP="00D23FF5" w:rsidR="00D23FF5" w:rsidRPr="00D23FF5">
      <w:pPr>
        <w:spacing w:after="0"/>
        <w:jc w:val="both"/>
        <w:rPr>
          <w:rFonts w:cs="Times New Roman" w:eastAsia="Times New Roman"/>
          <w:lang w:eastAsia="hr-HR" w:val="de-DE"/>
        </w:rPr>
      </w:pP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val="de-DE"/>
        </w:rPr>
        <w:tab/>
        <w:t>1.</w:t>
      </w:r>
      <w:r w:rsidRPr="00D23FF5">
        <w:rPr>
          <w:rFonts w:cs="Times New Roman" w:eastAsia="Times New Roman"/>
          <w:lang w:eastAsia="hr-HR"/>
        </w:rPr>
        <w:t xml:space="preserve"> Rješenjem ovog Suda od 27. rujna 2005, broj: XIV St-138/04, obustavljen je i zaključen stečajni postupak nad bivšim stečajnim Dužnikom:</w:t>
      </w:r>
      <w:r w:rsidRPr="00D23FF5">
        <w:rPr>
          <w:rFonts w:cs="Times New Roman" w:eastAsia="Times New Roman"/>
          <w:lang w:eastAsia="hr-HR" w:val="de-DE"/>
        </w:rPr>
        <w:t xml:space="preserve"> </w:t>
      </w:r>
      <w:r w:rsidRPr="00D23FF5">
        <w:rPr>
          <w:rFonts w:cs="Times New Roman" w:eastAsia="Times New Roman"/>
          <w:lang w:eastAsia="hr-HR"/>
        </w:rPr>
        <w:t xml:space="preserve">UNIVAN COMMERCE, MBS: 060150738, društvo s ograničenom odgovornosti za </w:t>
      </w:r>
      <w:proofErr w:type="spellStart"/>
      <w:r w:rsidRPr="00D23FF5">
        <w:rPr>
          <w:rFonts w:cs="Times New Roman" w:eastAsia="Times New Roman"/>
          <w:lang w:eastAsia="hr-HR"/>
        </w:rPr>
        <w:t>export</w:t>
      </w:r>
      <w:proofErr w:type="spellEnd"/>
      <w:r w:rsidRPr="00D23FF5">
        <w:rPr>
          <w:rFonts w:cs="Times New Roman" w:eastAsia="Times New Roman"/>
          <w:lang w:eastAsia="hr-HR"/>
        </w:rPr>
        <w:t xml:space="preserve">-import, trgovinu i usluge, u stečaju, Split, </w:t>
      </w:r>
      <w:proofErr w:type="spellStart"/>
      <w:r w:rsidRPr="00D23FF5">
        <w:rPr>
          <w:rFonts w:cs="Times New Roman" w:eastAsia="Times New Roman"/>
          <w:lang w:eastAsia="hr-HR"/>
        </w:rPr>
        <w:t>Mosećka</w:t>
      </w:r>
      <w:proofErr w:type="spellEnd"/>
      <w:r w:rsidRPr="00D23FF5">
        <w:rPr>
          <w:rFonts w:cs="Times New Roman" w:eastAsia="Times New Roman"/>
          <w:lang w:eastAsia="hr-HR"/>
        </w:rPr>
        <w:t xml:space="preserve"> 62. a istim je Rješenjem Stečajni upravitelj Vedran Šeparović ovlašten „(...) na zastupanje sporne i nesporne stečajne mase u postupku pred sudovima i drugim državnim tijelima te pred svim drugim fizičkim i pravnim osobama te na unovč3enje i naplatu iste“</w:t>
      </w:r>
      <w:r w:rsidRPr="00D23FF5">
        <w:rPr>
          <w:rFonts w:cs="Times New Roman" w:eastAsia="Times New Roman"/>
          <w:i/>
          <w:lang w:eastAsia="hr-HR"/>
        </w:rPr>
        <w:t>.</w:t>
      </w:r>
      <w:r w:rsidRPr="00D23FF5">
        <w:rPr>
          <w:rFonts w:cs="Times New Roman" w:eastAsia="Times New Roman"/>
          <w:lang w:eastAsia="hr-HR"/>
        </w:rPr>
        <w:t xml:space="preserve"> Dakle, isti je stečajni postupak nastavio teći u odnosu na stečajnu masu.</w:t>
      </w: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val="de-DE"/>
        </w:rPr>
        <w:tab/>
        <w:t>2.</w:t>
      </w:r>
      <w:r w:rsidRPr="00D23FF5">
        <w:rPr>
          <w:rFonts w:cs="Times New Roman" w:eastAsia="Times New Roman"/>
          <w:lang w:eastAsia="hr-HR"/>
        </w:rPr>
        <w:t xml:space="preserve"> Ovaj Sud je ovim Rješenjem odlučio Stečajnu masu upisati i u sudski registar radi </w:t>
      </w:r>
      <w:proofErr w:type="spellStart"/>
      <w:r w:rsidRPr="00D23FF5">
        <w:rPr>
          <w:rFonts w:cs="Times New Roman" w:eastAsia="Times New Roman"/>
          <w:lang w:eastAsia="hr-HR"/>
        </w:rPr>
        <w:t>dobijanja</w:t>
      </w:r>
      <w:proofErr w:type="spellEnd"/>
      <w:r w:rsidRPr="00D23FF5">
        <w:rPr>
          <w:rFonts w:cs="Times New Roman" w:eastAsia="Times New Roman"/>
          <w:lang w:eastAsia="hr-HR"/>
        </w:rPr>
        <w:t xml:space="preserve"> OIB-a (osobni identifikacijski broj) i određenja sjedišta Stečajne mase pod kojim će nakon toga nastupati u pravom prometu, sve sukladno novim stečajnim propisima a na prijedlog Stečajnog upravitelja iz podneska od 25. ožujka 2019. Naime, iz spisa predmeta je očigledno kako stečajna masa ima imovine koja ulazi u stečajnu masu i to baš potraživanje prema bivšemu trgovačkom društvu ANIĆ NEKRETNINE, d.o.o., Split, koje je nedavno pripojeno trgovačkom društvu AMFION, d.o.o., Čakovec, </w:t>
      </w:r>
      <w:proofErr w:type="spellStart"/>
      <w:r w:rsidRPr="00D23FF5">
        <w:rPr>
          <w:rFonts w:cs="Times New Roman" w:eastAsia="Times New Roman"/>
          <w:lang w:eastAsia="hr-HR"/>
        </w:rPr>
        <w:t>Buzovečka</w:t>
      </w:r>
      <w:proofErr w:type="spellEnd"/>
      <w:r w:rsidRPr="00D23FF5">
        <w:rPr>
          <w:rFonts w:cs="Times New Roman" w:eastAsia="Times New Roman"/>
          <w:lang w:eastAsia="hr-HR"/>
        </w:rPr>
        <w:t xml:space="preserve"> 89, OIB: 25336896709. (i slijedom pravne posljedice pripajanja brisano iz sudskog registra), o čemu je Stečajni upravitelj </w:t>
      </w:r>
      <w:proofErr w:type="spellStart"/>
      <w:r w:rsidRPr="00D23FF5">
        <w:rPr>
          <w:rFonts w:cs="Times New Roman" w:eastAsia="Times New Roman"/>
          <w:lang w:eastAsia="hr-HR"/>
        </w:rPr>
        <w:t>izvjestio</w:t>
      </w:r>
      <w:proofErr w:type="spellEnd"/>
      <w:r w:rsidRPr="00D23FF5">
        <w:rPr>
          <w:rFonts w:cs="Times New Roman" w:eastAsia="Times New Roman"/>
          <w:lang w:eastAsia="hr-HR"/>
        </w:rPr>
        <w:t xml:space="preserve"> Sud navedenim podneskom od 25. ožujka 2019, radi čega je predložio Sudu riješiti kao u izrijeci. Sud je, prije donošenja ovog Rješenja, prethodno izveo dokaze čitanjem cijelog spisa, pročitan je Povijesni izvadak iz sudskog registra za bivšega Dužnika kao i za Dužnikova dužnika (bivše trgovačko društvo: ANIĆ NEKRETNINE, d.o.o., Split) pa je nakon tako izvedenih dokaza – temeljem savjesne i brižljive ocjene svakog dokaza zasebno i svih dokaza zajedno a i na temelju rezultata </w:t>
      </w:r>
      <w:proofErr w:type="spellStart"/>
      <w:r w:rsidRPr="00D23FF5">
        <w:rPr>
          <w:rFonts w:cs="Times New Roman" w:eastAsia="Times New Roman"/>
          <w:lang w:eastAsia="hr-HR"/>
        </w:rPr>
        <w:t>cijelokupnog</w:t>
      </w:r>
      <w:proofErr w:type="spellEnd"/>
      <w:r w:rsidRPr="00D23FF5">
        <w:rPr>
          <w:rFonts w:cs="Times New Roman" w:eastAsia="Times New Roman"/>
          <w:lang w:eastAsia="hr-HR"/>
        </w:rPr>
        <w:t xml:space="preserve"> postupka, sukladno članku 8, Zakona o parničnom postupku („Narodne novine“, br.: 148/11. – pročišćeni tekst, 25/13. i 89/14.-Odluka USRH, br.: U-I-885/2013., dalje: ZPP), u vezi sa člankom 10, 289. i 441, stavak 2, SZ  – Sud riješio kao u izrijeci ovog Rješenja zbog niže navedenih razloga.</w:t>
      </w: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3. Člankom 289, stavkom 1, SZ, propisano je kako će sud „(...) na prijedlog stečajnoga upravitelja (...) ili po službenoj dužnosti odrediti nastavljanje postupka radi naknadne diobe ako se nakon završnog ročišta (...) 1. ostvare pretpostavke da se zadržani iznosi podijele stečajnim vjerovnicima (...) 3. pronađe imovina koja ulazi u stečajnu masu“. Stavkom 2, istog članka 289, je propisano: „(2) Nastavljanje postupka radi naknadne diobe sud će odrediti bez obzira na to je li postupak bio zaključen“. Stavkom 4, istog članka 289, je propisano kako je takva imovina „(...) stečajna masa i na nju se na odgovarajući način primjenjuju odredbe ovog zakona o stečajnom dužniku i njegovim tijelima. U ime i za račun te mase mogu se voditi sporovi,... (...). Stečajna masa je nositelj </w:t>
      </w:r>
    </w:p>
    <w:p w:rsidRDefault="00D23FF5" w:rsidP="00D23FF5" w:rsidR="00D23FF5" w:rsidRPr="00D23FF5">
      <w:pPr>
        <w:spacing w:after="0"/>
        <w:jc w:val="both"/>
        <w:rPr>
          <w:rFonts w:cs="Times New Roman" w:eastAsia="Times New Roman"/>
          <w:lang w:eastAsia="hr-HR"/>
        </w:rPr>
      </w:pPr>
    </w:p>
    <w:p w:rsidRDefault="00D23FF5" w:rsidP="00D23FF5" w:rsidR="00D23FF5">
      <w:pPr>
        <w:spacing w:after="0"/>
        <w:jc w:val="both"/>
        <w:rPr>
          <w:rFonts w:cs="Times New Roman" w:eastAsia="Times New Roman"/>
          <w:lang w:eastAsia="hr-HR"/>
        </w:rPr>
      </w:pPr>
    </w:p>
    <w:p w:rsidRDefault="00D23FF5" w:rsidP="00D23FF5" w:rsidR="00D23FF5">
      <w:pPr>
        <w:spacing w:after="0"/>
        <w:jc w:val="both"/>
        <w:rPr>
          <w:rFonts w:cs="Times New Roman" w:eastAsia="Times New Roman"/>
          <w:lang w:eastAsia="hr-HR"/>
        </w:rPr>
      </w:pPr>
    </w:p>
    <w:p w:rsidRDefault="00D23FF5" w:rsidP="00D23FF5" w:rsidR="00D23FF5">
      <w:pPr>
        <w:spacing w:after="0"/>
        <w:jc w:val="both"/>
        <w:rPr>
          <w:rFonts w:cs="Times New Roman" w:eastAsia="Times New Roman"/>
          <w:lang w:eastAsia="hr-HR"/>
        </w:rPr>
      </w:pPr>
    </w:p>
    <w:p w:rsidRDefault="00D23FF5" w:rsidP="00D23FF5" w:rsidR="00D23FF5">
      <w:pPr>
        <w:spacing w:after="0"/>
        <w:jc w:val="both"/>
        <w:rPr>
          <w:rFonts w:cs="Times New Roman" w:eastAsia="Times New Roman"/>
          <w:lang w:eastAsia="hr-HR"/>
        </w:rPr>
      </w:pPr>
    </w:p>
    <w:p w:rsidRDefault="00D23FF5" w:rsidP="00D23FF5" w:rsidR="00D23FF5">
      <w:pPr>
        <w:spacing w:after="0"/>
        <w:jc w:val="both"/>
        <w:rPr>
          <w:rFonts w:cs="Times New Roman" w:eastAsia="Times New Roman"/>
          <w:lang w:eastAsia="hr-HR"/>
        </w:rPr>
      </w:pPr>
    </w:p>
    <w:p w:rsidRDefault="00D23FF5" w:rsidP="00D23FF5" w:rsid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- 3 -              Poslovni broj: </w:t>
      </w:r>
      <w:r w:rsidRPr="00D23FF5">
        <w:rPr>
          <w:rFonts w:cs="Times New Roman" w:eastAsia="Times New Roman"/>
          <w:bCs/>
          <w:lang w:eastAsia="hr-HR"/>
        </w:rPr>
        <w:t>St-</w:t>
      </w:r>
      <w:r w:rsidRPr="00D23FF5">
        <w:rPr>
          <w:rFonts w:cs="Times New Roman" w:eastAsia="Times New Roman"/>
          <w:lang w:eastAsia="hr-HR" w:val="en-AU"/>
        </w:rPr>
        <w:t xml:space="preserve">14. </w:t>
      </w:r>
      <w:proofErr w:type="gramStart"/>
      <w:r w:rsidRPr="00D23FF5">
        <w:rPr>
          <w:rFonts w:cs="Times New Roman" w:eastAsia="Times New Roman"/>
          <w:lang w:eastAsia="hr-HR" w:val="en-AU"/>
        </w:rPr>
        <w:t>St-181/2019.</w:t>
      </w:r>
      <w:proofErr w:type="gramEnd"/>
      <w:r w:rsidRPr="00D23FF5">
        <w:rPr>
          <w:rFonts w:cs="Times New Roman" w:eastAsia="Times New Roman"/>
          <w:lang w:eastAsia="hr-HR"/>
        </w:rPr>
        <w:t xml:space="preserve"> </w:t>
      </w: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(Ex: St-138/2004).</w:t>
      </w: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bCs/>
          <w:lang w:eastAsia="hr-HR"/>
        </w:rPr>
      </w:pPr>
      <w:r w:rsidRPr="00D23FF5">
        <w:rPr>
          <w:rFonts w:cs="Times New Roman" w:eastAsia="Times New Roman"/>
          <w:lang w:eastAsia="hr-HR"/>
        </w:rPr>
        <w:t xml:space="preserve">prava vlasništva i drugih prava.“ Stavkom 5, istog članka je propisano: „(...) stečajna masa upisat ć se u sudski registar. Pri upisu stečajne mase u sudski registar Ministarstvo financija – Porezna uprava po službenoj će dužnosti odrediti i dodijeliti osobni identifikacijski broj stečajnoj masi.“ </w:t>
      </w:r>
      <w:r w:rsidRPr="00D23FF5">
        <w:rPr>
          <w:rFonts w:cs="Times New Roman" w:eastAsia="Times New Roman"/>
          <w:bCs/>
          <w:lang w:eastAsia="hr-HR"/>
        </w:rPr>
        <w:t>Člankom 438, SZ je propisano što se sve upisuje u sudski registar za stečajnu masu.</w:t>
      </w: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4. Sukladno navedenim odredbama SZ i svemu naprijed navedenom, pošto nakon zaključenja ovoga stečajnog postupka nad Dužnikom postoji imovina koja ulazi u stečajnu masu, kako je to navedeno u točki 2. Obrazloženja, ovaj Sud je odredio nastavljanje postupka radi naknadne diobe, imenovan je stečajni upravitelj koji je i do sada obavljao tu dužnost, radi čega je i riješeno kao u izrijeci Rješenja pod točkama od 1. do 4, temeljem navedenih odredaba SZ.</w:t>
      </w: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ind w:left="142"/>
        <w:jc w:val="both"/>
        <w:rPr>
          <w:rFonts w:cs="Times New Roman" w:eastAsia="Times New Roman"/>
          <w:lang w:eastAsia="hr-HR"/>
        </w:rPr>
      </w:pPr>
      <w:r w:rsidRPr="00D23FF5">
        <w:rPr>
          <w:rFonts w:cs="Times New Roman" w:eastAsia="Times New Roman"/>
          <w:lang w:eastAsia="hr-HR"/>
        </w:rPr>
        <w:t xml:space="preserve">       5. Točka 5. izrijeke Rješenja je utemeljena na odredbi članka 19, stavka 3. a točka 6. je utemeljena na odredbi članka 12. SZ.</w:t>
      </w: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center"/>
        <w:rPr>
          <w:rFonts w:cs="Times New Roman" w:eastAsia="Times New Roman"/>
          <w:lang w:eastAsia="hr-HR"/>
        </w:rPr>
      </w:pPr>
      <w:r w:rsidRPr="00D23FF5">
        <w:rPr>
          <w:rFonts w:cs="Times New Roman" w:eastAsia="Times New Roman"/>
          <w:lang w:eastAsia="hr-HR"/>
        </w:rPr>
        <w:t>Split, 12. travnja 2019.</w:t>
      </w: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w:t>
      </w:r>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ind w:left="4248"/>
        <w:jc w:val="center"/>
        <w:rPr>
          <w:rFonts w:cs="Times New Roman" w:eastAsia="Times New Roman"/>
          <w:lang w:val="en-US"/>
        </w:rPr>
      </w:pPr>
      <w:r w:rsidRPr="00D23FF5">
        <w:rPr>
          <w:rFonts w:cs="Times New Roman" w:eastAsia="Times New Roman"/>
          <w:lang w:val="en-US"/>
        </w:rPr>
        <w:t>SUDAC</w:t>
      </w:r>
    </w:p>
    <w:p w:rsidRDefault="00D23FF5" w:rsidP="00D23FF5" w:rsidR="00D23FF5" w:rsidRPr="00D23FF5">
      <w:pPr>
        <w:spacing w:after="0"/>
        <w:ind w:left="4248"/>
        <w:jc w:val="center"/>
        <w:rPr>
          <w:rFonts w:cs="Times New Roman" w:eastAsia="Times New Roman"/>
          <w:lang w:val="en-US"/>
        </w:rPr>
      </w:pPr>
      <w:proofErr w:type="gramStart"/>
      <w:r w:rsidRPr="00D23FF5">
        <w:rPr>
          <w:rFonts w:cs="Times New Roman" w:eastAsia="Times New Roman"/>
          <w:lang w:val="en-US"/>
        </w:rPr>
        <w:t xml:space="preserve">Jozo Ćaleta, </w:t>
      </w:r>
      <w:proofErr w:type="spellStart"/>
      <w:r w:rsidRPr="00D23FF5">
        <w:rPr>
          <w:rFonts w:cs="Times New Roman" w:eastAsia="Times New Roman"/>
          <w:lang w:val="en-US"/>
        </w:rPr>
        <w:t>v.r</w:t>
      </w:r>
      <w:proofErr w:type="spellEnd"/>
      <w:r w:rsidRPr="00D23FF5">
        <w:rPr>
          <w:rFonts w:cs="Times New Roman" w:eastAsia="Times New Roman"/>
          <w:lang w:val="en-US"/>
        </w:rPr>
        <w:t>.</w:t>
      </w:r>
      <w:proofErr w:type="gramEnd"/>
    </w:p>
    <w:p w:rsidRDefault="00D23FF5" w:rsidP="00D23FF5" w:rsidR="00D23FF5" w:rsidRPr="00D23FF5">
      <w:pPr>
        <w:spacing w:after="0"/>
        <w:ind w:left="4248"/>
        <w:jc w:val="center"/>
        <w:rPr>
          <w:rFonts w:cs="Times New Roman" w:eastAsia="Times New Roman"/>
          <w:lang w:val="en-US"/>
        </w:rPr>
      </w:pPr>
    </w:p>
    <w:p w:rsidRDefault="00D23FF5" w:rsidP="00D23FF5" w:rsidR="00D23FF5" w:rsidRPr="00D23FF5">
      <w:pPr>
        <w:spacing w:after="0"/>
        <w:ind w:left="4248"/>
        <w:jc w:val="center"/>
        <w:rPr>
          <w:rFonts w:cs="Times New Roman" w:eastAsia="Times New Roman"/>
          <w:lang w:val="en-US"/>
        </w:rPr>
      </w:pPr>
      <w:proofErr w:type="spellStart"/>
      <w:proofErr w:type="gramStart"/>
      <w:r w:rsidRPr="00D23FF5">
        <w:rPr>
          <w:rFonts w:cs="Times New Roman" w:eastAsia="Times New Roman"/>
          <w:lang w:val="en-US"/>
        </w:rPr>
        <w:t>za</w:t>
      </w:r>
      <w:proofErr w:type="spellEnd"/>
      <w:proofErr w:type="gramEnd"/>
      <w:r w:rsidRPr="00D23FF5">
        <w:rPr>
          <w:rFonts w:cs="Times New Roman" w:eastAsia="Times New Roman"/>
          <w:lang w:val="en-US"/>
        </w:rPr>
        <w:t xml:space="preserve"> </w:t>
      </w:r>
      <w:proofErr w:type="spellStart"/>
      <w:r w:rsidRPr="00D23FF5">
        <w:rPr>
          <w:rFonts w:cs="Times New Roman" w:eastAsia="Times New Roman"/>
          <w:lang w:val="en-US"/>
        </w:rPr>
        <w:t>točnost</w:t>
      </w:r>
      <w:proofErr w:type="spellEnd"/>
      <w:r w:rsidRPr="00D23FF5">
        <w:rPr>
          <w:rFonts w:cs="Times New Roman" w:eastAsia="Times New Roman"/>
          <w:lang w:val="en-US"/>
        </w:rPr>
        <w:t xml:space="preserve"> </w:t>
      </w:r>
      <w:proofErr w:type="spellStart"/>
      <w:r w:rsidRPr="00D23FF5">
        <w:rPr>
          <w:rFonts w:cs="Times New Roman" w:eastAsia="Times New Roman"/>
          <w:lang w:val="en-US"/>
        </w:rPr>
        <w:t>otpravka-ovlašteni</w:t>
      </w:r>
      <w:proofErr w:type="spellEnd"/>
      <w:r w:rsidRPr="00D23FF5">
        <w:rPr>
          <w:rFonts w:cs="Times New Roman" w:eastAsia="Times New Roman"/>
          <w:lang w:val="en-US"/>
        </w:rPr>
        <w:t xml:space="preserve"> </w:t>
      </w:r>
      <w:proofErr w:type="spellStart"/>
      <w:r w:rsidRPr="00D23FF5">
        <w:rPr>
          <w:rFonts w:cs="Times New Roman" w:eastAsia="Times New Roman"/>
          <w:lang w:val="en-US"/>
        </w:rPr>
        <w:t>službenik</w:t>
      </w:r>
      <w:proofErr w:type="spellEnd"/>
    </w:p>
    <w:p w:rsidRDefault="00D23FF5" w:rsidP="00D23FF5" w:rsidR="00D23FF5" w:rsidRPr="00D23FF5">
      <w:pPr>
        <w:spacing w:after="0"/>
        <w:ind w:left="4248"/>
        <w:jc w:val="center"/>
        <w:rPr>
          <w:rFonts w:cs="Times New Roman" w:eastAsia="Times New Roman"/>
          <w:lang w:val="en-US"/>
        </w:rPr>
      </w:pPr>
      <w:r w:rsidRPr="00D23FF5">
        <w:rPr>
          <w:rFonts w:cs="Times New Roman" w:eastAsia="Times New Roman"/>
          <w:lang w:val="en-US"/>
        </w:rPr>
        <w:t xml:space="preserve">Vesna </w:t>
      </w:r>
      <w:proofErr w:type="spellStart"/>
      <w:r w:rsidRPr="00D23FF5">
        <w:rPr>
          <w:rFonts w:cs="Times New Roman" w:eastAsia="Times New Roman"/>
          <w:lang w:val="en-US"/>
        </w:rPr>
        <w:t>Čargo</w:t>
      </w:r>
      <w:proofErr w:type="spellEnd"/>
    </w:p>
    <w:p w:rsidRDefault="00D23FF5" w:rsidP="00D23FF5" w:rsidR="00D23FF5" w:rsidRPr="00D23FF5">
      <w:pPr>
        <w:spacing w:after="0"/>
        <w:jc w:val="both"/>
        <w:rPr>
          <w:rFonts w:cs="Times New Roman" w:eastAsia="Times New Roman"/>
          <w:lang w:eastAsia="hr-HR"/>
        </w:rPr>
      </w:pP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  </w:t>
      </w:r>
    </w:p>
    <w:p w:rsidRDefault="00D23FF5" w:rsidP="00D23FF5" w:rsidR="00D23FF5" w:rsidRPr="00D23FF5">
      <w:pPr>
        <w:spacing w:after="0"/>
        <w:jc w:val="both"/>
        <w:rPr>
          <w:rFonts w:cs="Times New Roman" w:eastAsia="Times New Roman"/>
          <w:lang w:eastAsia="hr-HR"/>
        </w:rPr>
      </w:pPr>
      <w:r w:rsidRPr="00D23FF5">
        <w:rPr>
          <w:rFonts w:cs="Times New Roman" w:eastAsia="Times New Roman"/>
          <w:lang w:eastAsia="hr-HR"/>
        </w:rPr>
        <w:t xml:space="preserve">Pravna pouka:  Protiv ovog Rješenja može se izjaviti Žalba u roku od osam (8) dana koji rok počinje teći nakon proteka osmog dana od objave Rješenja na mrežnoj stranici e-Oglasna ploča sudova. Žalba se podnosi Trgovačkom sudu u Splitu, Split, </w:t>
      </w:r>
      <w:proofErr w:type="spellStart"/>
      <w:r w:rsidRPr="00D23FF5">
        <w:rPr>
          <w:rFonts w:cs="Times New Roman" w:eastAsia="Times New Roman"/>
          <w:lang w:eastAsia="hr-HR"/>
        </w:rPr>
        <w:t>Sukoišanska</w:t>
      </w:r>
      <w:proofErr w:type="spellEnd"/>
      <w:r w:rsidRPr="00D23FF5">
        <w:rPr>
          <w:rFonts w:cs="Times New Roman" w:eastAsia="Times New Roman"/>
          <w:lang w:eastAsia="hr-HR"/>
        </w:rPr>
        <w:t xml:space="preserve"> 6, u tri primjerka a o žalbi u drugom stupnju odlučuje Visoki trgovački sud Republike Hrvatske u Zagrebu.</w:t>
      </w: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3FF5"/>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04279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St-181/2019-2</izvorni_sadrzaj>
    <derivirana_varijabla naziv="DomainObject.Oznaka_1">St-181/2019-2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izvorni_sadrzaj>
    <derivirana_varijabla naziv="DomainObject.Predmet.Broj_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 (zaključeni st. post. TS St-138/2004)</izvorni_sadrzaj>
    <derivirana_varijabla naziv="DomainObject.Predmet.Opis_1">Nastavak postupka po stečajnoj masi (zaključeni st. post. TS St-138/2004)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St-181/2019</izvorni_sadrzaj>
    <derivirana_varijabla naziv="DomainObject.Predmet.OznakaBroj_1">St-181/2019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UNIVAN COMMERCE d.o.o. , Split</izvorni_sadrzaj>
    <derivirana_varijabla naziv="DomainObject.Predmet.ProtustrankaFormated_1">  Stečajna masa iza UNIVAN COMMERCE d.o.o. , Split</derivirana_varijabla>
  </DomainObject.Predmet.ProtustrankaFormated>
  <DomainObject.Predmet.ProtustrankaFormatedOIB>
    <izvorni_sadrzaj>  Stečajna masa iza UNIVAN COMMERCE d.o.o. , Split, OIB 10000000000</izvorni_sadrzaj>
    <derivirana_varijabla naziv="DomainObject.Predmet.ProtustrankaFormatedOIB_1">  Stečajna masa iza UNIVAN COMMERCE d.o.o. , Split, OIB 10000000000</derivirana_varijabla>
  </DomainObject.Predmet.ProtustrankaFormatedOIB>
  <DomainObject.Predmet.ProtustrankaFormatedWithAdress>
    <izvorni_sadrzaj> Stečajna masa iza UNIVAN COMMERCE d.o.o. , Split</izvorni_sadrzaj>
    <derivirana_varijabla naziv="DomainObject.Predmet.ProtustrankaFormatedWithAdress_1"> Stečajna masa iza UNIVAN COMMERCE d.o.o. , Split</derivirana_varijabla>
  </DomainObject.Predmet.ProtustrankaFormatedWithAdress>
  <DomainObject.Predmet.ProtustrankaFormatedWithAdressOIB>
    <izvorni_sadrzaj> Stečajna masa iza UNIVAN COMMERCE d.o.o. , Split, OIB 10000000000</izvorni_sadrzaj>
    <derivirana_varijabla naziv="DomainObject.Predmet.ProtustrankaFormatedWithAdressOIB_1"> Stečajna masa iza UNIVAN COMMERCE d.o.o. , Split, OIB 10000000000</derivirana_varijabla>
  </DomainObject.Predmet.ProtustrankaFormatedWithAdressOIB>
  <DomainObject.Predmet.ProtustrankaWithAdress>
    <izvorni_sadrzaj>Stečajna masa iza UNIVAN COMMERCE d.o.o. , Split </izvorni_sadrzaj>
    <derivirana_varijabla naziv="DomainObject.Predmet.ProtustrankaWithAdress_1">Stečajna masa iza UNIVAN COMMERCE d.o.o. , Split </derivirana_varijabla>
  </DomainObject.Predmet.ProtustrankaWithAdress>
  <DomainObject.Predmet.ProtustrankaWithAdressOIB>
    <izvorni_sadrzaj>Stečajna masa iza UNIVAN COMMERCE d.o.o. , Split, OIB 10000000000</izvorni_sadrzaj>
    <derivirana_varijabla naziv="DomainObject.Predmet.ProtustrankaWithAdressOIB_1">Stečajna masa iza UNIVAN COMMERCE d.o.o. , Split, OIB 10000000000</derivirana_varijabla>
  </DomainObject.Predmet.ProtustrankaWithAdressOIB>
  <DomainObject.Predmet.ProtustrankaNazivFormated>
    <izvorni_sadrzaj>Stečajna masa iza UNIVAN COMMERCE d.o.o. , Split</izvorni_sadrzaj>
    <derivirana_varijabla naziv="DomainObject.Predmet.ProtustrankaNazivFormated_1">Stečajna masa iza UNIVAN COMMERCE d.o.o. , Split</derivirana_varijabla>
  </DomainObject.Predmet.ProtustrankaNazivFormated>
  <DomainObject.Predmet.ProtustrankaNazivFormatedOIB>
    <izvorni_sadrzaj>Stečajna masa iza UNIVAN COMMERCE d.o.o. , Split, OIB 10000000000</izvorni_sadrzaj>
    <derivirana_varijabla naziv="DomainObject.Predmet.ProtustrankaNazivFormatedOIB_1">Stečajna masa iza UNIVAN COMMERCE d.o.o. , Split,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10,11</izvorni_sadrzaj>
    <derivirana_varijabla naziv="DomainObject.Predmet.Referada.Prostorija.Oznaka_1">10,11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UNIVAN COMMERCE d.o.o. , Split</item>
    </izvorni_sadrzaj>
    <derivirana_varijabla naziv="DomainObject.Predmet.ProtuStrankaListFormated_1">
      <item>Stečajna masa iza UNIVAN COMMERCE d.o.o. , Split</item>
    </derivirana_varijabla>
  </DomainObject.Predmet.ProtuStrankaListFormated>
  <DomainObject.Predmet.ProtuStrankaListFormatedOIB>
    <izvorni_sadrzaj>
      <item>Stečajna masa iza UNIVAN COMMERCE d.o.o. , Split, OIB 10000000000</item>
    </izvorni_sadrzaj>
    <derivirana_varijabla naziv="DomainObject.Predmet.ProtuStrankaListFormatedOIB_1">
      <item>Stečajna masa iza UNIVAN COMMERCE d.o.o. , Split, OIB 10000000000</item>
    </derivirana_varijabla>
  </DomainObject.Predmet.ProtuStrankaListFormatedOIB>
  <DomainObject.Predmet.ProtuStrankaListFormatedWithAdress>
    <izvorni_sadrzaj>
      <item>Stečajna masa iza UNIVAN COMMERCE d.o.o. , Split</item>
    </izvorni_sadrzaj>
    <derivirana_varijabla naziv="DomainObject.Predmet.ProtuStrankaListFormatedWithAdress_1">
      <item>Stečajna masa iza UNIVAN COMMERCE d.o.o. , Split</item>
    </derivirana_varijabla>
  </DomainObject.Predmet.ProtuStrankaListFormatedWithAdress>
  <DomainObject.Predmet.ProtuStrankaListFormatedWithAdressOIB>
    <izvorni_sadrzaj>
      <item>Stečajna masa iza UNIVAN COMMERCE d.o.o. , Split, OIB 10000000000</item>
    </izvorni_sadrzaj>
    <derivirana_varijabla naziv="DomainObject.Predmet.ProtuStrankaListFormatedWithAdressOIB_1">
      <item>Stečajna masa iza UNIVAN COMMERCE d.o.o. , Split, OIB 10000000000</item>
    </derivirana_varijabla>
  </DomainObject.Predmet.ProtuStrankaListFormatedWithAdressOIB>
  <DomainObject.Predmet.ProtuStrankaListNazivFormated>
    <izvorni_sadrzaj>
      <item>Stečajna masa iza UNIVAN COMMERCE d.o.o. , Split</item>
    </izvorni_sadrzaj>
    <derivirana_varijabla naziv="DomainObject.Predmet.ProtuStrankaListNazivFormated_1">
      <item>Stečajna masa iza UNIVAN COMMERCE d.o.o. , Split</item>
    </derivirana_varijabla>
  </DomainObject.Predmet.ProtuStrankaListNazivFormated>
  <DomainObject.Predmet.ProtuStrankaListNazivFormatedOIB>
    <izvorni_sadrzaj>
      <item>Stečajna masa iza UNIVAN COMMERCE d.o.o. , Split, OIB 10000000000</item>
    </izvorni_sadrzaj>
    <derivirana_varijabla naziv="DomainObject.Predmet.ProtuStrankaListNazivFormatedOIB_1">
      <item>Stečajna masa iza UNIVAN COMMERCE d.o.o. , Split,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St-181/2019-2</izvorni_sadrzaj>
    <derivirana_varijabla naziv="DomainObject.PoslovniBrojDokumenta_1">St-181/2019-2</derivirana_varijabla>
  </DomainObject.PoslovniBrojDokumenta>
  <DomainObject.Predmet.StrankaIDrugi>
    <izvorni_sadrzaj/>
    <derivirana_varijabla naziv="DomainObject.Predmet.StrankaIDrugi_1"/>
  </DomainObject.Predmet.StrankaIDrugi>
  <DomainObject.Predmet.ProtustrankaIDrugi>
    <izvorni_sadrzaj>Stečajna masa iza UNIVAN COMMERCE d.o.o. , Split</izvorni_sadrzaj>
    <derivirana_varijabla naziv="DomainObject.Predmet.ProtustrankaIDrugi_1">Stečajna masa iza UNIVAN COMMERCE d.o.o. , Split</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UNIVAN COMMERCE d.o.o. , Split, OIB 10000000000</izvorni_sadrzaj>
    <derivirana_varijabla naziv="DomainObject.Predmet.ProtustrankaIDrugiAdressOIB_1">Stečajna masa iza UNIVAN COMMERCE d.o.o. , Split,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UNIVAN COMMERCE d.o.o. , Split</item>
    </izvorni_sadrzaj>
    <derivirana_varijabla naziv="DomainObject.Predmet.SudioniciListNaziv_1">
      <item>Stečajna masa iza UNIVAN COMMERCE d.o.o. , Split</item>
    </derivirana_varijabla>
  </DomainObject.Predmet.SudioniciListNaziv>
  <DomainObject.Predmet.SudioniciListAdressOIB>
    <izvorni_sadrzaj>
      <item>Stečajna masa iza UNIVAN COMMERCE d.o.o. , Split, OIB 10000000000</item>
    </izvorni_sadrzaj>
    <derivirana_varijabla naziv="DomainObject.Predmet.SudioniciListAdressOIB_1">
      <item>Stečajna masa iza UNIVAN COMMERCE d.o.o. , Split, OIB 10000000000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870330-9544-47CD-8965-52DE392F27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949</properties:Words>
  <properties:Characters>5174</properties:Characters>
  <properties:Lines>128</properties:Lines>
  <properties:Paragraphs>30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cp:lastPrinted>2019-04-12T10:34:00Z</cp:lastPrinted>
  <dcterms:modified xmlns:xsi="http://www.w3.org/2001/XMLSchema-instance" xsi:type="dcterms:W3CDTF">2019-04-12T10:34:00Z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St-181/2019-2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