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77d180" w14:paraId="977d180" w:rsidRDefault="002540C5" w:rsidP="002540C5" w:rsidR="002540C5" w:rsidRPr="002540C5">
      <w:pPr>
        <w:spacing w:after="0"/>
        <w15:collapsed w:val="false"/>
        <w:rPr>
          <w:rFonts w:cs="Times New Roman" w:eastAsia="Times New Roman"/>
          <w:lang w:eastAsia="hr-HR"/>
        </w:rPr>
      </w:pPr>
      <w:bookmarkStart w:name="_GoBack" w:id="0"/>
      <w:bookmarkEnd w:id="0"/>
      <w:r w:rsidRPr="002540C5">
        <w:rPr>
          <w:rFonts w:cs="Times New Roman" w:eastAsia="Times New Roman"/>
          <w:lang w:eastAsia="hr-HR"/>
        </w:rPr>
        <w:t xml:space="preserve">                </w:t>
      </w:r>
      <w:r w:rsidRPr="002540C5">
        <w:rPr>
          <w:rFonts w:cs="Times New Roman" w:eastAsia="Times New Roman"/>
          <w:noProof/>
          <w:lang w:eastAsia="hr-HR"/>
        </w:rPr>
        <w:drawing>
          <wp:inline distR="0" distL="0" distB="0" distT="0">
            <wp:extent cy="771525" cx="581025"/>
            <wp:effectExtent b="9525" r="9525" t="0" l="0"/>
            <wp:docPr name="Slika 6" id="2"/>
            <wp:cNvGraphicFramePr>
              <a:graphicFrameLocks noChangeAspect="true"/>
            </wp:cNvGraphicFramePr>
            <a:graphic>
              <a:graphicData uri="http://schemas.openxmlformats.org/drawingml/2006/picture">
                <pic:pic>
                  <pic:nvPicPr>
                    <pic:cNvPr name="Slika 6"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1025"/>
                    </a:xfrm>
                    <a:prstGeom prst="rect">
                      <a:avLst/>
                    </a:prstGeom>
                    <a:noFill/>
                    <a:ln>
                      <a:noFill/>
                    </a:ln>
                  </pic:spPr>
                </pic:pic>
              </a:graphicData>
            </a:graphic>
          </wp:inline>
        </w:drawing>
      </w:r>
    </w:p>
    <w:p w:rsidRDefault="002540C5" w:rsidP="002540C5" w:rsidR="002540C5" w:rsidRPr="002540C5">
      <w:pPr>
        <w:spacing w:after="0"/>
        <w:rPr>
          <w:rFonts w:cs="Times New Roman" w:eastAsia="Times New Roman"/>
          <w:lang w:eastAsia="hr-HR"/>
        </w:rPr>
      </w:pPr>
      <w:r w:rsidRPr="002540C5">
        <w:rPr>
          <w:rFonts w:cs="Times New Roman" w:eastAsia="Times New Roman"/>
          <w:lang w:eastAsia="hr-HR"/>
        </w:rPr>
        <w:t xml:space="preserve">  REPUBLIKA HRVATSKA</w:t>
      </w:r>
    </w:p>
    <w:p w:rsidRDefault="002540C5" w:rsidP="002540C5" w:rsidR="002540C5" w:rsidRPr="002540C5">
      <w:pPr>
        <w:spacing w:after="0"/>
        <w:jc w:val="both"/>
        <w:rPr>
          <w:rFonts w:cs="Times New Roman" w:eastAsia="Times New Roman"/>
          <w:szCs w:val="20"/>
          <w:lang w:eastAsia="hr-HR"/>
        </w:rPr>
      </w:pPr>
      <w:r w:rsidRPr="002540C5">
        <w:rPr>
          <w:rFonts w:cs="Times New Roman" w:eastAsia="Times New Roman"/>
          <w:lang w:eastAsia="hr-HR"/>
        </w:rPr>
        <w:t>TRGOVAČKI SUD U SPLITU                                             Poslovni broj: 14. St-265/2018-5</w:t>
      </w:r>
    </w:p>
    <w:p w:rsidRDefault="002540C5" w:rsidP="002540C5" w:rsidR="002540C5" w:rsidRPr="002540C5">
      <w:pPr>
        <w:spacing w:after="0"/>
        <w:jc w:val="both"/>
        <w:rPr>
          <w:rFonts w:cs="Times New Roman" w:eastAsia="Times New Roman"/>
          <w:szCs w:val="20"/>
          <w:lang w:eastAsia="hr-HR"/>
        </w:rPr>
      </w:pPr>
      <w:r w:rsidRPr="002540C5">
        <w:rPr>
          <w:rFonts w:cs="Times New Roman" w:eastAsia="Times New Roman"/>
          <w:szCs w:val="20"/>
          <w:lang w:eastAsia="hr-HR"/>
        </w:rPr>
        <w:t xml:space="preserve"> Sukoišanska 6. – 21000  SPLIT</w:t>
      </w:r>
    </w:p>
    <w:p w:rsidRDefault="002540C5" w:rsidP="002540C5" w:rsidR="002540C5" w:rsidRPr="002540C5">
      <w:pPr>
        <w:spacing w:after="0"/>
        <w:rPr>
          <w:rFonts w:cs="Times New Roman" w:eastAsia="Times New Roman"/>
          <w:lang w:eastAsia="hr-HR"/>
        </w:rPr>
      </w:pPr>
    </w:p>
    <w:p w:rsidRDefault="002540C5" w:rsidP="002540C5" w:rsidR="002540C5" w:rsidRPr="002540C5">
      <w:pPr>
        <w:spacing w:after="0"/>
        <w:jc w:val="center"/>
        <w:rPr>
          <w:rFonts w:cs="Times New Roman" w:eastAsia="Times New Roman"/>
          <w:lang w:eastAsia="hr-HR"/>
        </w:rPr>
      </w:pPr>
      <w:r w:rsidRPr="002540C5">
        <w:rPr>
          <w:rFonts w:cs="Times New Roman" w:eastAsia="Times New Roman"/>
          <w:lang w:eastAsia="hr-HR"/>
        </w:rPr>
        <w:t>R E P U B L I K A   H R V A T S K A</w:t>
      </w:r>
    </w:p>
    <w:p w:rsidRDefault="002540C5" w:rsidP="002540C5" w:rsidR="002540C5" w:rsidRPr="002540C5">
      <w:pPr>
        <w:keepNext/>
        <w:spacing w:after="0"/>
        <w:jc w:val="center"/>
        <w:outlineLvl w:val="0"/>
        <w:rPr>
          <w:rFonts w:cs="Times New Roman" w:eastAsia="Arial Unicode MS"/>
          <w:bCs/>
          <w:lang w:eastAsia="hr-HR"/>
        </w:rPr>
      </w:pPr>
    </w:p>
    <w:p w:rsidRDefault="002540C5" w:rsidP="002540C5" w:rsidR="002540C5" w:rsidRPr="002540C5">
      <w:pPr>
        <w:spacing w:after="0"/>
        <w:jc w:val="center"/>
        <w:rPr>
          <w:rFonts w:cs="Times New Roman" w:eastAsia="Times New Roman"/>
          <w:lang w:eastAsia="hr-HR"/>
        </w:rPr>
      </w:pPr>
      <w:r w:rsidRPr="002540C5">
        <w:rPr>
          <w:rFonts w:cs="Times New Roman" w:eastAsia="Times New Roman"/>
          <w:lang w:eastAsia="hr-HR"/>
        </w:rPr>
        <w:t>R J E Š E N J E</w:t>
      </w:r>
    </w:p>
    <w:p w:rsidRDefault="002540C5" w:rsidP="002540C5" w:rsidR="002540C5" w:rsidRPr="002540C5">
      <w:pPr>
        <w:spacing w:after="0"/>
        <w:jc w:val="both"/>
        <w:rPr>
          <w:rFonts w:cs="Times New Roman" w:eastAsia="Times New Roman"/>
          <w:lang w:eastAsia="hr-HR"/>
        </w:rPr>
      </w:pPr>
    </w:p>
    <w:p w:rsidRDefault="002540C5" w:rsidP="002540C5" w:rsidR="002540C5" w:rsidRPr="002540C5">
      <w:pPr>
        <w:spacing w:after="0"/>
        <w:jc w:val="both"/>
        <w:rPr>
          <w:rFonts w:cs="Times New Roman" w:eastAsia="Times New Roman"/>
          <w:lang w:eastAsia="hr-HR"/>
        </w:rPr>
      </w:pPr>
      <w:r w:rsidRPr="002540C5">
        <w:rPr>
          <w:rFonts w:cs="Times New Roman" w:eastAsia="Times New Roman"/>
          <w:lang w:eastAsia="hr-HR"/>
        </w:rPr>
        <w:tab/>
        <w:t>Trgovački sud u Splitu, po sudcu Jozi Ćaleti, u stečajnom postupku po prijedlogu Natalije Mladineo, iz Splita, Viška 24, OIB: 62875698528, kao likvidatorice nad Likvidacijskom imovinom iza KDS – INŽENJERING, d.o.o., Split (Grad Split), Tolstojeva 22. (prije brisanja iz sudskog registra je OIB: 66390388982), odlučujući o prijedlogu za otvaranje stečajnog postupka nad Likvidacijskom imovinom kao stečajnom masom, 05. studenog 2018, izvanraspravno,</w:t>
      </w:r>
    </w:p>
    <w:p w:rsidRDefault="002540C5" w:rsidP="002540C5" w:rsidR="002540C5" w:rsidRPr="002540C5">
      <w:pPr>
        <w:spacing w:after="0"/>
        <w:jc w:val="both"/>
        <w:rPr>
          <w:rFonts w:cs="Times New Roman" w:eastAsia="Times New Roman"/>
          <w:lang w:eastAsia="hr-HR"/>
        </w:rPr>
      </w:pPr>
    </w:p>
    <w:p w:rsidRDefault="002540C5" w:rsidP="002540C5" w:rsidR="002540C5" w:rsidRPr="002540C5">
      <w:pPr>
        <w:spacing w:after="0"/>
        <w:jc w:val="center"/>
        <w:rPr>
          <w:rFonts w:cs="Times New Roman" w:eastAsia="Times New Roman"/>
          <w:lang w:eastAsia="hr-HR"/>
        </w:rPr>
      </w:pPr>
      <w:r w:rsidRPr="002540C5">
        <w:rPr>
          <w:rFonts w:cs="Times New Roman" w:eastAsia="Times New Roman"/>
          <w:lang w:eastAsia="hr-HR"/>
        </w:rPr>
        <w:t>r i j e š i o     j e</w:t>
      </w:r>
    </w:p>
    <w:p w:rsidRDefault="002540C5" w:rsidP="002540C5" w:rsidR="002540C5" w:rsidRPr="002540C5">
      <w:pPr>
        <w:spacing w:after="0"/>
        <w:jc w:val="both"/>
        <w:rPr>
          <w:rFonts w:cs="Times New Roman" w:eastAsia="Times New Roman"/>
          <w:lang w:eastAsia="hr-HR"/>
        </w:rPr>
      </w:pPr>
    </w:p>
    <w:p w:rsidRDefault="002540C5" w:rsidP="002540C5" w:rsidR="002540C5" w:rsidRPr="002540C5">
      <w:pPr>
        <w:spacing w:after="0"/>
        <w:jc w:val="both"/>
        <w:rPr>
          <w:rFonts w:cs="Times New Roman" w:eastAsia="Times New Roman"/>
          <w:lang w:eastAsia="hr-HR"/>
        </w:rPr>
      </w:pPr>
      <w:r w:rsidRPr="002540C5">
        <w:rPr>
          <w:rFonts w:cs="Times New Roman" w:eastAsia="Times New Roman"/>
          <w:lang w:eastAsia="hr-HR"/>
        </w:rPr>
        <w:t>I. Otvara se stečajni postupak nad Likvidacijskom imovinom kao stečajnom masom iza KDS – INŽENJERING, d.o.o., Split (Grad Split), Tolstojeva 22. (prije brisanja iz sudskog registra je OIB: 66390388982). Stečajni će se postupak provoditi u odnosu na Likvidacijsku imovinu kao stečajnu masu i na odgovarajući način primjenom odredaba Stečajnog zakona o naknadnoj diobi. Stečajni je postupak otvoren 05. studenog 2018. u 14:00 sati.</w:t>
      </w:r>
    </w:p>
    <w:p w:rsidRDefault="002540C5" w:rsidP="002540C5" w:rsidR="002540C5" w:rsidRPr="002540C5">
      <w:pPr>
        <w:spacing w:after="0"/>
        <w:jc w:val="both"/>
        <w:rPr>
          <w:rFonts w:cs="Times New Roman" w:eastAsia="Times New Roman"/>
          <w:lang w:eastAsia="hr-HR"/>
        </w:rPr>
      </w:pPr>
      <w:r w:rsidRPr="002540C5">
        <w:rPr>
          <w:rFonts w:cs="Times New Roman" w:eastAsia="Times New Roman"/>
          <w:bCs/>
          <w:lang w:eastAsia="hr-HR"/>
        </w:rPr>
        <w:t>II</w:t>
      </w:r>
      <w:r w:rsidRPr="002540C5">
        <w:rPr>
          <w:rFonts w:cs="Times New Roman" w:eastAsia="Times New Roman"/>
          <w:bCs/>
          <w:lang w:eastAsia="hr-HR" w:val="de-DE"/>
        </w:rPr>
        <w:t>.</w:t>
      </w:r>
      <w:r w:rsidRPr="002540C5">
        <w:rPr>
          <w:rFonts w:cs="Times New Roman" w:eastAsia="Times New Roman"/>
          <w:lang w:eastAsia="hr-HR" w:val="de-DE"/>
        </w:rPr>
        <w:t xml:space="preserve"> </w:t>
      </w:r>
      <w:r w:rsidRPr="002540C5">
        <w:rPr>
          <w:rFonts w:cs="Times New Roman" w:eastAsia="Times New Roman"/>
          <w:lang w:eastAsia="hr-HR"/>
        </w:rPr>
        <w:t xml:space="preserve">Za stečajnog se upravitelja imenuje: Marko Fak, Zagreb, Petrinjska 28, OIB: 25300508272. </w:t>
      </w:r>
    </w:p>
    <w:p w:rsidRDefault="002540C5" w:rsidP="002540C5" w:rsidR="002540C5" w:rsidRPr="002540C5">
      <w:pPr>
        <w:spacing w:after="0"/>
        <w:jc w:val="both"/>
        <w:rPr>
          <w:rFonts w:cs="Times New Roman" w:eastAsia="Times New Roman"/>
          <w:lang w:eastAsia="hr-HR"/>
        </w:rPr>
      </w:pPr>
      <w:r w:rsidRPr="002540C5">
        <w:rPr>
          <w:rFonts w:cs="Times New Roman" w:eastAsia="Times New Roman"/>
          <w:bCs/>
          <w:lang w:eastAsia="hr-HR"/>
        </w:rPr>
        <w:t>III.</w:t>
      </w:r>
      <w:r w:rsidRPr="002540C5">
        <w:rPr>
          <w:rFonts w:cs="Times New Roman" w:eastAsia="Times New Roman"/>
          <w:lang w:eastAsia="hr-HR" w:val="de-DE"/>
        </w:rPr>
        <w:t xml:space="preserve">  </w:t>
      </w:r>
      <w:r w:rsidRPr="002540C5">
        <w:rPr>
          <w:rFonts w:cs="Times New Roman" w:eastAsia="Times New Roman"/>
          <w:lang w:eastAsia="hr-HR"/>
        </w:rPr>
        <w:t xml:space="preserve">Pozivaju se vjerovnici viših isplatnih redova, u roku od 60. dana nakon proteka osmog dana od objave ovog Rješenja na mrežnoj stranici e-Oglasna ploča sudova, u skladu s pravilima Stečajnog zakona o prijavi tražbina (Stečajni zakon, „Narodne novine“, br.-i: 71/15. i 104/17, dalje: SZ), prijaviti vlastite tražbine Stečajnom upravitelju iz točke II. ovog Rješenja te priložiti dokaze kojima se prijavljene tražbine dokazuju, sve podneskom u dva primjerka, sukladno pravilima o prijavi tražbina iz članka 257, SZ. Na prijavu tražbine potrebno je platiti sudsku pristojbu u iznosu od 2% od prijavljene tražbine ali ne više od 500,00 kuna i dokaz o uplati sudske pristojbe dostaviti uz prijavu. Sudska se pristojba uplaćuje u korist: Državni proračun RH, na račun broj: HR1210010051863000160, Model: 64, poziv na broj: 5045-3566-265-18, uz naznaku svrhe plaćanja: „sudska pristojba za prijavu tražbine u predmetu: 14. St-265/2018“. Prijavu tražbina ne moraju podnositi oni vjerovnici koji su tražbinu prijavili u likvidacijski postupak nad Likvidacijskom imovinom u predmetu ovog Suda broj: R1-96/2013. </w:t>
      </w:r>
    </w:p>
    <w:p w:rsidRDefault="002540C5" w:rsidP="002540C5" w:rsidR="002540C5" w:rsidRPr="002540C5">
      <w:pPr>
        <w:spacing w:after="0"/>
        <w:jc w:val="both"/>
        <w:rPr>
          <w:rFonts w:cs="Times New Roman" w:eastAsia="Times New Roman"/>
          <w:lang w:eastAsia="hr-HR"/>
        </w:rPr>
      </w:pPr>
      <w:r w:rsidRPr="002540C5">
        <w:rPr>
          <w:rFonts w:cs="Times New Roman" w:eastAsia="Times New Roman"/>
          <w:bCs/>
          <w:lang w:eastAsia="hr-HR"/>
        </w:rPr>
        <w:t>IV.</w:t>
      </w:r>
      <w:r w:rsidRPr="002540C5">
        <w:rPr>
          <w:rFonts w:cs="Times New Roman" w:eastAsia="Times New Roman"/>
          <w:lang w:eastAsia="hr-HR"/>
        </w:rPr>
        <w:t xml:space="preserve">  Pozivaju se izlučni i razlučni vjerovnici, u roku od 60. dana nakon proteka osmog dana od objave ovog Rješenja na mrežnoj stranici e-Oglasna ploča sudova, obavijestiti Stečajnog upravitelja iz točke II. ovog Rješenja o pravima na imovini Dužnika, sukladno odredbi članka 258, SZ. To ne moraju učiniti oni koji su to već učinili u likvidacijskom postupku nad Likvidacijskom imovinom u predmetu ovog Suda broj: R1-96/2013. </w:t>
      </w:r>
    </w:p>
    <w:p w:rsidRDefault="002540C5" w:rsidP="002540C5" w:rsidR="002540C5" w:rsidRPr="002540C5">
      <w:pPr>
        <w:spacing w:after="0"/>
        <w:jc w:val="both"/>
        <w:rPr>
          <w:rFonts w:cs="Times New Roman" w:eastAsia="Times New Roman"/>
          <w:bCs/>
          <w:lang w:eastAsia="hr-HR"/>
        </w:rPr>
      </w:pPr>
      <w:r w:rsidRPr="002540C5">
        <w:rPr>
          <w:rFonts w:cs="Times New Roman" w:eastAsia="Times New Roman"/>
          <w:bCs/>
          <w:lang w:eastAsia="hr-HR"/>
        </w:rPr>
        <w:t>V. Pozivaju se Dužnikovi dužnici obveze prema stečajnom Dužniku bez odgode ispunjavati Stečajnom upravitelju za stečajnog Dužnika.</w:t>
      </w:r>
    </w:p>
    <w:p w:rsidRDefault="002540C5" w:rsidP="002540C5" w:rsidR="002540C5" w:rsidRPr="002540C5">
      <w:pPr>
        <w:spacing w:after="0"/>
        <w:jc w:val="both"/>
        <w:rPr>
          <w:rFonts w:cs="Times New Roman" w:eastAsia="Times New Roman"/>
          <w:lang w:eastAsia="hr-HR"/>
        </w:rPr>
      </w:pPr>
    </w:p>
    <w:p w:rsidRDefault="002540C5" w:rsidP="002540C5" w:rsidR="002540C5" w:rsidRPr="002540C5">
      <w:pPr>
        <w:spacing w:after="0"/>
        <w:jc w:val="both"/>
        <w:rPr>
          <w:rFonts w:cs="Times New Roman" w:eastAsia="Times New Roman"/>
          <w:lang w:eastAsia="hr-HR"/>
        </w:rPr>
      </w:pPr>
      <w:r w:rsidRPr="002540C5">
        <w:rPr>
          <w:rFonts w:cs="Times New Roman" w:eastAsia="Times New Roman"/>
          <w:lang w:eastAsia="hr-HR"/>
        </w:rPr>
        <w:t xml:space="preserve">                                                                      - 2 -                     Poslovni broj: 14. St-265/2018-5</w:t>
      </w:r>
    </w:p>
    <w:p w:rsidRDefault="002540C5" w:rsidP="002540C5" w:rsidR="002540C5" w:rsidRPr="002540C5">
      <w:pPr>
        <w:spacing w:after="0"/>
        <w:jc w:val="both"/>
        <w:rPr>
          <w:rFonts w:cs="Times New Roman" w:eastAsia="Times New Roman"/>
          <w:bCs/>
          <w:lang w:eastAsia="hr-HR"/>
        </w:rPr>
      </w:pPr>
    </w:p>
    <w:p w:rsidRDefault="002540C5" w:rsidP="002540C5" w:rsidR="002540C5" w:rsidRPr="002540C5">
      <w:pPr>
        <w:spacing w:after="0"/>
        <w:jc w:val="both"/>
        <w:rPr>
          <w:rFonts w:cs="Times New Roman" w:eastAsia="Times New Roman"/>
          <w:lang w:eastAsia="hr-HR"/>
        </w:rPr>
      </w:pPr>
    </w:p>
    <w:p w:rsidRDefault="002540C5" w:rsidP="002540C5" w:rsidR="002540C5" w:rsidRPr="002540C5">
      <w:pPr>
        <w:spacing w:after="0"/>
        <w:jc w:val="both"/>
        <w:rPr>
          <w:rFonts w:cs="Times New Roman" w:eastAsia="Times New Roman"/>
          <w:lang w:eastAsia="hr-HR"/>
        </w:rPr>
      </w:pPr>
    </w:p>
    <w:p w:rsidRDefault="002540C5" w:rsidP="002540C5" w:rsidR="002540C5" w:rsidRPr="002540C5">
      <w:pPr>
        <w:spacing w:after="0"/>
        <w:jc w:val="both"/>
        <w:rPr>
          <w:rFonts w:cs="Times New Roman" w:eastAsia="Times New Roman"/>
          <w:lang w:eastAsia="hr-HR"/>
        </w:rPr>
      </w:pPr>
      <w:r w:rsidRPr="002540C5">
        <w:rPr>
          <w:rFonts w:cs="Times New Roman" w:eastAsia="Times New Roman"/>
          <w:bCs/>
          <w:lang w:eastAsia="hr-HR"/>
        </w:rPr>
        <w:t>VI.</w:t>
      </w:r>
      <w:r w:rsidRPr="002540C5">
        <w:rPr>
          <w:rFonts w:cs="Times New Roman" w:eastAsia="Times New Roman"/>
          <w:lang w:eastAsia="hr-HR"/>
        </w:rPr>
        <w:t xml:space="preserve">  Ispitno i izvještajno ročište, na kojem će se ispitivati prijavljene tražbine i Stečajni upravitelj podnijeti izvješće, određuje se za: četvrtak </w:t>
      </w:r>
      <w:r w:rsidRPr="002540C5">
        <w:rPr>
          <w:rFonts w:cs="Times New Roman" w:eastAsia="Times New Roman"/>
          <w:b/>
          <w:lang w:eastAsia="hr-HR"/>
        </w:rPr>
        <w:t xml:space="preserve">– </w:t>
      </w:r>
      <w:r w:rsidRPr="002540C5">
        <w:rPr>
          <w:rFonts w:cs="Times New Roman" w:eastAsia="Times New Roman"/>
          <w:lang w:eastAsia="hr-HR"/>
        </w:rPr>
        <w:t>14. veljače 2019. u 12,00 sati,</w:t>
      </w:r>
      <w:r w:rsidRPr="002540C5">
        <w:rPr>
          <w:rFonts w:cs="Times New Roman" w:eastAsia="Times New Roman"/>
          <w:b/>
          <w:lang w:eastAsia="hr-HR"/>
        </w:rPr>
        <w:t xml:space="preserve"> </w:t>
      </w:r>
      <w:r w:rsidRPr="002540C5">
        <w:rPr>
          <w:rFonts w:cs="Times New Roman" w:eastAsia="Times New Roman"/>
          <w:lang w:eastAsia="hr-HR"/>
        </w:rPr>
        <w:t>u sudnici broj: 5, soba broj: 121/ I kat, Trgovačkog suda u Splitu, Sukoišanska 6, Split.</w:t>
      </w:r>
    </w:p>
    <w:p w:rsidRDefault="002540C5" w:rsidP="002540C5" w:rsidR="002540C5" w:rsidRPr="002540C5">
      <w:pPr>
        <w:spacing w:after="0"/>
        <w:jc w:val="both"/>
        <w:rPr>
          <w:rFonts w:cs="Times New Roman" w:eastAsia="Times New Roman"/>
          <w:b/>
          <w:bCs/>
          <w:lang w:eastAsia="hr-HR"/>
        </w:rPr>
      </w:pPr>
      <w:r w:rsidRPr="002540C5">
        <w:rPr>
          <w:rFonts w:cs="Times New Roman" w:eastAsia="Times New Roman"/>
          <w:bCs/>
          <w:lang w:eastAsia="hr-HR"/>
        </w:rPr>
        <w:t>VII.</w:t>
      </w:r>
      <w:r w:rsidRPr="002540C5">
        <w:rPr>
          <w:rFonts w:cs="Times New Roman" w:eastAsia="Times New Roman"/>
          <w:lang w:eastAsia="hr-HR"/>
        </w:rPr>
        <w:t xml:space="preserve"> Određuje se upis stečajne mase iz točke I/ ovog Rješenja u sudski registar pod nazivom: „Stečajna masa iza KDS – INŽENJERING, d.o.o., u stečaju“. Sjedište stečajne mase je na adresi Stečajnog upravitelja: Zagreb, Petrinjska 28. Određuje se u sudski registar upisati i stečajnog upravitelja: Marko Fak, Zagreb, Petrinjska 28, OIB: 25300508272. kao i ostale podatke koji se za stečajnu masu upisuju u isti registar a koje će sve upise provesti Registarski odjel ovog Suda po službenoj dužnosti nakon primitka ovog Rješenja.</w:t>
      </w:r>
    </w:p>
    <w:p w:rsidRDefault="002540C5" w:rsidP="002540C5" w:rsidR="002540C5" w:rsidRPr="002540C5">
      <w:pPr>
        <w:spacing w:after="0"/>
        <w:jc w:val="both"/>
        <w:rPr>
          <w:rFonts w:cs="Times New Roman" w:eastAsia="Times New Roman"/>
          <w:bCs/>
          <w:lang w:eastAsia="hr-HR"/>
        </w:rPr>
      </w:pPr>
      <w:r w:rsidRPr="002540C5">
        <w:rPr>
          <w:rFonts w:cs="Times New Roman" w:eastAsia="Times New Roman"/>
          <w:bCs/>
          <w:lang w:eastAsia="hr-HR"/>
        </w:rPr>
        <w:t>VIII.</w:t>
      </w:r>
      <w:r w:rsidRPr="002540C5">
        <w:rPr>
          <w:rFonts w:cs="Times New Roman" w:eastAsia="Times New Roman"/>
          <w:lang w:eastAsia="hr-HR"/>
        </w:rPr>
        <w:t xml:space="preserve"> Određuje se u Zemljišne knjige Općinskog suda u Splitu, Zemljišnoknjižni odjel Split, k.o. Split, na nekretnini Stambeno-poslovnog objekta „Fregata“ sagrađen na pravu građenja na čest. zem. 461/11, površione 4832 m2, zemljište ispod objekta upisano u Z.U. 16532. i to baš na dijelu u etažnom vlasništvu KDS – INŽENJERING, D.O.O., SPLIT, TOLSTOJEVA 22, upisano pod rednim brojem 260. Udio prava građenja: 101/13727 ETAŽNO VLASNIŠTVO (E-260), 1. dijela prava građenja na č. zem. 461/11, a koji je suvlasnički dio povezan s posebnim dijelom nekretnine „Fregata“ i u naravi predstavlja: poslovni prostor u prizemlju, označen br. 89, površine 101,28 m2, orijentacije istok, diletacija 2, broj ZK uloška: 16533, upis zabilježbe kako je Rješenjem ovog Suda </w:t>
      </w:r>
      <w:r w:rsidRPr="002540C5">
        <w:rPr>
          <w:rFonts w:cs="Times New Roman" w:eastAsia="Times New Roman"/>
          <w:lang w:eastAsia="hr-HR" w:val="de-DE"/>
        </w:rPr>
        <w:t xml:space="preserve">od 02. kolovoza 2012, broj: Tt-11/3360, brisano iz sudskog registra trgovačko društvo: </w:t>
      </w:r>
      <w:r w:rsidRPr="002540C5">
        <w:rPr>
          <w:rFonts w:cs="Times New Roman" w:eastAsia="Times New Roman"/>
          <w:lang w:eastAsia="hr-HR"/>
        </w:rPr>
        <w:t>KDS – INŽENJERING, d.o.o., Split (Grad Split), Tolstojeva 22, OIB: 66390388982. te kako je Rješenjem ovog Suda od 12. srpnja 2013, broj: R1-96/2013, Natalija Mladineo, iz Splita, Viška 24, OIB: 62875698528, imenovana za likvidatora imovine društva KDS – INŽENJERING, d.o.o., Split, Tolstojeva 22. OIB: 66390388982. kao i upis zabilježbe ovog Rješenja o otvaranju stečajnog postupka nad Likvidacijskom imovinom kao stečajnom masom iza KDS – INŽENJERING, d.o.o., Split (Grad Split), Tolstojeva 22. (prije brisanja iz sudskog registra je OIB: 66390388982) te kako će se stečajni postupak provoditi u odnosu na stečajnu masu pod nazivom: „Stečajna masa iza KDS – INŽENJERING, d.o.o., u stečaju“ te upis i stečajnog upravitelja: Marko Fak, Zagreb, Petrinjska 28, OIB: 25300508272, koje će sve upise provesti Općinski sud u Splitu, Zemljišnoknjižni odjel Split, po službenoj dužnosti i nakon primitka ovog Rješenja.</w:t>
      </w:r>
    </w:p>
    <w:p w:rsidRDefault="002540C5" w:rsidP="002540C5" w:rsidR="002540C5" w:rsidRPr="002540C5">
      <w:pPr>
        <w:spacing w:after="0"/>
        <w:jc w:val="both"/>
        <w:rPr>
          <w:rFonts w:cs="Times New Roman" w:eastAsia="Times New Roman"/>
          <w:lang w:eastAsia="hr-HR"/>
        </w:rPr>
      </w:pPr>
      <w:r w:rsidRPr="002540C5">
        <w:rPr>
          <w:rFonts w:cs="Times New Roman" w:eastAsia="Times New Roman"/>
          <w:bCs/>
          <w:lang w:eastAsia="hr-HR"/>
        </w:rPr>
        <w:t>IX.</w:t>
      </w:r>
      <w:r w:rsidRPr="002540C5">
        <w:rPr>
          <w:rFonts w:cs="Times New Roman" w:eastAsia="Times New Roman"/>
          <w:lang w:eastAsia="hr-HR"/>
        </w:rPr>
        <w:t xml:space="preserve">   Ovo će se Rješenje objaviti na mrežnoj stranici e-Oglasna ploča sudova.</w:t>
      </w:r>
    </w:p>
    <w:p w:rsidRDefault="002540C5" w:rsidP="002540C5" w:rsidR="002540C5" w:rsidRPr="002540C5">
      <w:pPr>
        <w:spacing w:after="0"/>
        <w:jc w:val="both"/>
        <w:rPr>
          <w:rFonts w:cs="Times New Roman" w:eastAsia="Times New Roman"/>
          <w:lang w:eastAsia="hr-HR"/>
        </w:rPr>
      </w:pPr>
    </w:p>
    <w:p w:rsidRDefault="002540C5" w:rsidP="002540C5" w:rsidR="002540C5" w:rsidRPr="002540C5">
      <w:pPr>
        <w:spacing w:after="0"/>
        <w:jc w:val="both"/>
        <w:rPr>
          <w:rFonts w:cs="Times New Roman" w:eastAsia="Times New Roman"/>
          <w:lang w:eastAsia="hr-HR"/>
        </w:rPr>
      </w:pPr>
    </w:p>
    <w:p w:rsidRDefault="002540C5" w:rsidP="002540C5" w:rsidR="002540C5" w:rsidRPr="002540C5">
      <w:pPr>
        <w:spacing w:after="0"/>
        <w:jc w:val="center"/>
        <w:rPr>
          <w:rFonts w:cs="Times New Roman" w:eastAsia="Times New Roman"/>
          <w:lang w:eastAsia="hr-HR"/>
        </w:rPr>
      </w:pPr>
      <w:r w:rsidRPr="002540C5">
        <w:rPr>
          <w:rFonts w:cs="Times New Roman" w:eastAsia="Times New Roman"/>
          <w:lang w:eastAsia="hr-HR"/>
        </w:rPr>
        <w:t>Obrazloženje</w:t>
      </w:r>
    </w:p>
    <w:p w:rsidRDefault="002540C5" w:rsidP="002540C5" w:rsidR="002540C5" w:rsidRPr="002540C5">
      <w:pPr>
        <w:spacing w:after="0"/>
        <w:jc w:val="both"/>
        <w:rPr>
          <w:rFonts w:cs="Times New Roman" w:eastAsia="Times New Roman"/>
          <w:lang w:eastAsia="hr-HR" w:val="de-DE"/>
        </w:rPr>
      </w:pPr>
    </w:p>
    <w:p w:rsidRDefault="002540C5" w:rsidP="002540C5" w:rsidR="002540C5" w:rsidRPr="002540C5">
      <w:pPr>
        <w:spacing w:after="0"/>
        <w:jc w:val="both"/>
        <w:rPr>
          <w:rFonts w:cs="Times New Roman" w:eastAsia="Times New Roman"/>
          <w:lang w:eastAsia="hr-HR"/>
        </w:rPr>
      </w:pPr>
      <w:r w:rsidRPr="002540C5">
        <w:rPr>
          <w:rFonts w:cs="Times New Roman" w:eastAsia="Times New Roman"/>
          <w:lang w:eastAsia="hr-HR" w:val="de-DE"/>
        </w:rPr>
        <w:tab/>
        <w:t xml:space="preserve">1. </w:t>
      </w:r>
      <w:r w:rsidRPr="002540C5">
        <w:rPr>
          <w:rFonts w:cs="Times New Roman" w:eastAsia="Times New Roman"/>
          <w:lang w:eastAsia="hr-HR"/>
        </w:rPr>
        <w:t xml:space="preserve">Rješenjem ovog Suda </w:t>
      </w:r>
      <w:r w:rsidRPr="002540C5">
        <w:rPr>
          <w:rFonts w:cs="Times New Roman" w:eastAsia="Times New Roman"/>
          <w:lang w:eastAsia="hr-HR" w:val="de-DE"/>
        </w:rPr>
        <w:t xml:space="preserve">od 02. kolovoza 2012, broj: Tt-11/3360, brisano je iz sudskog registra trgovačko društvo: </w:t>
      </w:r>
      <w:r w:rsidRPr="002540C5">
        <w:rPr>
          <w:rFonts w:cs="Times New Roman" w:eastAsia="Times New Roman"/>
          <w:lang w:eastAsia="hr-HR"/>
        </w:rPr>
        <w:t>KDS – INŽENJERING, d.o.o., Split (Grad Split), Tolstojeva 22, OIB: 66390388982. i to temeljem članka 70, Zakona o sudskom registru („Narodne novine“, br.: 1/95, 57/96, 1/98, 30/99, 45/99, 54/05, 40/07, 91/10, 90/11, 148/13, 93/14. i 110/15, dalje: ZSR). Pošto se je nakon brisanja iz registra utvrdilo kako isto brisano društvo ima imovinu i vjerovnike, to je ovaj Sud na prijedlog CREDO BANKE, d.d., u stečaju, Split, kao predlagatelja, Rješenjem od 12. srpnja 2013, broj: R1-96/2013, imenovao likvidatora imovine istoga brisanog društva i to u osobi: Natalija Mladineo, iz Splita, Viška 24, OIB: 62875698528. a temeljem članka 70, stavka 17, ZSR.</w:t>
      </w:r>
    </w:p>
    <w:p w:rsidRDefault="002540C5" w:rsidP="002540C5" w:rsidR="002540C5" w:rsidRPr="002540C5">
      <w:pPr>
        <w:spacing w:after="0"/>
        <w:jc w:val="both"/>
        <w:rPr>
          <w:rFonts w:cs="Times New Roman" w:eastAsia="Times New Roman"/>
          <w:lang w:eastAsia="hr-HR"/>
        </w:rPr>
      </w:pPr>
    </w:p>
    <w:p w:rsidRDefault="002540C5" w:rsidP="002540C5" w:rsidR="002540C5" w:rsidRPr="002540C5">
      <w:pPr>
        <w:spacing w:after="0"/>
        <w:jc w:val="both"/>
        <w:rPr>
          <w:rFonts w:cs="Times New Roman" w:eastAsia="Times New Roman"/>
          <w:lang w:eastAsia="hr-HR"/>
        </w:rPr>
      </w:pPr>
    </w:p>
    <w:p w:rsidRDefault="002540C5" w:rsidP="002540C5" w:rsidR="002540C5" w:rsidRPr="002540C5">
      <w:pPr>
        <w:spacing w:after="0"/>
        <w:jc w:val="both"/>
        <w:rPr>
          <w:rFonts w:cs="Times New Roman" w:eastAsia="Times New Roman"/>
          <w:lang w:eastAsia="hr-HR"/>
        </w:rPr>
      </w:pPr>
      <w:r w:rsidRPr="002540C5">
        <w:rPr>
          <w:rFonts w:cs="Times New Roman" w:eastAsia="Times New Roman"/>
          <w:lang w:eastAsia="hr-HR"/>
        </w:rPr>
        <w:t xml:space="preserve">                                                                      - 3 -                     Poslovni broj: 14. St-265/2018-5</w:t>
      </w:r>
    </w:p>
    <w:p w:rsidRDefault="002540C5" w:rsidP="002540C5" w:rsidR="002540C5" w:rsidRPr="002540C5">
      <w:pPr>
        <w:spacing w:after="0"/>
        <w:jc w:val="both"/>
        <w:rPr>
          <w:rFonts w:cs="Times New Roman" w:eastAsia="Times New Roman"/>
          <w:lang w:eastAsia="hr-HR"/>
        </w:rPr>
      </w:pPr>
    </w:p>
    <w:p w:rsidRDefault="002540C5" w:rsidP="002540C5" w:rsidR="002540C5" w:rsidRPr="002540C5">
      <w:pPr>
        <w:spacing w:after="0"/>
        <w:jc w:val="both"/>
        <w:rPr>
          <w:rFonts w:cs="Times New Roman" w:eastAsia="Times New Roman"/>
          <w:lang w:eastAsia="hr-HR"/>
        </w:rPr>
      </w:pPr>
    </w:p>
    <w:p w:rsidRDefault="002540C5" w:rsidP="002540C5" w:rsidR="002540C5" w:rsidRPr="002540C5">
      <w:pPr>
        <w:spacing w:after="0"/>
        <w:jc w:val="both"/>
        <w:rPr>
          <w:rFonts w:cs="Times New Roman" w:eastAsia="Times New Roman"/>
          <w:lang w:eastAsia="hr-HR"/>
        </w:rPr>
      </w:pPr>
    </w:p>
    <w:p w:rsidRDefault="002540C5" w:rsidP="002540C5" w:rsidR="002540C5" w:rsidRPr="002540C5">
      <w:pPr>
        <w:spacing w:after="0"/>
        <w:jc w:val="both"/>
        <w:rPr>
          <w:rFonts w:cs="Times New Roman" w:eastAsia="Times New Roman"/>
          <w:lang w:eastAsia="hr-HR"/>
        </w:rPr>
      </w:pPr>
      <w:r w:rsidRPr="002540C5">
        <w:rPr>
          <w:rFonts w:cs="Times New Roman" w:eastAsia="Times New Roman"/>
          <w:lang w:eastAsia="hr-HR"/>
        </w:rPr>
        <w:t xml:space="preserve">          2. Likvidatorica Natalija Mladineo je u provođenju likvidacije Imovine iza KDS-INŽENJERING, d.o.o., Split, podneskom od 12. veljače 2018. a koji je podnesak u Sudu zaprimljen 13. veljače 2018, izvjestila Sud o utvrđenju kako su tražbine vjerovnika u postupku likvidacije veće od vrijednosti likvidacijske imovine pa ista likvidacijska imovina nije dovoljna za namirenje svih tražbina vjerovnika s kamatama, radi čega je predložila Sudu donijeti odgovarajuće rješenje kojim će se obustaviti postupak likvidacije nad Likvidacijskom imovinom te je istovremeno predložila Sudu otvaranje stečajnog postupka nad istom imovinom kao stečajnom masom, sve to temeljem istog članka 70. ali stavka 19, ZSR. Navedeni je prijedlog za otvaranje stečajnog postupka zaveden kod ovog Suda pod brojem: St-265/2018. i o kojem je odlučeno ovim Rješenjem.</w:t>
      </w:r>
    </w:p>
    <w:p w:rsidRDefault="002540C5" w:rsidP="002540C5" w:rsidR="002540C5" w:rsidRPr="002540C5">
      <w:pPr>
        <w:spacing w:after="0"/>
        <w:ind w:firstLine="708"/>
        <w:jc w:val="both"/>
        <w:rPr>
          <w:rFonts w:cs="Times New Roman" w:eastAsia="Times New Roman"/>
          <w:lang w:eastAsia="hr-HR"/>
        </w:rPr>
      </w:pPr>
      <w:r w:rsidRPr="002540C5">
        <w:rPr>
          <w:rFonts w:cs="Times New Roman" w:eastAsia="Times New Roman"/>
          <w:lang w:eastAsia="hr-HR"/>
        </w:rPr>
        <w:t>3. Naime, odlučujući o prijedlog za otvaranje stečajnog postupka, Sud je prethodno izveo dokaze čitanjem cijelog spisa predmeta, pročitan je Povijesni izvadak iz sudskog registra za bivšega Dužnika kao pravnu osobu, pročitan je spis ovog Suda broj: R1-96/2013. pa je nakon tako izvedenih dokaza – temeljem savjesne i brižljive ocjene svakog dokaza zasebno i svih dokaza zajedno a i na temelju rezultata cjelokupnog postupka, sukladno članku 8, Zakona o parničnom postupku („Narodne novine“, br.: 148/11. – pročišćeni tekst, 25/13. i 89/14.-Odluka USRH, br.: U-I-885/2013., dalje: ZPP), u vezi sa člankom 10, SZ te članka 70, stavaka 19. i 20, ZSR – Sud riješio kao u izrijeci ovog Rješenja zbog niže navedenih razloga.</w:t>
      </w:r>
    </w:p>
    <w:p w:rsidRDefault="002540C5" w:rsidP="002540C5" w:rsidR="002540C5" w:rsidRPr="002540C5">
      <w:pPr>
        <w:spacing w:after="0"/>
        <w:jc w:val="both"/>
        <w:rPr>
          <w:rFonts w:cs="Times New Roman" w:eastAsia="Times New Roman"/>
          <w:lang w:eastAsia="hr-HR"/>
        </w:rPr>
      </w:pPr>
      <w:r w:rsidRPr="002540C5">
        <w:rPr>
          <w:rFonts w:cs="Times New Roman" w:eastAsia="Times New Roman"/>
          <w:lang w:eastAsia="hr-HR"/>
        </w:rPr>
        <w:t xml:space="preserve">          4. Člankom 70, stavaka 19. i 20, ZSR, propisano je: (19) Ako likvidator u postupku likvidacije nad imovinom pravne osobe koja je brisana iz sudskog registra na temelju prijavljenih tražbina utvrdi da imovina nije dovoljna za namirenje svih tražbina vjerovnika s kamatama, odmah će obustaviti likvidaciju i predložiti otvaranje stečajnog postupka nad stečajnom masom. (20) Na stečajni postupak iz stavka 19. ovoga članka na odgovarajući način primjenjuju se odredbe Stečajnog zakona o naknadnoj diobi.</w:t>
      </w:r>
    </w:p>
    <w:p w:rsidRDefault="002540C5" w:rsidP="002540C5" w:rsidR="002540C5" w:rsidRPr="002540C5">
      <w:pPr>
        <w:spacing w:after="0"/>
        <w:jc w:val="both"/>
        <w:rPr>
          <w:rFonts w:cs="Times New Roman" w:eastAsia="Times New Roman"/>
          <w:lang w:eastAsia="hr-HR"/>
        </w:rPr>
      </w:pPr>
      <w:r w:rsidRPr="002540C5">
        <w:rPr>
          <w:rFonts w:cs="Times New Roman" w:eastAsia="Times New Roman"/>
          <w:lang w:eastAsia="hr-HR"/>
        </w:rPr>
        <w:t xml:space="preserve">          5. Sukladno navedenoj odredbi ZSR te odredbama SZ iz članka 129. i 130. i svemu naprijed navedenom, pošto je u likvidacijskom postupku nad Likvidacijskom imovinom utvrđeno kako ista likvidacijska imovina neće biti dovoljna za namirenje svih prijavljenih tražbina vjerovnika, radi čega je likvidatorica Natalija Mladineo i predložila Sudu otvaranje stečajnog postupka nad istom Likvidacijskom imovinom kao stečajnom masom, to je Sud ovim Rješenjem otvorio stečajni postupak nad Likvidacijskom imovinom kao stečajnom masom iza KDS – INŽENJERING, d.o.o., Split te odredio kako će se stečajni postupak provoditi u odnosu na stečajnu masu i na odgovarajući način primjenom odredaba Stečajnog zakona o naknadnoj diobi; imenovan je stečajni upravitelj u osobi: Marko Fak, Zagreb, Petrinjska 28, OIB: 25300508272. i to metodom slučajnog odabira, sukladno člancima 84. i 85, SZ; pozvani su vjerovnici viših isplatnih redova prijaviti tražbine u stečajni postupak uz naznaku kako to ne moraju učiniti oni vjerovnici koji su tražbinu prijavili u likvidacijski postupak nad Likvidacijskom imovinom u predmetu ovog Suda broj: R1-96/2013; pozvani su izlučni i razlučni vjerovnici obavijestiti Stečajnog upravitelja o pravima na imovini; zakazano je Ispitno i Izvještajno ročište; određeno je upis stečajne mase u sudski registar kao i upis ostalih podataka o stečajnoj masi koji se upisuju u sudski registar, što je utemeljeno na odredbi članaka 437, stavka 2. i 438, SZ, pri čemu je sjedište stečajne mase određeno na adresi stečajnog upravitelja, što je utemeljeno na članku 438, stavku 1, točki 4, SZ a također je određeno u zemljišne knjige upisati zabilježbu kako činjenice brisanja Dužnika kao pravne </w:t>
      </w:r>
    </w:p>
    <w:p w:rsidRDefault="002540C5" w:rsidP="002540C5" w:rsidR="002540C5" w:rsidRPr="002540C5">
      <w:pPr>
        <w:spacing w:after="0"/>
        <w:jc w:val="both"/>
        <w:rPr>
          <w:rFonts w:cs="Times New Roman" w:eastAsia="Times New Roman"/>
          <w:lang w:eastAsia="hr-HR"/>
        </w:rPr>
      </w:pPr>
    </w:p>
    <w:p w:rsidRDefault="002540C5" w:rsidP="002540C5" w:rsidR="002540C5" w:rsidRPr="002540C5">
      <w:pPr>
        <w:spacing w:after="0"/>
        <w:jc w:val="both"/>
        <w:rPr>
          <w:rFonts w:cs="Times New Roman" w:eastAsia="Times New Roman"/>
          <w:lang w:eastAsia="hr-HR"/>
        </w:rPr>
      </w:pPr>
      <w:r w:rsidRPr="002540C5">
        <w:rPr>
          <w:rFonts w:cs="Times New Roman" w:eastAsia="Times New Roman"/>
          <w:lang w:eastAsia="hr-HR"/>
        </w:rPr>
        <w:t xml:space="preserve">                                                                      - 4 -                     Poslovni broj: 14. St-265/2018-5</w:t>
      </w:r>
    </w:p>
    <w:p w:rsidRDefault="002540C5" w:rsidP="002540C5" w:rsidR="002540C5" w:rsidRPr="002540C5">
      <w:pPr>
        <w:spacing w:after="0"/>
        <w:jc w:val="both"/>
        <w:rPr>
          <w:rFonts w:cs="Times New Roman" w:eastAsia="Times New Roman"/>
          <w:lang w:eastAsia="hr-HR"/>
        </w:rPr>
      </w:pPr>
    </w:p>
    <w:p w:rsidRDefault="002540C5" w:rsidP="002540C5" w:rsidR="002540C5" w:rsidRPr="002540C5">
      <w:pPr>
        <w:spacing w:after="0"/>
        <w:jc w:val="both"/>
        <w:rPr>
          <w:rFonts w:cs="Times New Roman" w:eastAsia="Times New Roman"/>
          <w:lang w:eastAsia="hr-HR"/>
        </w:rPr>
      </w:pPr>
    </w:p>
    <w:p w:rsidRDefault="002540C5" w:rsidP="002540C5" w:rsidR="002540C5" w:rsidRPr="002540C5">
      <w:pPr>
        <w:spacing w:after="0"/>
        <w:jc w:val="both"/>
        <w:rPr>
          <w:rFonts w:cs="Times New Roman" w:eastAsia="Times New Roman"/>
          <w:lang w:eastAsia="hr-HR"/>
        </w:rPr>
      </w:pPr>
    </w:p>
    <w:p w:rsidRDefault="002540C5" w:rsidP="002540C5" w:rsidR="002540C5" w:rsidRPr="002540C5">
      <w:pPr>
        <w:spacing w:after="0"/>
        <w:jc w:val="both"/>
        <w:rPr>
          <w:rFonts w:cs="Times New Roman" w:eastAsia="Times New Roman"/>
          <w:lang w:eastAsia="hr-HR"/>
        </w:rPr>
      </w:pPr>
      <w:r w:rsidRPr="002540C5">
        <w:rPr>
          <w:rFonts w:cs="Times New Roman" w:eastAsia="Times New Roman"/>
          <w:lang w:eastAsia="hr-HR"/>
        </w:rPr>
        <w:t>osobe iz sudskog registra tako i činjenicu imenovanja likvidatora nad Likvidacijskom imovinom a sve to na nekretnini koje je vlasnik bivši Dužnik kao pravna osoba, koje će upise temeljem ovog Rješenja provesti sudski registar, odnosno, zemljišnoknjižni sud te je određen i ostali sadržaj Rješenja sukladno navedenim odredbama članaka 129. i 130, SZ, kako je to sve i riješeno u izrijeci ovog Rješenja.</w:t>
      </w:r>
    </w:p>
    <w:p w:rsidRDefault="002540C5" w:rsidP="002540C5" w:rsidR="002540C5" w:rsidRPr="002540C5">
      <w:pPr>
        <w:spacing w:after="0"/>
        <w:jc w:val="both"/>
        <w:rPr>
          <w:rFonts w:cs="Times New Roman" w:eastAsia="Times New Roman"/>
          <w:lang w:eastAsia="hr-HR"/>
        </w:rPr>
      </w:pPr>
      <w:r w:rsidRPr="002540C5">
        <w:rPr>
          <w:rFonts w:cs="Times New Roman" w:eastAsia="Times New Roman"/>
          <w:lang w:eastAsia="hr-HR"/>
        </w:rPr>
        <w:t xml:space="preserve">          6. Sukladno svemu navedenom i temeljem navedenih pozitivnih propisa, riješeno je kao u izrijeci Rješenja.</w:t>
      </w:r>
    </w:p>
    <w:p w:rsidRDefault="002540C5" w:rsidP="002540C5" w:rsidR="002540C5" w:rsidRPr="002540C5">
      <w:pPr>
        <w:spacing w:after="0"/>
        <w:jc w:val="both"/>
        <w:rPr>
          <w:rFonts w:cs="Times New Roman" w:eastAsia="Times New Roman"/>
          <w:lang w:eastAsia="hr-HR"/>
        </w:rPr>
      </w:pPr>
    </w:p>
    <w:p w:rsidRDefault="002540C5" w:rsidP="002540C5" w:rsidR="002540C5" w:rsidRPr="002540C5">
      <w:pPr>
        <w:spacing w:after="0"/>
        <w:jc w:val="both"/>
        <w:rPr>
          <w:rFonts w:cs="Times New Roman" w:eastAsia="Times New Roman"/>
          <w:lang w:eastAsia="hr-HR"/>
        </w:rPr>
      </w:pPr>
    </w:p>
    <w:p w:rsidRDefault="002540C5" w:rsidP="002540C5" w:rsidR="002540C5" w:rsidRPr="002540C5">
      <w:pPr>
        <w:spacing w:after="0"/>
        <w:jc w:val="center"/>
        <w:rPr>
          <w:rFonts w:cs="Times New Roman" w:eastAsia="Times New Roman"/>
          <w:lang w:eastAsia="hr-HR"/>
        </w:rPr>
      </w:pPr>
      <w:r w:rsidRPr="002540C5">
        <w:rPr>
          <w:rFonts w:cs="Times New Roman" w:eastAsia="Times New Roman"/>
          <w:lang w:eastAsia="hr-HR"/>
        </w:rPr>
        <w:t>Split, 05. studenog 2018.</w:t>
      </w:r>
    </w:p>
    <w:p w:rsidRDefault="002540C5" w:rsidP="002540C5" w:rsidR="002540C5" w:rsidRPr="002540C5">
      <w:pPr>
        <w:spacing w:after="0"/>
        <w:jc w:val="center"/>
        <w:rPr>
          <w:rFonts w:cs="Times New Roman" w:eastAsia="Times New Roman"/>
          <w:lang w:eastAsia="hr-HR"/>
        </w:rPr>
      </w:pPr>
    </w:p>
    <w:p w:rsidRDefault="002540C5" w:rsidP="002540C5" w:rsidR="002540C5" w:rsidRPr="002540C5">
      <w:pPr>
        <w:spacing w:after="0"/>
        <w:jc w:val="center"/>
        <w:rPr>
          <w:rFonts w:cs="Times New Roman" w:eastAsia="Times New Roman"/>
          <w:lang w:eastAsia="hr-HR"/>
        </w:rPr>
      </w:pPr>
    </w:p>
    <w:p w:rsidRDefault="002540C5" w:rsidP="002540C5" w:rsidR="002540C5" w:rsidRPr="002540C5">
      <w:pPr>
        <w:spacing w:after="0"/>
        <w:ind w:left="4248"/>
        <w:jc w:val="center"/>
        <w:rPr>
          <w:rFonts w:cs="Times New Roman" w:eastAsia="Times New Roman"/>
          <w:lang w:val="en-US"/>
        </w:rPr>
      </w:pPr>
      <w:r w:rsidRPr="002540C5">
        <w:rPr>
          <w:rFonts w:cs="Times New Roman" w:eastAsia="Times New Roman"/>
          <w:lang w:eastAsia="hr-HR"/>
        </w:rPr>
        <w:t xml:space="preserve">                                                                                                               </w:t>
      </w:r>
      <w:r w:rsidRPr="002540C5">
        <w:rPr>
          <w:rFonts w:cs="Times New Roman" w:eastAsia="Times New Roman"/>
          <w:lang w:val="en-US"/>
        </w:rPr>
        <w:t>SUDAC</w:t>
      </w:r>
    </w:p>
    <w:p w:rsidRDefault="002540C5" w:rsidP="002540C5" w:rsidR="002540C5" w:rsidRPr="002540C5">
      <w:pPr>
        <w:spacing w:after="0"/>
        <w:ind w:left="4248"/>
        <w:jc w:val="center"/>
        <w:rPr>
          <w:rFonts w:cs="Times New Roman" w:eastAsia="Times New Roman"/>
          <w:lang w:val="en-US"/>
        </w:rPr>
      </w:pPr>
    </w:p>
    <w:p w:rsidRDefault="002540C5" w:rsidP="002540C5" w:rsidR="002540C5" w:rsidRPr="002540C5">
      <w:pPr>
        <w:spacing w:after="0"/>
        <w:ind w:left="4248"/>
        <w:jc w:val="center"/>
        <w:rPr>
          <w:rFonts w:cs="Times New Roman" w:eastAsia="Times New Roman"/>
          <w:lang w:val="en-US"/>
        </w:rPr>
      </w:pPr>
      <w:r w:rsidRPr="002540C5">
        <w:rPr>
          <w:rFonts w:cs="Times New Roman" w:eastAsia="Times New Roman"/>
          <w:lang w:val="en-US"/>
        </w:rPr>
        <w:t>Jozo Ćaleta, v.r.</w:t>
      </w:r>
    </w:p>
    <w:p w:rsidRDefault="002540C5" w:rsidP="002540C5" w:rsidR="002540C5" w:rsidRPr="002540C5">
      <w:pPr>
        <w:spacing w:after="0"/>
        <w:ind w:left="4248"/>
        <w:jc w:val="center"/>
        <w:rPr>
          <w:rFonts w:cs="Times New Roman" w:eastAsia="Times New Roman"/>
          <w:lang w:val="en-US"/>
        </w:rPr>
      </w:pPr>
      <w:r w:rsidRPr="002540C5">
        <w:rPr>
          <w:rFonts w:cs="Times New Roman" w:eastAsia="Times New Roman"/>
          <w:lang w:val="en-US"/>
        </w:rPr>
        <w:t>za točnost otpravka-ovlašteni službenik</w:t>
      </w:r>
    </w:p>
    <w:p w:rsidRDefault="002540C5" w:rsidP="002540C5" w:rsidR="002540C5" w:rsidRPr="002540C5">
      <w:pPr>
        <w:spacing w:after="0"/>
        <w:ind w:left="4248"/>
        <w:jc w:val="center"/>
        <w:rPr>
          <w:rFonts w:cs="Times New Roman" w:eastAsia="Times New Roman"/>
          <w:lang w:val="en-US"/>
        </w:rPr>
      </w:pPr>
      <w:r w:rsidRPr="002540C5">
        <w:rPr>
          <w:rFonts w:cs="Times New Roman" w:eastAsia="Times New Roman"/>
          <w:lang w:val="en-US"/>
        </w:rPr>
        <w:t>Vesna Čargo</w:t>
      </w:r>
    </w:p>
    <w:p w:rsidRDefault="002540C5" w:rsidP="002540C5" w:rsidR="002540C5" w:rsidRPr="002540C5">
      <w:pPr>
        <w:spacing w:after="0"/>
        <w:jc w:val="both"/>
        <w:rPr>
          <w:rFonts w:cs="Times New Roman" w:eastAsia="Times New Roman"/>
          <w:lang w:eastAsia="hr-HR"/>
        </w:rPr>
      </w:pPr>
    </w:p>
    <w:p w:rsidRDefault="002540C5" w:rsidP="002540C5" w:rsidR="002540C5" w:rsidRPr="002540C5">
      <w:pPr>
        <w:spacing w:after="0"/>
        <w:jc w:val="both"/>
        <w:rPr>
          <w:rFonts w:cs="Times New Roman" w:eastAsia="Times New Roman"/>
          <w:lang w:eastAsia="hr-HR"/>
        </w:rPr>
      </w:pPr>
    </w:p>
    <w:p w:rsidRDefault="002540C5" w:rsidP="002540C5" w:rsidR="002540C5" w:rsidRPr="002540C5">
      <w:pPr>
        <w:spacing w:after="0"/>
        <w:jc w:val="both"/>
        <w:rPr>
          <w:rFonts w:cs="Times New Roman" w:eastAsia="Times New Roman"/>
          <w:lang w:eastAsia="hr-HR"/>
        </w:rPr>
      </w:pPr>
    </w:p>
    <w:p w:rsidRDefault="002540C5" w:rsidP="002540C5" w:rsidR="002540C5" w:rsidRPr="002540C5">
      <w:pPr>
        <w:spacing w:after="0"/>
        <w:jc w:val="both"/>
        <w:rPr>
          <w:rFonts w:cs="Times New Roman" w:eastAsia="Times New Roman"/>
          <w:lang w:eastAsia="hr-HR"/>
        </w:rPr>
      </w:pPr>
      <w:r w:rsidRPr="002540C5">
        <w:rPr>
          <w:rFonts w:cs="Times New Roman" w:eastAsia="Times New Roman"/>
          <w:lang w:eastAsia="hr-HR"/>
        </w:rPr>
        <w:t>Pravna pouka:</w:t>
      </w:r>
    </w:p>
    <w:p w:rsidRDefault="002540C5" w:rsidP="002540C5" w:rsidR="002540C5" w:rsidRPr="002540C5">
      <w:pPr>
        <w:spacing w:after="0"/>
        <w:jc w:val="both"/>
        <w:rPr>
          <w:rFonts w:cs="Times New Roman" w:eastAsia="Times New Roman"/>
          <w:lang w:eastAsia="hr-HR"/>
        </w:rPr>
      </w:pPr>
      <w:r w:rsidRPr="002540C5">
        <w:rPr>
          <w:rFonts w:cs="Times New Roman" w:eastAsia="Times New Roman"/>
          <w:lang w:eastAsia="hr-HR"/>
        </w:rPr>
        <w:t>Protiv ovog Rješenja može se izjaviti žalba u roku od osam (8) dana koji rok počinje teći nakon proteka osmog dana od objave Rješenja na mrežnoj stranici e-Oglasna ploča sudova. Žalba se podnosi Trgovačkom sudu u Splitu, Split, Sukoišanska 6, u tri primjerka a o žalbi u drugom stupnju odlučuje Visoki trgovački sud Republike Hrvatske u Zagrebu.</w:t>
      </w:r>
    </w:p>
    <w:p w:rsidRDefault="002540C5" w:rsidP="002540C5" w:rsidR="002540C5" w:rsidRPr="002540C5">
      <w:pPr>
        <w:spacing w:after="0"/>
        <w:jc w:val="both"/>
        <w:rPr>
          <w:rFonts w:cs="Times New Roman" w:eastAsia="Times New Roman"/>
          <w:lang w:eastAsia="hr-HR"/>
        </w:rPr>
      </w:pPr>
    </w:p>
    <w:p w:rsidRDefault="002540C5" w:rsidP="002540C5" w:rsidR="002540C5" w:rsidRPr="002540C5">
      <w:pPr>
        <w:spacing w:after="0"/>
        <w:jc w:val="both"/>
        <w:rPr>
          <w:rFonts w:cs="Times New Roman" w:eastAsia="Times New Roman"/>
          <w:lang w:eastAsia="hr-HR"/>
        </w:rPr>
      </w:pPr>
    </w:p>
    <w:p w:rsidRDefault="002540C5" w:rsidP="002540C5" w:rsidR="002540C5" w:rsidRPr="002540C5">
      <w:pPr>
        <w:spacing w:after="0"/>
        <w:jc w:val="both"/>
        <w:rPr>
          <w:rFonts w:cs="Times New Roman" w:eastAsia="Times New Roman"/>
          <w:lang w:eastAsia="hr-HR"/>
        </w:rPr>
      </w:pPr>
    </w:p>
    <w:p w:rsidRDefault="002540C5" w:rsidP="002540C5" w:rsidR="002540C5" w:rsidRPr="002540C5">
      <w:pPr>
        <w:spacing w:after="0"/>
        <w:jc w:val="both"/>
        <w:rPr>
          <w:rFonts w:cs="Times New Roman" w:eastAsia="Times New Roman"/>
          <w:lang w:eastAsia="hr-HR"/>
        </w:rPr>
      </w:pPr>
    </w:p>
    <w:p w:rsidRDefault="002540C5" w:rsidP="002540C5" w:rsidR="002540C5" w:rsidRPr="002540C5">
      <w:pPr>
        <w:spacing w:after="0"/>
        <w:jc w:val="both"/>
        <w:rPr>
          <w:rFonts w:cs="Times New Roman" w:eastAsia="Times New Roman"/>
          <w:lang w:eastAsia="hr-HR"/>
        </w:rPr>
      </w:pPr>
    </w:p>
    <w:p w:rsidRDefault="002540C5" w:rsidP="002540C5" w:rsidR="002540C5" w:rsidRPr="002540C5">
      <w:pPr>
        <w:spacing w:after="0"/>
        <w:jc w:val="both"/>
        <w:rPr>
          <w:rFonts w:cs="Times New Roman" w:eastAsia="Times New Roman"/>
          <w:lang w:eastAsia="hr-HR"/>
        </w:rPr>
      </w:pPr>
    </w:p>
    <w:p w:rsidRDefault="002540C5" w:rsidP="002540C5" w:rsidR="002540C5" w:rsidRPr="002540C5">
      <w:pPr>
        <w:spacing w:after="0"/>
        <w:jc w:val="both"/>
        <w:rPr>
          <w:rFonts w:cs="Times New Roman" w:eastAsia="Times New Roman"/>
          <w:lang w:eastAsia="hr-HR"/>
        </w:rPr>
      </w:pPr>
    </w:p>
    <w:p w:rsidRDefault="002540C5" w:rsidP="002540C5" w:rsidR="002540C5" w:rsidRPr="002540C5">
      <w:pPr>
        <w:spacing w:after="0"/>
        <w:jc w:val="both"/>
        <w:rPr>
          <w:rFonts w:cs="Times New Roman" w:eastAsia="Times New Roman"/>
          <w:lang w:eastAsia="hr-HR"/>
        </w:rPr>
      </w:pPr>
    </w:p>
    <w:p w:rsidRDefault="002540C5" w:rsidP="002540C5" w:rsidR="002540C5" w:rsidRPr="002540C5">
      <w:pPr>
        <w:spacing w:after="0"/>
        <w:jc w:val="both"/>
        <w:rPr>
          <w:rFonts w:cs="Times New Roman" w:eastAsia="Times New Roman"/>
          <w:lang w:eastAsia="hr-HR"/>
        </w:rPr>
      </w:pPr>
    </w:p>
    <w:p w:rsidRDefault="002540C5" w:rsidP="002540C5" w:rsidR="002540C5" w:rsidRPr="002540C5">
      <w:pPr>
        <w:spacing w:after="0"/>
        <w:jc w:val="both"/>
        <w:rPr>
          <w:rFonts w:cs="Times New Roman" w:eastAsia="Times New Roman"/>
          <w:lang w:eastAsia="hr-HR"/>
        </w:rPr>
      </w:pPr>
    </w:p>
    <w:p w:rsidRDefault="002540C5" w:rsidP="002540C5" w:rsidR="002540C5" w:rsidRPr="002540C5">
      <w:pPr>
        <w:spacing w:after="0"/>
        <w:jc w:val="both"/>
        <w:rPr>
          <w:rFonts w:cs="Times New Roman" w:eastAsia="Times New Roman"/>
          <w:lang w:eastAsia="hr-HR"/>
        </w:rPr>
      </w:pPr>
    </w:p>
    <w:p w:rsidRDefault="002540C5" w:rsidP="002540C5" w:rsidR="002540C5" w:rsidRPr="002540C5">
      <w:pPr>
        <w:spacing w:after="0"/>
        <w:jc w:val="both"/>
        <w:rPr>
          <w:rFonts w:cs="Times New Roman" w:eastAsia="Times New Roman"/>
          <w:lang w:eastAsia="hr-HR"/>
        </w:rPr>
      </w:pPr>
    </w:p>
    <w:p w:rsidRDefault="002540C5" w:rsidP="002540C5" w:rsidR="002540C5" w:rsidRPr="002540C5">
      <w:pPr>
        <w:spacing w:after="0"/>
        <w:jc w:val="both"/>
        <w:rPr>
          <w:rFonts w:cs="Times New Roman" w:eastAsia="Times New Roman"/>
          <w:lang w:eastAsia="hr-HR"/>
        </w:rPr>
      </w:pPr>
    </w:p>
    <w:p w:rsidRDefault="002540C5" w:rsidP="002540C5" w:rsidR="002540C5" w:rsidRPr="002540C5">
      <w:pPr>
        <w:spacing w:after="0"/>
        <w:jc w:val="both"/>
        <w:rPr>
          <w:rFonts w:cs="Times New Roman" w:eastAsia="Times New Roman"/>
          <w:lang w:eastAsia="hr-HR"/>
        </w:rPr>
      </w:pPr>
    </w:p>
    <w:p w:rsidRDefault="002540C5" w:rsidP="002540C5" w:rsidR="002540C5" w:rsidRPr="002540C5">
      <w:pPr>
        <w:spacing w:after="0"/>
        <w:jc w:val="both"/>
        <w:rPr>
          <w:rFonts w:cs="Times New Roman" w:eastAsia="Times New Roman"/>
          <w:lang w:eastAsia="hr-HR"/>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 w:name="Arial Unicode MS">
    <w:panose1 w:val="020B0604020202020204"/>
    <w:charset w:val="80"/>
    <w:family w:val="swiss"/>
    <w:pitch w:val="variable"/>
    <w:sig w:csb1="00000000" w:csb0="003F01FF" w:usb3="00000000" w:usb2="0000003F" w:usb1="E9DFFFFF" w:usb0="F7FFAF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6145"/>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0C5"/>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A63"/>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2764658">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086146284">
      <w:bodyDiv w:val="true"/>
      <w:marLeft w:val="0"/>
      <w:marRight w:val="0"/>
      <w:marTop w:val="0"/>
      <w:marBottom w:val="0"/>
      <w:divBdr>
        <w:top w:space="0" w:sz="0" w:color="auto" w:val="none"/>
        <w:left w:space="0" w:sz="0" w:color="auto" w:val="none"/>
        <w:bottom w:space="0" w:sz="0" w:color="auto" w:val="none"/>
        <w:right w:space="0" w:sz="0" w:color="auto" w:val="none"/>
      </w:divBdr>
    </w:div>
    <w:div w:id="204413385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studenog 2018.</izvorni_sadrzaj>
    <derivirana_varijabla naziv="DomainObject.DatumDonosenjaOdluke_1">5.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St-265/2018-5</izvorni_sadrzaj>
    <derivirana_varijabla naziv="DomainObject.Oznaka_1">St-265/2018-5</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265</izvorni_sadrzaj>
    <derivirana_varijabla naziv="DomainObject.Predmet.Broj_1">265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travnja 2018.</izvorni_sadrzaj>
    <derivirana_varijabla naziv="DomainObject.Predmet.DatumOsnivanja_1">4.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(115)</izvorni_sadrzaj>
    <derivirana_varijabla naziv="DomainObject.Predmet.Opis_1">Prijedlog za otvaranje stečajnog postupka (115)</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St-265/2018</izvorni_sadrzaj>
    <derivirana_varijabla naziv="DomainObject.Predmet.OznakaBroj_1">St-265/2018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Predlagatelj likvidator imovine</izvorni_sadrzaj>
    <derivirana_varijabla naziv="DomainObject.Predmet.PrimjedbaSuca_1">Predlagatelj likvidator imovine</derivirana_varijabla>
  </DomainObject.Predmet.PrimjedbaSuca>
  <DomainObject.Predmet.PrimjedbaUpisnicara>
    <izvorni_sadrzaj/>
    <derivirana_varijabla naziv="DomainObject.Predmet.PrimjedbaUpisnicara_1"/>
  </DomainObject.Predmet.PrimjedbaUpisnicara>
  <DomainObject.Predmet.ProtustrankaFormated>
    <izvorni_sadrzaj>  KDS - INŽENJERING društvo s ograničenom odgovornošću za građevinski inženjering</izvorni_sadrzaj>
    <derivirana_varijabla naziv="DomainObject.Predmet.ProtustrankaFormated_1">  KDS - INŽENJERING društvo s ograničenom odgovornošću za građevinski inženjering</derivirana_varijabla>
  </DomainObject.Predmet.ProtustrankaFormated>
  <DomainObject.Predmet.ProtustrankaFormatedOIB>
    <izvorni_sadrzaj>  KDS - INŽENJERING društvo s ograničenom odgovornošću za građevinski inženjering, OIB 66390388982</izvorni_sadrzaj>
    <derivirana_varijabla naziv="DomainObject.Predmet.ProtustrankaFormatedOIB_1">  KDS - INŽENJERING društvo s ograničenom odgovornošću za građevinski inženjering, OIB 66390388982</derivirana_varijabla>
  </DomainObject.Predmet.ProtustrankaFormatedOIB>
  <DomainObject.Predmet.ProtustrankaFormatedWithAdress>
    <izvorni_sadrzaj> KDS - INŽENJERING društvo s ograničenom odgovornošću za građevinski inženjering, Tolstojeva 22, 21000 Split</izvorni_sadrzaj>
    <derivirana_varijabla naziv="DomainObject.Predmet.ProtustrankaFormatedWithAdress_1"> KDS - INŽENJERING društvo s ograničenom odgovornošću za građevinski inženjering, Tolstojeva 22, 21000 Split</derivirana_varijabla>
  </DomainObject.Predmet.ProtustrankaFormatedWithAdress>
  <DomainObject.Predmet.ProtustrankaFormatedWithAdressOIB>
    <izvorni_sadrzaj> KDS - INŽENJERING društvo s ograničenom odgovornošću za građevinski inženjering, OIB 66390388982, Tolstojeva 22, 21000 Split</izvorni_sadrzaj>
    <derivirana_varijabla naziv="DomainObject.Predmet.ProtustrankaFormatedWithAdressOIB_1"> KDS - INŽENJERING društvo s ograničenom odgovornošću za građevinski inženjering, OIB 66390388982, Tolstojeva 22, 21000 Split</derivirana_varijabla>
  </DomainObject.Predmet.ProtustrankaFormatedWithAdressOIB>
  <DomainObject.Predmet.ProtustrankaWithAdress>
    <izvorni_sadrzaj>KDS - INŽENJERING društvo s ograničenom odgovornošću za građevinski inženjering Tolstojeva 22, 21000 Split</izvorni_sadrzaj>
    <derivirana_varijabla naziv="DomainObject.Predmet.ProtustrankaWithAdress_1">KDS - INŽENJERING društvo s ograničenom odgovornošću za građevinski inženjering Tolstojeva 22, 21000 Split</derivirana_varijabla>
  </DomainObject.Predmet.ProtustrankaWithAdress>
  <DomainObject.Predmet.ProtustrankaWithAdressOIB>
    <izvorni_sadrzaj>KDS - INŽENJERING društvo s ograničenom odgovornošću za građevinski inženjering, OIB 66390388982, Tolstojeva 22, 21000 Split</izvorni_sadrzaj>
    <derivirana_varijabla naziv="DomainObject.Predmet.ProtustrankaWithAdressOIB_1">KDS - INŽENJERING društvo s ograničenom odgovornošću za građevinski inženjering, OIB 66390388982, Tolstojeva 22, 21000 Split</derivirana_varijabla>
  </DomainObject.Predmet.ProtustrankaWithAdressOIB>
  <DomainObject.Predmet.ProtustrankaNazivFormated>
    <izvorni_sadrzaj>KDS - INŽENJERING društvo s ograničenom odgovornošću za građevinski inženjering</izvorni_sadrzaj>
    <derivirana_varijabla naziv="DomainObject.Predmet.ProtustrankaNazivFormated_1">KDS - INŽENJERING društvo s ograničenom odgovornošću za građevinski inženjering</derivirana_varijabla>
  </DomainObject.Predmet.ProtustrankaNazivFormated>
  <DomainObject.Predmet.ProtustrankaNazivFormatedOIB>
    <izvorni_sadrzaj>KDS - INŽENJERING društvo s ograničenom odgovornošću za građevinski inženjering, OIB 66390388982</izvorni_sadrzaj>
    <derivirana_varijabla naziv="DomainObject.Predmet.ProtustrankaNazivFormatedOIB_1">KDS - INŽENJERING društvo s ograničenom odgovornošću za građevinski inženjering, OIB 66390388982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Likvidator imovine brisanog društva KDS INŽENJERING - Natalija Mladineo</izvorni_sadrzaj>
    <derivirana_varijabla naziv="DomainObject.Predmet.StrankaFormated_1">  Likvidator imovine brisanog društva KDS INŽENJERING - Natalija Mladineo</derivirana_varijabla>
  </DomainObject.Predmet.StrankaFormated>
  <DomainObject.Predmet.StrankaFormatedOIB>
    <izvorni_sadrzaj>  Likvidator imovine brisanog društva KDS INŽENJERING - Natalija Mladineo, OIB 62875698528</izvorni_sadrzaj>
    <derivirana_varijabla naziv="DomainObject.Predmet.StrankaFormatedOIB_1">  Likvidator imovine brisanog društva KDS INŽENJERING - Natalija Mladineo, OIB 62875698528</derivirana_varijabla>
  </DomainObject.Predmet.StrankaFormatedOIB>
  <DomainObject.Predmet.StrankaFormatedWithAdress>
    <izvorni_sadrzaj> Likvidator imovine brisanog društva KDS INŽENJERING - Natalija Mladineo, Viška 24, 21000 Split</izvorni_sadrzaj>
    <derivirana_varijabla naziv="DomainObject.Predmet.StrankaFormatedWithAdress_1"> Likvidator imovine brisanog društva KDS INŽENJERING - Natalija Mladineo, Viška 24, 21000 Split</derivirana_varijabla>
  </DomainObject.Predmet.StrankaFormatedWithAdress>
  <DomainObject.Predmet.StrankaFormatedWithAdressOIB>
    <izvorni_sadrzaj> Likvidator imovine brisanog društva KDS INŽENJERING - Natalija Mladineo, OIB 62875698528, Viška 24, 21000 Split</izvorni_sadrzaj>
    <derivirana_varijabla naziv="DomainObject.Predmet.StrankaFormatedWithAdressOIB_1"> Likvidator imovine brisanog društva KDS INŽENJERING - Natalija Mladineo, OIB 62875698528, Viška 24, 21000 Split</derivirana_varijabla>
  </DomainObject.Predmet.StrankaFormatedWithAdressOIB>
  <DomainObject.Predmet.StrankaWithAdress>
    <izvorni_sadrzaj>Likvidator imovine brisanog društva KDS INŽENJERING - Natalija Mladineo Viška 24,21000 Split</izvorni_sadrzaj>
    <derivirana_varijabla naziv="DomainObject.Predmet.StrankaWithAdress_1">Likvidator imovine brisanog društva KDS INŽENJERING - Natalija Mladineo Viška 24,21000 Split</derivirana_varijabla>
  </DomainObject.Predmet.StrankaWithAdress>
  <DomainObject.Predmet.StrankaWithAdressOIB>
    <izvorni_sadrzaj>Likvidator imovine brisanog društva KDS INŽENJERING - Natalija Mladineo, OIB 62875698528, Viška 24,21000 Split</izvorni_sadrzaj>
    <derivirana_varijabla naziv="DomainObject.Predmet.StrankaWithAdressOIB_1">Likvidator imovine brisanog društva KDS INŽENJERING - Natalija Mladineo, OIB 62875698528, Viška 24,21000 Split</derivirana_varijabla>
  </DomainObject.Predmet.StrankaWithAdressOIB>
  <DomainObject.Predmet.StrankaNazivFormated>
    <izvorni_sadrzaj>Likvidator imovine brisanog društva KDS INŽENJERING - Natalija Mladineo</izvorni_sadrzaj>
    <derivirana_varijabla naziv="DomainObject.Predmet.StrankaNazivFormated_1">Likvidator imovine brisanog društva KDS INŽENJERING - Natalija Mladineo</derivirana_varijabla>
  </DomainObject.Predmet.StrankaNazivFormated>
  <DomainObject.Predmet.StrankaNazivFormatedOIB>
    <izvorni_sadrzaj>Likvidator imovine brisanog društva KDS INŽENJERING - Natalija Mladineo, OIB 62875698528</izvorni_sadrzaj>
    <derivirana_varijabla naziv="DomainObject.Predmet.StrankaNazivFormatedOIB_1">Likvidator imovine brisanog društva KDS INŽENJERING - Natalija Mladineo, OIB 62875698528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Likvidator imovine brisanog društva KDS INŽENJERING - Natalija Mladineo</item>
    </izvorni_sadrzaj>
    <derivirana_varijabla naziv="DomainObject.Predmet.StrankaListFormated_1">
      <item>Likvidator imovine brisanog društva KDS INŽENJERING - Natalija Mladineo</item>
    </derivirana_varijabla>
  </DomainObject.Predmet.StrankaListFormated>
  <DomainObject.Predmet.StrankaListFormatedOIB>
    <izvorni_sadrzaj>
      <item>Likvidator imovine brisanog društva KDS INŽENJERING - Natalija Mladineo, OIB 62875698528</item>
    </izvorni_sadrzaj>
    <derivirana_varijabla naziv="DomainObject.Predmet.StrankaListFormatedOIB_1">
      <item>Likvidator imovine brisanog društva KDS INŽENJERING - Natalija Mladineo, OIB 62875698528</item>
    </derivirana_varijabla>
  </DomainObject.Predmet.StrankaListFormatedOIB>
  <DomainObject.Predmet.StrankaListFormatedWithAdress>
    <izvorni_sadrzaj>
      <item>Likvidator imovine brisanog društva KDS INŽENJERING - Natalija Mladineo, Viška 24, 21000 Split</item>
    </izvorni_sadrzaj>
    <derivirana_varijabla naziv="DomainObject.Predmet.StrankaListFormatedWithAdress_1">
      <item>Likvidator imovine brisanog društva KDS INŽENJERING - Natalija Mladineo, Viška 24, 21000 Split</item>
    </derivirana_varijabla>
  </DomainObject.Predmet.StrankaListFormatedWithAdress>
  <DomainObject.Predmet.StrankaListFormatedWithAdressOIB>
    <izvorni_sadrzaj>
      <item>Likvidator imovine brisanog društva KDS INŽENJERING - Natalija Mladineo, OIB 62875698528, Viška 24, 21000 Split</item>
    </izvorni_sadrzaj>
    <derivirana_varijabla naziv="DomainObject.Predmet.StrankaListFormatedWithAdressOIB_1">
      <item>Likvidator imovine brisanog društva KDS INŽENJERING - Natalija Mladineo, OIB 62875698528, Viška 24, 21000 Split</item>
    </derivirana_varijabla>
  </DomainObject.Predmet.StrankaListFormatedWithAdressOIB>
  <DomainObject.Predmet.StrankaListNazivFormated>
    <izvorni_sadrzaj>
      <item>Likvidator imovine brisanog društva KDS INŽENJERING - Natalija Mladineo</item>
    </izvorni_sadrzaj>
    <derivirana_varijabla naziv="DomainObject.Predmet.StrankaListNazivFormated_1">
      <item>Likvidator imovine brisanog društva KDS INŽENJERING - Natalija Mladineo</item>
    </derivirana_varijabla>
  </DomainObject.Predmet.StrankaListNazivFormated>
  <DomainObject.Predmet.StrankaListNazivFormatedOIB>
    <izvorni_sadrzaj>
      <item>Likvidator imovine brisanog društva KDS INŽENJERING - Natalija Mladineo, OIB 62875698528</item>
    </izvorni_sadrzaj>
    <derivirana_varijabla naziv="DomainObject.Predmet.StrankaListNazivFormatedOIB_1">
      <item>Likvidator imovine brisanog društva KDS INŽENJERING - Natalija Mladineo, OIB 62875698528</item>
    </derivirana_varijabla>
  </DomainObject.Predmet.StrankaListNazivFormatedOIB>
  <DomainObject.Predmet.ProtuStrankaListFormated>
    <izvorni_sadrzaj>
      <item>KDS - INŽENJERING društvo s ograničenom odgovornošću za građevinski inženjering</item>
    </izvorni_sadrzaj>
    <derivirana_varijabla naziv="DomainObject.Predmet.ProtuStrankaListFormated_1">
      <item>KDS - INŽENJERING društvo s ograničenom odgovornošću za građevinski inženjering</item>
    </derivirana_varijabla>
  </DomainObject.Predmet.ProtuStrankaListFormated>
  <DomainObject.Predmet.ProtuStrankaListFormatedOIB>
    <izvorni_sadrzaj>
      <item>KDS - INŽENJERING društvo s ograničenom odgovornošću za građevinski inženjering, OIB 66390388982</item>
    </izvorni_sadrzaj>
    <derivirana_varijabla naziv="DomainObject.Predmet.ProtuStrankaListFormatedOIB_1">
      <item>KDS - INŽENJERING društvo s ograničenom odgovornošću za građevinski inženjering, OIB 66390388982</item>
    </derivirana_varijabla>
  </DomainObject.Predmet.ProtuStrankaListFormatedOIB>
  <DomainObject.Predmet.ProtuStrankaListFormatedWithAdress>
    <izvorni_sadrzaj>
      <item>KDS - INŽENJERING društvo s ograničenom odgovornošću za građevinski inženjering, Tolstojeva 22, 21000 Split</item>
    </izvorni_sadrzaj>
    <derivirana_varijabla naziv="DomainObject.Predmet.ProtuStrankaListFormatedWithAdress_1">
      <item>KDS - INŽENJERING društvo s ograničenom odgovornošću za građevinski inženjering, Tolstojeva 22, 21000 Split</item>
    </derivirana_varijabla>
  </DomainObject.Predmet.ProtuStrankaListFormatedWithAdress>
  <DomainObject.Predmet.ProtuStrankaListFormatedWithAdressOIB>
    <izvorni_sadrzaj>
      <item>KDS - INŽENJERING društvo s ograničenom odgovornošću za građevinski inženjering, OIB 66390388982, Tolstojeva 22, 21000 Split</item>
    </izvorni_sadrzaj>
    <derivirana_varijabla naziv="DomainObject.Predmet.ProtuStrankaListFormatedWithAdressOIB_1">
      <item>KDS - INŽENJERING društvo s ograničenom odgovornošću za građevinski inženjering, OIB 66390388982, Tolstojeva 22, 21000 Split</item>
    </derivirana_varijabla>
  </DomainObject.Predmet.ProtuStrankaListFormatedWithAdressOIB>
  <DomainObject.Predmet.ProtuStrankaListNazivFormated>
    <izvorni_sadrzaj>
      <item>KDS - INŽENJERING društvo s ograničenom odgovornošću za građevinski inženjering</item>
    </izvorni_sadrzaj>
    <derivirana_varijabla naziv="DomainObject.Predmet.ProtuStrankaListNazivFormated_1">
      <item>KDS - INŽENJERING društvo s ograničenom odgovornošću za građevinski inženjering</item>
    </derivirana_varijabla>
  </DomainObject.Predmet.ProtuStrankaListNazivFormated>
  <DomainObject.Predmet.ProtuStrankaListNazivFormatedOIB>
    <izvorni_sadrzaj>
      <item>KDS - INŽENJERING društvo s ograničenom odgovornošću za građevinski inženjering, OIB 66390388982</item>
    </izvorni_sadrzaj>
    <derivirana_varijabla naziv="DomainObject.Predmet.ProtuStrankaListNazivFormatedOIB_1">
      <item>KDS - INŽENJERING društvo s ograničenom odgovornošću za građevinski inženjering, OIB 66390388982</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studenog 2018.</izvorni_sadrzaj>
    <derivirana_varijabla naziv="DomainObject.Datum_1">5. studenog 2018.</derivirana_varijabla>
  </DomainObject.Datum>
  <DomainObject.PoslovniBrojDokumenta>
    <izvorni_sadrzaj>St-265/2018-5</izvorni_sadrzaj>
    <derivirana_varijabla naziv="DomainObject.PoslovniBrojDokumenta_1">St-265/2018-5</derivirana_varijabla>
  </DomainObject.PoslovniBrojDokumenta>
  <DomainObject.Predmet.StrankaIDrugi>
    <izvorni_sadrzaj>Likvidator imovine brisanog društva KDS INŽENJERING - Natalija Mladineo</izvorni_sadrzaj>
    <derivirana_varijabla naziv="DomainObject.Predmet.StrankaIDrugi_1">Likvidator imovine brisanog društva KDS INŽENJERING - Natalija Mladineo</derivirana_varijabla>
  </DomainObject.Predmet.StrankaIDrugi>
  <DomainObject.Predmet.ProtustrankaIDrugi>
    <izvorni_sadrzaj>KDS - INŽENJERING društvo s ograničenom odgovornošću za građevinski inženjering</izvorni_sadrzaj>
    <derivirana_varijabla naziv="DomainObject.Predmet.ProtustrankaIDrugi_1">KDS - INŽENJERING društvo s ograničenom odgovornošću za građevinski inženjering</derivirana_varijabla>
  </DomainObject.Predmet.ProtustrankaIDrugi>
  <DomainObject.Predmet.StrankaIDrugiAdressOIB>
    <izvorni_sadrzaj>Likvidator imovine brisanog društva KDS INŽENJERING - Natalija Mladineo, OIB 62875698528, Viška 24, 21000 Split</izvorni_sadrzaj>
    <derivirana_varijabla naziv="DomainObject.Predmet.StrankaIDrugiAdressOIB_1">Likvidator imovine brisanog društva KDS INŽENJERING - Natalija Mladineo, OIB 62875698528, Viška 24, 21000 Split</derivirana_varijabla>
  </DomainObject.Predmet.StrankaIDrugiAdressOIB>
  <DomainObject.Predmet.ProtustrankaIDrugiAdressOIB>
    <izvorni_sadrzaj>KDS - INŽENJERING društvo s ograničenom odgovornošću za građevinski inženjering, OIB 66390388982, Tolstojeva 22, 21000 Split</izvorni_sadrzaj>
    <derivirana_varijabla naziv="DomainObject.Predmet.ProtustrankaIDrugiAdressOIB_1">KDS - INŽENJERING društvo s ograničenom odgovornošću za građevinski inženjering, OIB 66390388982, Tolstojeva 22,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KDS - INŽENJERING društvo s ograničenom odgovornošću za građevinski inženjering</item>
      <item>Likvidator imovine brisanog društva KDS INŽENJERING - Natalija Mladineo</item>
    </izvorni_sadrzaj>
    <derivirana_varijabla naziv="DomainObject.Predmet.SudioniciListNaziv_1">
      <item>KDS - INŽENJERING društvo s ograničenom odgovornošću za građevinski inženjering</item>
      <item>Likvidator imovine brisanog društva KDS INŽENJERING - Natalija Mladineo</item>
    </derivirana_varijabla>
  </DomainObject.Predmet.SudioniciListNaziv>
  <DomainObject.Predmet.SudioniciListAdressOIB>
    <izvorni_sadrzaj>
      <item>KDS - INŽENJERING društvo s ograničenom odgovornošću za građevinski inženjering, OIB 66390388982, Tolstojeva 22,21000 Split</item>
      <item>Likvidator imovine brisanog društva KDS INŽENJERING - Natalija Mladineo, OIB 62875698528, Viška 24,21000 Split</item>
    </izvorni_sadrzaj>
    <derivirana_varijabla naziv="DomainObject.Predmet.SudioniciListAdressOIB_1">
      <item>KDS - INŽENJERING društvo s ograničenom odgovornošću za građevinski inženjering, OIB 66390388982, Tolstojeva 22,21000 Split</item>
      <item>Likvidator imovine brisanog društva KDS INŽENJERING - Natalija Mladineo, OIB 62875698528, Viška 24,21000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AA028D9-E03D-49B4-B26A-63453C142F2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1659</properties:Words>
  <properties:Characters>9369</properties:Characters>
  <properties:Lines>188</properties:Lines>
  <properties:Paragraphs>34</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11511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2018-11-05T10:58:00Z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St-265/2018-5 / Odluka - Rješenje (odluka_St-265_2018-5.docx)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