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de1f" w14:paraId="108de1f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5E3CF5">
        <w:rPr>
          <w:rFonts w:hAnsi="Times New Roman" w:ascii="Times New Roman"/>
          <w:noProof w:val="false"/>
          <w:szCs w:val="24"/>
        </w:rPr>
        <w:t>2218/17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793238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514228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5E3CF5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 xml:space="preserve">po </w:t>
      </w:r>
      <w:r w:rsidRPr="005E3CF5">
        <w:rPr>
          <w:rFonts w:hAnsi="Times New Roman" w:ascii="Times New Roman"/>
          <w:szCs w:val="24"/>
        </w:rPr>
        <w:t>sucu Goranki Boljkovac, kao stečajnom sucu,</w:t>
      </w:r>
      <w:r w:rsidR="000F0435" w:rsidRPr="005E3CF5">
        <w:rPr>
          <w:rFonts w:hAnsi="Times New Roman" w:ascii="Times New Roman"/>
          <w:szCs w:val="24"/>
        </w:rPr>
        <w:t xml:space="preserve"> </w:t>
      </w:r>
      <w:r w:rsidR="00F80552" w:rsidRPr="005E3CF5">
        <w:rPr>
          <w:rFonts w:hAnsi="Times New Roman" w:ascii="Times New Roman"/>
          <w:szCs w:val="24"/>
        </w:rPr>
        <w:t xml:space="preserve">u </w:t>
      </w:r>
      <w:r w:rsidR="00473DCE" w:rsidRPr="005E3CF5">
        <w:rPr>
          <w:rFonts w:hAnsi="Times New Roman" w:ascii="Times New Roman"/>
          <w:szCs w:val="24"/>
        </w:rPr>
        <w:t xml:space="preserve">stečajnom postupku </w:t>
      </w:r>
      <w:r w:rsidR="00853078" w:rsidRPr="005E3CF5">
        <w:rPr>
          <w:rFonts w:hAnsi="Times New Roman" w:ascii="Times New Roman"/>
        </w:rPr>
        <w:t xml:space="preserve">nad </w:t>
      </w:r>
      <w:r w:rsidR="002038A4" w:rsidRPr="005E3CF5">
        <w:rPr>
          <w:rFonts w:hAnsi="Times New Roman" w:ascii="Times New Roman"/>
        </w:rPr>
        <w:t xml:space="preserve">stečajnim dužnikom </w:t>
      </w:r>
      <w:r w:rsidR="005E3CF5" w:rsidRPr="005E3CF5">
        <w:rPr>
          <w:rFonts w:hAnsi="Times New Roman" w:ascii="Times New Roman"/>
        </w:rPr>
        <w:t>MIGLU AUTOPRAONE d.o.o. u stečaju, Zagreb, Štoosova 19, OIB 70593487779</w:t>
      </w:r>
      <w:r w:rsidR="00473DCE" w:rsidRPr="005E3CF5">
        <w:rPr>
          <w:rFonts w:hAnsi="Times New Roman" w:ascii="Times New Roman"/>
          <w:szCs w:val="24"/>
        </w:rPr>
        <w:t>,</w:t>
      </w:r>
      <w:r w:rsidR="00514886" w:rsidRPr="005E3CF5">
        <w:rPr>
          <w:rFonts w:hAnsi="Times New Roman" w:ascii="Times New Roman"/>
          <w:szCs w:val="24"/>
        </w:rPr>
        <w:t xml:space="preserve"> </w:t>
      </w:r>
      <w:r w:rsidRPr="005E3CF5">
        <w:rPr>
          <w:rFonts w:hAnsi="Times New Roman" w:ascii="Times New Roman"/>
          <w:szCs w:val="24"/>
        </w:rPr>
        <w:t xml:space="preserve">dana </w:t>
      </w:r>
      <w:r w:rsidR="002567A0">
        <w:rPr>
          <w:rFonts w:hAnsi="Times New Roman" w:ascii="Times New Roman"/>
          <w:szCs w:val="24"/>
        </w:rPr>
        <w:t>1. listopada</w:t>
      </w:r>
      <w:r w:rsidR="00AD504A" w:rsidRPr="005E3CF5">
        <w:rPr>
          <w:rFonts w:hAnsi="Times New Roman" w:ascii="Times New Roman"/>
          <w:szCs w:val="24"/>
        </w:rPr>
        <w:t xml:space="preserve"> 2018</w:t>
      </w:r>
      <w:r w:rsidR="00A960BB" w:rsidRPr="005E3CF5">
        <w:rPr>
          <w:rFonts w:hAnsi="Times New Roman" w:ascii="Times New Roman"/>
          <w:szCs w:val="24"/>
        </w:rPr>
        <w:t>.</w:t>
      </w:r>
      <w:r w:rsidRPr="005E3CF5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5E3CF5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E3CF5">
      <w:pPr>
        <w:pStyle w:val="Tijeloteksta"/>
        <w:jc w:val="center"/>
        <w:rPr>
          <w:rFonts w:hAnsi="Times New Roman" w:ascii="Times New Roman"/>
          <w:szCs w:val="24"/>
        </w:rPr>
      </w:pPr>
      <w:r w:rsidRPr="005E3CF5">
        <w:rPr>
          <w:rFonts w:hAnsi="Times New Roman" w:ascii="Times New Roman"/>
          <w:szCs w:val="24"/>
        </w:rPr>
        <w:t xml:space="preserve">r i j e š i o </w:t>
      </w:r>
      <w:r w:rsidR="00B314E8" w:rsidRPr="005E3CF5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Određuje se prodaja u stečajnom postupku </w:t>
      </w:r>
      <w:r w:rsidR="004A77D3">
        <w:rPr>
          <w:rFonts w:hAnsi="Times New Roman" w:ascii="Times New Roman"/>
          <w:szCs w:val="24"/>
        </w:rPr>
        <w:t>prava građenja čiji je nositelj</w:t>
      </w:r>
      <w:r w:rsidRPr="00793238">
        <w:rPr>
          <w:rFonts w:hAnsi="Times New Roman" w:ascii="Times New Roman"/>
          <w:szCs w:val="24"/>
        </w:rPr>
        <w:t xml:space="preserve"> </w:t>
      </w:r>
      <w:r w:rsidR="004A77D3">
        <w:rPr>
          <w:rFonts w:hAnsi="Times New Roman" w:ascii="Times New Roman"/>
          <w:szCs w:val="24"/>
        </w:rPr>
        <w:t>stečajni dužnik</w:t>
      </w:r>
      <w:r w:rsidR="00A036F0" w:rsidRPr="00793238">
        <w:rPr>
          <w:rFonts w:hAnsi="Times New Roman" w:ascii="Times New Roman"/>
          <w:szCs w:val="24"/>
        </w:rPr>
        <w:t xml:space="preserve"> </w:t>
      </w:r>
      <w:r w:rsidR="002567A0" w:rsidRPr="005E3CF5">
        <w:rPr>
          <w:rFonts w:hAnsi="Times New Roman" w:ascii="Times New Roman"/>
        </w:rPr>
        <w:t>MIGLU AUTOPRAONE d.o.o. u stečaju, Zagreb, Štoosova 19, OIB 70593487779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="004A77D3">
        <w:rPr>
          <w:rFonts w:hAnsi="Times New Roman" w:ascii="Times New Roman"/>
          <w:szCs w:val="24"/>
        </w:rPr>
        <w:t xml:space="preserve">upisano u zk.ul. 24589 k.o. Resnik kod Općinskog građanskog suda u Zagrebu, Zemljišnoknjižni odjel Zagreb,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to:</w:t>
      </w:r>
      <w:r w:rsidR="0060153D">
        <w:rPr>
          <w:rFonts w:hAnsi="Times New Roman" w:ascii="Times New Roman"/>
          <w:szCs w:val="24"/>
        </w:rPr>
        <w:t xml:space="preserve"> 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4A77D3" w:rsidP="000D4F31" w:rsidR="00467623" w:rsidRPr="004A77D3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pravo građenja na kčbr. 925/294</w:t>
      </w:r>
      <w:r w:rsidR="00AD504A">
        <w:rPr>
          <w:rFonts w:hAnsi="Times New Roman" w:ascii="Times New Roman"/>
        </w:rPr>
        <w:t>, upisan</w:t>
      </w:r>
      <w:r>
        <w:rPr>
          <w:rFonts w:hAnsi="Times New Roman" w:ascii="Times New Roman"/>
        </w:rPr>
        <w:t>o</w:t>
      </w:r>
      <w:r w:rsidR="00AD504A">
        <w:rPr>
          <w:rFonts w:hAnsi="Times New Roman" w:ascii="Times New Roman"/>
        </w:rPr>
        <w:t xml:space="preserve"> u zk.ul</w:t>
      </w:r>
      <w:r>
        <w:rPr>
          <w:rFonts w:hAnsi="Times New Roman" w:ascii="Times New Roman"/>
        </w:rPr>
        <w:t>. 24588</w:t>
      </w:r>
      <w:r w:rsidR="00AD504A">
        <w:rPr>
          <w:rFonts w:hAnsi="Times New Roman" w:ascii="Times New Roman"/>
        </w:rPr>
        <w:t xml:space="preserve"> k.o. </w:t>
      </w:r>
      <w:r>
        <w:rPr>
          <w:rFonts w:hAnsi="Times New Roman" w:ascii="Times New Roman"/>
        </w:rPr>
        <w:t>Resnik,</w:t>
      </w:r>
    </w:p>
    <w:p w:rsidRDefault="004A77D3" w:rsidP="000D4F31" w:rsidR="004A77D3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poslovna zgrada br. 27 H (montažna samoposlužna autopraonica), tlocrtne površine 223 m2, sagrađene na pravu građenja osnovanom na zkčbr. 925/294 upisano u zk.ul. 24588 k.o. Resnik.</w:t>
      </w:r>
    </w:p>
    <w:p w:rsidRDefault="00A960BB" w:rsidP="00480933" w:rsidR="00A960BB" w:rsidRPr="00793238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D4F31" w:rsidP="000407B1" w:rsidR="00CC0ED5" w:rsidRPr="00CC0ED5">
      <w:pPr>
        <w:pStyle w:val="Tijeloteksta"/>
        <w:ind w:left="1440"/>
        <w:rPr>
          <w:rFonts w:hAnsi="Times New Roman" w:ascii="Times New Roman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4A77D3">
        <w:rPr>
          <w:rFonts w:hAnsi="Times New Roman" w:ascii="Times New Roman"/>
          <w:szCs w:val="24"/>
        </w:rPr>
        <w:t>nekretnini - pravu građenja</w:t>
      </w:r>
      <w:r w:rsidR="00853078">
        <w:rPr>
          <w:rFonts w:hAnsi="Times New Roman" w:ascii="Times New Roman"/>
          <w:szCs w:val="24"/>
        </w:rPr>
        <w:t xml:space="preserve"> </w:t>
      </w:r>
      <w:r w:rsidR="0063170F" w:rsidRPr="00793238">
        <w:rPr>
          <w:rFonts w:hAnsi="Times New Roman" w:ascii="Times New Roman"/>
          <w:szCs w:val="24"/>
        </w:rPr>
        <w:t xml:space="preserve">uknjiženo je </w:t>
      </w:r>
      <w:r w:rsidR="00A036F0" w:rsidRPr="00793238">
        <w:rPr>
          <w:rFonts w:hAnsi="Times New Roman" w:ascii="Times New Roman"/>
          <w:szCs w:val="24"/>
        </w:rPr>
        <w:t xml:space="preserve">založno pravo </w:t>
      </w:r>
      <w:r w:rsidR="0063170F" w:rsidRPr="00793238">
        <w:rPr>
          <w:rFonts w:hAnsi="Times New Roman" w:ascii="Times New Roman"/>
          <w:szCs w:val="24"/>
        </w:rPr>
        <w:t xml:space="preserve">za </w:t>
      </w:r>
      <w:r w:rsidR="00480933" w:rsidRPr="00793238">
        <w:rPr>
          <w:rFonts w:hAnsi="Times New Roman" w:ascii="Times New Roman"/>
          <w:szCs w:val="24"/>
        </w:rPr>
        <w:t xml:space="preserve">korist </w:t>
      </w:r>
      <w:r w:rsidR="004A77D3">
        <w:rPr>
          <w:rFonts w:hAnsi="Times New Roman" w:ascii="Times New Roman"/>
          <w:szCs w:val="24"/>
        </w:rPr>
        <w:t xml:space="preserve">NOTABILIA d.o.o. Zagreb, Radnička cesta 27, </w:t>
      </w:r>
      <w:r w:rsidR="004A77D3" w:rsidRPr="00461405">
        <w:rPr>
          <w:rFonts w:hAnsi="Times New Roman" w:ascii="Times New Roman"/>
        </w:rPr>
        <w:t>OIB 54593046162</w:t>
      </w:r>
      <w:r w:rsidR="004A77D3">
        <w:rPr>
          <w:rFonts w:hAnsi="Times New Roman" w:ascii="Times New Roman"/>
        </w:rPr>
        <w:t>, pod brojem Z-158</w:t>
      </w:r>
      <w:r w:rsidR="00CC0ED5">
        <w:rPr>
          <w:rFonts w:hAnsi="Times New Roman" w:ascii="Times New Roman"/>
        </w:rPr>
        <w:t xml:space="preserve">24/10; pravo zaloga za korist Hrvatske banke za obnovu i razvitak, Zagreb, Strossmayerov trg 9, OIB 26702280390, pod brojem Z-12595/12 (Z-5998/15); te založno pravo za korist CENTAR BANKE d.d. u stečaju, Zagreb, Heinzelova 47 A, </w:t>
      </w:r>
      <w:r w:rsidR="00CC0ED5" w:rsidRPr="00CC0ED5">
        <w:rPr>
          <w:rFonts w:hAnsi="Times New Roman" w:ascii="Times New Roman"/>
        </w:rPr>
        <w:t>OIB 89296739230</w:t>
      </w:r>
      <w:r w:rsidR="00CC0ED5">
        <w:rPr>
          <w:rFonts w:hAnsi="Times New Roman" w:ascii="Times New Roman"/>
        </w:rPr>
        <w:t>, pod brojem Z-16887/12, Z-30379/12 i Z-40430/12.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Zaključkom o prodaji utvrdit će se vrijednost </w:t>
      </w:r>
      <w:r w:rsidR="00BA7787">
        <w:rPr>
          <w:rFonts w:hAnsi="Times New Roman" w:ascii="Times New Roman"/>
          <w:szCs w:val="24"/>
        </w:rPr>
        <w:t>prava građenja</w:t>
      </w:r>
      <w:r w:rsidRPr="00793238">
        <w:rPr>
          <w:rFonts w:hAnsi="Times New Roman" w:ascii="Times New Roman"/>
          <w:szCs w:val="24"/>
        </w:rPr>
        <w:t>, n</w:t>
      </w:r>
      <w:r w:rsidR="00C01D54">
        <w:rPr>
          <w:rFonts w:hAnsi="Times New Roman" w:ascii="Times New Roman"/>
          <w:szCs w:val="24"/>
        </w:rPr>
        <w:t xml:space="preserve">ačin prodaje i uvjeti prodaje </w:t>
      </w:r>
      <w:r w:rsidR="00BA7787">
        <w:rPr>
          <w:rFonts w:hAnsi="Times New Roman" w:ascii="Times New Roman"/>
          <w:szCs w:val="24"/>
        </w:rPr>
        <w:t xml:space="preserve">prava građenja - </w:t>
      </w:r>
      <w:r w:rsidR="00C01D54">
        <w:rPr>
          <w:rFonts w:hAnsi="Times New Roman" w:ascii="Times New Roman"/>
          <w:szCs w:val="24"/>
        </w:rPr>
        <w:t>nekretnin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 xml:space="preserve">og rješenja o prodaji </w:t>
      </w:r>
      <w:r w:rsidR="00BA7787">
        <w:rPr>
          <w:rFonts w:hAnsi="Times New Roman" w:ascii="Times New Roman"/>
          <w:szCs w:val="24"/>
        </w:rPr>
        <w:t>prava građenja čiji je nositelj</w:t>
      </w:r>
      <w:r w:rsidR="00BA7787" w:rsidRPr="00793238">
        <w:rPr>
          <w:rFonts w:hAnsi="Times New Roman" w:ascii="Times New Roman"/>
          <w:szCs w:val="24"/>
        </w:rPr>
        <w:t xml:space="preserve"> </w:t>
      </w:r>
      <w:r w:rsidR="00BA7787">
        <w:rPr>
          <w:rFonts w:hAnsi="Times New Roman" w:ascii="Times New Roman"/>
          <w:szCs w:val="24"/>
        </w:rPr>
        <w:t>stečajni dužnik</w:t>
      </w:r>
      <w:r w:rsidRPr="00793238">
        <w:rPr>
          <w:rFonts w:hAnsi="Times New Roman" w:ascii="Times New Roman"/>
          <w:szCs w:val="24"/>
        </w:rPr>
        <w:t xml:space="preserve"> u zemljišnim knjigama Općinskog</w:t>
      </w:r>
      <w:r w:rsidR="00C20895" w:rsidRPr="00793238">
        <w:rPr>
          <w:rFonts w:hAnsi="Times New Roman" w:ascii="Times New Roman"/>
          <w:szCs w:val="24"/>
        </w:rPr>
        <w:t xml:space="preserve"> </w:t>
      </w:r>
      <w:r w:rsidR="00BA7787">
        <w:rPr>
          <w:rFonts w:hAnsi="Times New Roman" w:ascii="Times New Roman"/>
          <w:szCs w:val="24"/>
        </w:rPr>
        <w:t xml:space="preserve">građanskog </w:t>
      </w:r>
      <w:r w:rsidR="0063170F" w:rsidRPr="00793238">
        <w:rPr>
          <w:rFonts w:hAnsi="Times New Roman" w:ascii="Times New Roman"/>
          <w:szCs w:val="24"/>
        </w:rPr>
        <w:t xml:space="preserve">suda u </w:t>
      </w:r>
      <w:r w:rsidR="0060153D">
        <w:rPr>
          <w:rFonts w:hAnsi="Times New Roman" w:ascii="Times New Roman"/>
          <w:szCs w:val="24"/>
        </w:rPr>
        <w:t>Z</w:t>
      </w:r>
      <w:r w:rsidR="00BA7787">
        <w:rPr>
          <w:rFonts w:hAnsi="Times New Roman" w:ascii="Times New Roman"/>
          <w:szCs w:val="24"/>
        </w:rPr>
        <w:t>agreb</w:t>
      </w:r>
      <w:r w:rsidR="0060153D">
        <w:rPr>
          <w:rFonts w:hAnsi="Times New Roman" w:ascii="Times New Roman"/>
          <w:szCs w:val="24"/>
        </w:rPr>
        <w:t>u</w:t>
      </w:r>
      <w:r w:rsidR="009B6219">
        <w:rPr>
          <w:rFonts w:hAnsi="Times New Roman" w:ascii="Times New Roman"/>
          <w:szCs w:val="24"/>
        </w:rPr>
        <w:t xml:space="preserve">, Zemljišnoknjižni odjel </w:t>
      </w:r>
      <w:r w:rsidR="0060153D">
        <w:rPr>
          <w:rFonts w:hAnsi="Times New Roman" w:ascii="Times New Roman"/>
          <w:szCs w:val="24"/>
        </w:rPr>
        <w:t>Z</w:t>
      </w:r>
      <w:r w:rsidR="00BA7787">
        <w:rPr>
          <w:rFonts w:hAnsi="Times New Roman" w:ascii="Times New Roman"/>
          <w:szCs w:val="24"/>
        </w:rPr>
        <w:t>agreb</w:t>
      </w:r>
      <w:r w:rsidRPr="00793238">
        <w:rPr>
          <w:rFonts w:hAnsi="Times New Roman" w:ascii="Times New Roman"/>
          <w:szCs w:val="24"/>
        </w:rPr>
        <w:t>.</w:t>
      </w:r>
    </w:p>
    <w:p w:rsidRDefault="00C20895" w:rsidP="00C20895" w:rsidR="00C20895">
      <w:pPr>
        <w:pStyle w:val="Tijeloteksta"/>
        <w:rPr>
          <w:rFonts w:hAnsi="Times New Roman" w:ascii="Times New Roman"/>
          <w:szCs w:val="24"/>
        </w:rPr>
      </w:pPr>
    </w:p>
    <w:p w:rsidRDefault="00BA7787" w:rsidP="00C20895" w:rsidR="00BA7787">
      <w:pPr>
        <w:pStyle w:val="Tijeloteksta"/>
        <w:rPr>
          <w:rFonts w:hAnsi="Times New Roman" w:ascii="Times New Roman"/>
          <w:szCs w:val="24"/>
        </w:rPr>
      </w:pPr>
    </w:p>
    <w:p w:rsidRDefault="00BA7787" w:rsidP="00C20895" w:rsidR="00BA7787">
      <w:pPr>
        <w:pStyle w:val="Tijeloteksta"/>
        <w:rPr>
          <w:rFonts w:hAnsi="Times New Roman" w:ascii="Times New Roman"/>
          <w:szCs w:val="24"/>
        </w:rPr>
      </w:pPr>
    </w:p>
    <w:p w:rsidRDefault="00BA7787" w:rsidP="00C20895" w:rsidR="00BA7787" w:rsidRPr="00793238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lastRenderedPageBreak/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793238">
      <w:pPr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BA7787">
        <w:rPr>
          <w:rFonts w:hAnsi="Times New Roman" w:ascii="Times New Roman"/>
          <w:szCs w:val="24"/>
        </w:rPr>
        <w:t>2218/17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BA7787">
        <w:rPr>
          <w:rFonts w:hAnsi="Times New Roman" w:ascii="Times New Roman"/>
          <w:szCs w:val="24"/>
        </w:rPr>
        <w:t>12. travnja 2018</w:t>
      </w:r>
      <w:r w:rsidR="0060153D">
        <w:rPr>
          <w:rFonts w:hAnsi="Times New Roman" w:ascii="Times New Roman"/>
          <w:szCs w:val="24"/>
        </w:rPr>
        <w:t>.</w:t>
      </w:r>
      <w:r w:rsidR="00793238" w:rsidRPr="00793238">
        <w:rPr>
          <w:rFonts w:hAnsi="Times New Roman" w:ascii="Times New Roman"/>
          <w:szCs w:val="24"/>
        </w:rPr>
        <w:t xml:space="preserve"> otvoren j</w:t>
      </w:r>
      <w:r w:rsidR="009B6219">
        <w:rPr>
          <w:rFonts w:hAnsi="Times New Roman" w:ascii="Times New Roman"/>
          <w:szCs w:val="24"/>
        </w:rPr>
        <w:t xml:space="preserve">e stečajni postupak nad stečajnim dužnikom </w:t>
      </w:r>
      <w:r w:rsidR="00BA7787" w:rsidRPr="005E3CF5">
        <w:rPr>
          <w:rFonts w:hAnsi="Times New Roman" w:ascii="Times New Roman"/>
        </w:rPr>
        <w:t>MIGLU AUTOPRAONE d.o.o. u stečaju, Zagreb, Štoosova 19, OIB 70593487779</w:t>
      </w:r>
      <w:r w:rsidR="00793238" w:rsidRPr="00793238">
        <w:rPr>
          <w:rFonts w:hAnsi="Times New Roman" w:ascii="Times New Roman"/>
          <w:szCs w:val="24"/>
        </w:rPr>
        <w:t>, a stečajnu masu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između ostalog</w:t>
      </w:r>
      <w:r w:rsidR="009B6219">
        <w:rPr>
          <w:rFonts w:hAnsi="Times New Roman" w:ascii="Times New Roman"/>
          <w:szCs w:val="24"/>
        </w:rPr>
        <w:t>,</w:t>
      </w:r>
      <w:r w:rsidR="00793238" w:rsidRPr="00793238">
        <w:rPr>
          <w:rFonts w:hAnsi="Times New Roman" w:ascii="Times New Roman"/>
          <w:szCs w:val="24"/>
        </w:rPr>
        <w:t xml:space="preserve"> čin</w:t>
      </w:r>
      <w:r w:rsidR="00AD12C9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i </w:t>
      </w:r>
      <w:r w:rsidR="00BA7787">
        <w:rPr>
          <w:rFonts w:hAnsi="Times New Roman" w:ascii="Times New Roman"/>
          <w:szCs w:val="24"/>
        </w:rPr>
        <w:t xml:space="preserve">pravo građenja upisano u zk.ul. 24589 k.o. Resnik kod Općinskog građanskog suda u Zagrebu, Zemljišnoknjižni odjel Zagreb, a dio tog prava građenja je </w:t>
      </w:r>
      <w:r w:rsidR="00BA7787">
        <w:rPr>
          <w:rFonts w:hAnsi="Times New Roman" w:ascii="Times New Roman"/>
        </w:rPr>
        <w:t>poslovna zgrada br. 27 H (montažna samoposlužna autopraonica), tlocrtne površine 223 m2, sagrađena na pravu građenja osnovanom na zkčbr. 925/294 upisana u zk.ul. 24588 k.o. Resnik,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</w:t>
      </w:r>
      <w:r w:rsidR="00C01D54">
        <w:rPr>
          <w:rFonts w:hAnsi="Times New Roman" w:ascii="Times New Roman"/>
          <w:szCs w:val="24"/>
        </w:rPr>
        <w:t xml:space="preserve">time da </w:t>
      </w:r>
      <w:r w:rsidR="00BA7787">
        <w:rPr>
          <w:rFonts w:hAnsi="Times New Roman" w:ascii="Times New Roman"/>
          <w:szCs w:val="24"/>
        </w:rPr>
        <w:t xml:space="preserve">je </w:t>
      </w:r>
      <w:r w:rsidR="00C01D54">
        <w:rPr>
          <w:rFonts w:hAnsi="Times New Roman" w:ascii="Times New Roman"/>
          <w:szCs w:val="24"/>
        </w:rPr>
        <w:t xml:space="preserve">na </w:t>
      </w:r>
      <w:r w:rsidR="00BA7787">
        <w:rPr>
          <w:rFonts w:hAnsi="Times New Roman" w:ascii="Times New Roman"/>
          <w:szCs w:val="24"/>
        </w:rPr>
        <w:t>pravu građenja - nekretnini</w:t>
      </w:r>
      <w:r w:rsidR="00C01D54">
        <w:rPr>
          <w:rFonts w:hAnsi="Times New Roman" w:ascii="Times New Roman"/>
          <w:szCs w:val="24"/>
        </w:rPr>
        <w:t xml:space="preserve"> uknjiženo </w:t>
      </w:r>
      <w:r w:rsidR="00C01D54" w:rsidRPr="00793238">
        <w:rPr>
          <w:rFonts w:hAnsi="Times New Roman" w:ascii="Times New Roman"/>
          <w:szCs w:val="24"/>
        </w:rPr>
        <w:t xml:space="preserve">založno pravo </w:t>
      </w:r>
      <w:r w:rsidR="00C01D54">
        <w:rPr>
          <w:rFonts w:hAnsi="Times New Roman" w:ascii="Times New Roman"/>
          <w:szCs w:val="24"/>
        </w:rPr>
        <w:t xml:space="preserve">za korist </w:t>
      </w:r>
      <w:r w:rsidR="00BA7787">
        <w:rPr>
          <w:rFonts w:hAnsi="Times New Roman" w:ascii="Times New Roman"/>
        </w:rPr>
        <w:t>NOTABILIA d.o.o. Zagreb, Hrvatska banka za obnovu i razvitak, Zagreb, CENTAR BANKA d.d. u stečaju, Zagreb</w:t>
      </w:r>
      <w:r w:rsidR="00752201">
        <w:rPr>
          <w:rFonts w:hAnsi="Times New Roman" w:ascii="Times New Roman"/>
        </w:rPr>
        <w:t>.</w:t>
      </w:r>
      <w:r w:rsidR="00AD504A">
        <w:rPr>
          <w:rFonts w:hAnsi="Times New Roman" w:ascii="Times New Roman"/>
        </w:rPr>
        <w:t xml:space="preserve"> </w:t>
      </w:r>
      <w:r w:rsidR="00BA7787">
        <w:rPr>
          <w:rFonts w:hAnsi="Times New Roman" w:ascii="Times New Roman"/>
        </w:rPr>
        <w:t xml:space="preserve">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9B6219">
        <w:rPr>
          <w:rFonts w:hAnsi="Times New Roman" w:ascii="Times New Roman"/>
          <w:szCs w:val="24"/>
        </w:rPr>
        <w:t xml:space="preserve">Stečajnog zakona (Narodne novine broj 71/15, </w:t>
      </w:r>
      <w:r w:rsidR="00AD504A">
        <w:rPr>
          <w:rFonts w:hAnsi="Times New Roman" w:ascii="Times New Roman"/>
          <w:szCs w:val="24"/>
        </w:rPr>
        <w:t xml:space="preserve">104/17, </w:t>
      </w:r>
      <w:r w:rsidR="009B6219">
        <w:rPr>
          <w:rFonts w:hAnsi="Times New Roman" w:ascii="Times New Roman"/>
          <w:szCs w:val="24"/>
        </w:rPr>
        <w:t xml:space="preserve">dalje u tekstu: SZ-a) </w:t>
      </w:r>
      <w:r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>
        <w:rPr>
          <w:rFonts w:hAnsi="Times New Roman" w:ascii="Times New Roman"/>
          <w:szCs w:val="24"/>
        </w:rPr>
        <w:t xml:space="preserve">. </w:t>
      </w:r>
    </w:p>
    <w:p w:rsidRDefault="00540CA1" w:rsidP="00793238" w:rsidR="00540CA1">
      <w:pPr>
        <w:pStyle w:val="Tijeloteksta"/>
        <w:rPr>
          <w:rFonts w:hAnsi="Times New Roman" w:ascii="Times New Roman"/>
          <w:szCs w:val="24"/>
        </w:rPr>
      </w:pPr>
    </w:p>
    <w:p w:rsidRDefault="00540CA1" w:rsidP="00793238" w:rsidR="00540CA1">
      <w:pPr>
        <w:pStyle w:val="Tijeloteksta"/>
        <w:rPr>
          <w:rFonts w:hAnsi="Times New Roman" w:ascii="Times New Roman"/>
          <w:szCs w:val="24"/>
        </w:rPr>
      </w:pPr>
      <w:r w:rsidRPr="00540CA1">
        <w:rPr>
          <w:rFonts w:hAnsi="Times New Roman" w:ascii="Times New Roman"/>
          <w:szCs w:val="24"/>
        </w:rPr>
        <w:tab/>
        <w:t xml:space="preserve">Odredbom čl. 280. st. 2. Zakona o vlasništvu i drugim stvarnim pravima (Narodne novine broj </w:t>
      </w:r>
      <w:hyperlink r:id="rId10" w:history="true" w:tooltip="Zakon o vlasništvu i drugim st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91/1996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11" w:history="true" w:tooltip="Zakon o izmjenama i dopunama Zakona o prodaji stanova na kojima postoji stanarsko pravo">
        <w:r w:rsidRPr="00540CA1">
          <w:rPr>
            <w:rStyle w:val="Hiperveza"/>
            <w:rFonts w:hAnsi="Times New Roman" w:ascii="Times New Roman"/>
            <w:color w:val="auto"/>
            <w:szCs w:val="24"/>
          </w:rPr>
          <w:t>68/1998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12" w:history="true" w:tooltip="Odluka Ustavnog suda Republike Hrvatske broj U-I-58/1997, U-I-235/1997, U-I-237/1997, U-I-1053/1997, U-I-1054/1997 od 17. studenoga 1999.">
        <w:r w:rsidRPr="00540CA1">
          <w:rPr>
            <w:rStyle w:val="Hiperveza"/>
            <w:rFonts w:hAnsi="Times New Roman" w:ascii="Times New Roman"/>
            <w:color w:val="auto"/>
            <w:szCs w:val="24"/>
          </w:rPr>
          <w:t>137/1999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13" w:history="true" w:tooltip="Odluka Ustavnog suda Republike Hrvatske broj U-I-1094/1999 od 9. veljače 2000.">
        <w:r w:rsidRPr="00540CA1">
          <w:rPr>
            <w:rStyle w:val="Hiperveza"/>
            <w:rFonts w:hAnsi="Times New Roman" w:ascii="Times New Roman"/>
            <w:color w:val="auto"/>
            <w:szCs w:val="24"/>
          </w:rPr>
          <w:t>22/2000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14" w:history="true" w:tooltip="ODLUKA O PROGLAŠENJU ZAKONA O DOPUNI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73/2000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15" w:history="true" w:tooltip="Zakon o izmjeni i dopuni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114/2001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16" w:history="true" w:tooltip="Zakon o izmjenama i dopunama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79/2006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17" w:history="true" w:tooltip="Zakon o izmjenama i dopunama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141/2006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18" w:history="true" w:tooltip="Zakon o izmjenama i dopunama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146/2008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19" w:history="true" w:tooltip="Zakon o izmjenama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38/2009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20" w:history="true" w:tooltip="Zakon o izmjeni i dopuni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153/2009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21" w:history="true" w:tooltip="Odluka o nedavanju vjerodostojnog tumačenja članka 41. stavka 1. i članka 42.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90/2010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22" w:history="true" w:tooltip="Zakon o izmjeni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143/2012</w:t>
        </w:r>
      </w:hyperlink>
      <w:r w:rsidRPr="00540CA1">
        <w:rPr>
          <w:rFonts w:hAnsi="Times New Roman" w:ascii="Times New Roman"/>
          <w:szCs w:val="24"/>
        </w:rPr>
        <w:t xml:space="preserve">, </w:t>
      </w:r>
      <w:hyperlink r:id="rId23" w:history="true" w:tooltip="Zakon o izmjeni Zakona o vlasništvu i drugim stvarnim pravima">
        <w:r w:rsidRPr="00540CA1">
          <w:rPr>
            <w:rStyle w:val="Hiperveza"/>
            <w:rFonts w:hAnsi="Times New Roman" w:ascii="Times New Roman"/>
            <w:color w:val="auto"/>
            <w:szCs w:val="24"/>
          </w:rPr>
          <w:t>152/2014</w:t>
        </w:r>
      </w:hyperlink>
      <w:r w:rsidRPr="00540CA1">
        <w:rPr>
          <w:rFonts w:hAnsi="Times New Roman" w:ascii="Times New Roman"/>
          <w:szCs w:val="24"/>
        </w:rPr>
        <w:t xml:space="preserve">, dalje u tekstu: ZV-a) propisano je da je pravo građenja u pravnom prometu izjednačeno s nekretninom. Odredbom čl. </w:t>
      </w:r>
      <w:r>
        <w:rPr>
          <w:rFonts w:hAnsi="Times New Roman" w:ascii="Times New Roman"/>
          <w:szCs w:val="24"/>
        </w:rPr>
        <w:t xml:space="preserve">285. st. 1. ZV-a propisano je da je pravo građenja otuđivo i nasljedivo kao i druge nekretnine, ako nije što drugo određeno; odredbom stavka 3. istog članka propisano je da je zgrada koja je izgrađena dio prava građenja, pa se prenosi, nasljeđuje i opterećuje zajedno s pravom građenja. Odredbom čl. 290. st. 1. ZV-a propisano je da se na prijenos prava građenja na odgovarajući načini primjenjuju odredbe o stjecanju prava vlasništva na nekretninama na temelju pravnoga posla, odluke suda i nasljeđivanja, ako nije što drugo određeno niti proizlazi iz pravne naravi prava građenja; odredbom stavka 2. istog članka propisano je da se s pravom građenja ujedno prenosi i vlasništvo zgrade izgrađene na pravu građenja; suprotna odredba je ništava.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2B13F5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>Stečajni upravitelj</w:t>
      </w:r>
      <w:r w:rsidR="00540CA1">
        <w:rPr>
          <w:rFonts w:hAnsi="Times New Roman" w:ascii="Times New Roman"/>
          <w:szCs w:val="24"/>
        </w:rPr>
        <w:t xml:space="preserve"> je na izvještajnom ročištu od 11. srpnja 2018. podnio </w:t>
      </w:r>
      <w:r w:rsidRPr="00793238">
        <w:rPr>
          <w:rFonts w:hAnsi="Times New Roman" w:ascii="Times New Roman"/>
          <w:szCs w:val="24"/>
        </w:rPr>
        <w:t xml:space="preserve">prijedlog da se </w:t>
      </w:r>
      <w:r w:rsidR="00540CA1">
        <w:rPr>
          <w:rFonts w:hAnsi="Times New Roman" w:ascii="Times New Roman"/>
          <w:szCs w:val="24"/>
        </w:rPr>
        <w:t>pravo građenja</w:t>
      </w:r>
      <w:r w:rsidRPr="00793238">
        <w:rPr>
          <w:rFonts w:hAnsi="Times New Roman" w:ascii="Times New Roman"/>
          <w:szCs w:val="24"/>
        </w:rPr>
        <w:t xml:space="preserve"> opisan</w:t>
      </w:r>
      <w:r w:rsidR="00540CA1">
        <w:rPr>
          <w:rFonts w:hAnsi="Times New Roman" w:ascii="Times New Roman"/>
          <w:szCs w:val="24"/>
        </w:rPr>
        <w:t>o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 w:rsidR="00540CA1">
        <w:rPr>
          <w:rFonts w:hAnsi="Times New Roman" w:ascii="Times New Roman"/>
          <w:szCs w:val="24"/>
        </w:rPr>
        <w:t>em</w:t>
      </w:r>
      <w:r w:rsidR="00A44479">
        <w:rPr>
          <w:rFonts w:hAnsi="Times New Roman" w:ascii="Times New Roman"/>
          <w:szCs w:val="24"/>
        </w:rPr>
        <w:t xml:space="preserve"> postoj</w:t>
      </w:r>
      <w:r w:rsidR="00652A3C">
        <w:rPr>
          <w:rFonts w:hAnsi="Times New Roman" w:ascii="Times New Roman"/>
          <w:szCs w:val="24"/>
        </w:rPr>
        <w:t>i</w:t>
      </w:r>
      <w:r w:rsidR="00A44479">
        <w:rPr>
          <w:rFonts w:hAnsi="Times New Roman" w:ascii="Times New Roman"/>
          <w:szCs w:val="24"/>
        </w:rPr>
        <w:t xml:space="preserve"> </w:t>
      </w:r>
      <w:r w:rsidR="009B6219">
        <w:rPr>
          <w:rFonts w:hAnsi="Times New Roman" w:ascii="Times New Roman"/>
          <w:szCs w:val="24"/>
        </w:rPr>
        <w:t>razlučno pravo</w:t>
      </w:r>
      <w:r w:rsidRPr="00793238">
        <w:rPr>
          <w:rFonts w:hAnsi="Times New Roman" w:ascii="Times New Roman"/>
          <w:szCs w:val="24"/>
        </w:rPr>
        <w:t>, prodaj</w:t>
      </w:r>
      <w:r w:rsidR="00AD12C9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 w:rsidR="00323E81">
        <w:rPr>
          <w:rFonts w:hAnsi="Times New Roman" w:ascii="Times New Roman"/>
          <w:szCs w:val="24"/>
        </w:rPr>
        <w:t xml:space="preserve">. </w:t>
      </w:r>
      <w:r w:rsidR="009B6219">
        <w:rPr>
          <w:rFonts w:hAnsi="Times New Roman" w:ascii="Times New Roman"/>
          <w:szCs w:val="24"/>
        </w:rPr>
        <w:t xml:space="preserve">Ujedno je stečajni upravitelj </w:t>
      </w:r>
      <w:r w:rsidR="0060153D">
        <w:rPr>
          <w:rFonts w:hAnsi="Times New Roman" w:ascii="Times New Roman"/>
          <w:szCs w:val="24"/>
        </w:rPr>
        <w:t>dostavio</w:t>
      </w:r>
      <w:r w:rsidR="009B6219">
        <w:rPr>
          <w:rFonts w:hAnsi="Times New Roman" w:ascii="Times New Roman"/>
          <w:szCs w:val="24"/>
        </w:rPr>
        <w:t xml:space="preserve"> u spis elaborat o procjeni vrijednosti predmetn</w:t>
      </w:r>
      <w:r w:rsidR="00540CA1">
        <w:rPr>
          <w:rFonts w:hAnsi="Times New Roman" w:ascii="Times New Roman"/>
          <w:szCs w:val="24"/>
        </w:rPr>
        <w:t>og prava građenja</w:t>
      </w:r>
      <w:r w:rsidR="009B6219">
        <w:rPr>
          <w:rFonts w:hAnsi="Times New Roman" w:ascii="Times New Roman"/>
          <w:szCs w:val="24"/>
        </w:rPr>
        <w:t xml:space="preserve"> izrađen po </w:t>
      </w:r>
      <w:r w:rsidR="002B13F5">
        <w:rPr>
          <w:rFonts w:hAnsi="Times New Roman" w:ascii="Times New Roman"/>
          <w:szCs w:val="24"/>
        </w:rPr>
        <w:t xml:space="preserve">stalnom </w:t>
      </w:r>
      <w:r w:rsidR="009B6219">
        <w:rPr>
          <w:rFonts w:hAnsi="Times New Roman" w:ascii="Times New Roman"/>
          <w:szCs w:val="24"/>
        </w:rPr>
        <w:t xml:space="preserve">sudskom vještaku </w:t>
      </w:r>
      <w:r w:rsidR="002B13F5">
        <w:rPr>
          <w:rFonts w:hAnsi="Times New Roman" w:ascii="Times New Roman"/>
          <w:szCs w:val="24"/>
        </w:rPr>
        <w:t>Maji Petrović</w:t>
      </w:r>
      <w:r w:rsidR="0060153D">
        <w:rPr>
          <w:rFonts w:hAnsi="Times New Roman" w:ascii="Times New Roman"/>
          <w:szCs w:val="24"/>
        </w:rPr>
        <w:t>, dipl. ing. građ</w:t>
      </w:r>
      <w:r w:rsidR="009B6219">
        <w:rPr>
          <w:rFonts w:hAnsi="Times New Roman" w:ascii="Times New Roman"/>
          <w:szCs w:val="24"/>
        </w:rPr>
        <w:t>.</w:t>
      </w:r>
      <w:r w:rsidR="002B13F5">
        <w:rPr>
          <w:rFonts w:hAnsi="Times New Roman" w:ascii="Times New Roman"/>
          <w:szCs w:val="24"/>
        </w:rPr>
        <w:t>, te drugu procjenu izrađenu po sudskom vještaku Zlatku Omerhodžiću, dipl.ing.građ.</w:t>
      </w:r>
    </w:p>
    <w:p w:rsidRDefault="002B13F5" w:rsidP="00793238" w:rsidR="002B13F5">
      <w:pPr>
        <w:pStyle w:val="Tijeloteksta"/>
        <w:rPr>
          <w:rFonts w:hAnsi="Times New Roman" w:ascii="Times New Roman"/>
          <w:szCs w:val="24"/>
        </w:rPr>
      </w:pPr>
    </w:p>
    <w:p w:rsidRDefault="002B13F5" w:rsidP="0014302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="00D44BE1">
        <w:rPr>
          <w:rFonts w:hAnsi="Times New Roman" w:ascii="Times New Roman"/>
          <w:szCs w:val="24"/>
        </w:rPr>
        <w:t xml:space="preserve">Vrijednost nekretnine sud će utvrditi zaključkom po slobodnoj ocjeni nakon održanog ročišta </w:t>
      </w:r>
      <w:r w:rsidR="00D44BE1" w:rsidRPr="00F711EE">
        <w:rPr>
          <w:rFonts w:hAnsi="Times New Roman" w:ascii="Times New Roman"/>
          <w:szCs w:val="24"/>
        </w:rPr>
        <w:t>radi ut</w:t>
      </w:r>
      <w:r w:rsidR="00D44BE1">
        <w:rPr>
          <w:rFonts w:hAnsi="Times New Roman" w:ascii="Times New Roman"/>
          <w:szCs w:val="24"/>
        </w:rPr>
        <w:t>vrđivanja vrijednosti nekretnine, sukladno odredbama čl. 92. i 93. Ovršnog zakona (Narodne novine broj 112/12, 93/14</w:t>
      </w:r>
      <w:r w:rsidR="0076192F">
        <w:rPr>
          <w:rFonts w:hAnsi="Times New Roman" w:ascii="Times New Roman"/>
          <w:szCs w:val="24"/>
        </w:rPr>
        <w:t>, 55/16</w:t>
      </w:r>
      <w:r w:rsidR="00AD504A">
        <w:rPr>
          <w:rFonts w:hAnsi="Times New Roman" w:ascii="Times New Roman"/>
          <w:szCs w:val="24"/>
        </w:rPr>
        <w:t>, 73/17</w:t>
      </w:r>
      <w:r w:rsidR="00D44BE1">
        <w:rPr>
          <w:rFonts w:hAnsi="Times New Roman" w:ascii="Times New Roman"/>
          <w:szCs w:val="24"/>
        </w:rPr>
        <w:t>)</w:t>
      </w:r>
      <w:r w:rsidR="00F41913">
        <w:rPr>
          <w:rFonts w:hAnsi="Times New Roman" w:ascii="Times New Roman"/>
          <w:szCs w:val="24"/>
        </w:rPr>
        <w:t>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ab/>
        <w:t xml:space="preserve">Stoga je temeljem </w:t>
      </w:r>
      <w:r w:rsidR="00F41913">
        <w:rPr>
          <w:rFonts w:hAnsi="Times New Roman" w:ascii="Times New Roman"/>
          <w:szCs w:val="24"/>
        </w:rPr>
        <w:t xml:space="preserve">odredbe </w:t>
      </w:r>
      <w:r w:rsidR="005E53AC">
        <w:rPr>
          <w:rFonts w:hAnsi="Times New Roman" w:ascii="Times New Roman"/>
          <w:szCs w:val="24"/>
        </w:rPr>
        <w:t>čl.</w:t>
      </w:r>
      <w:r w:rsidR="00F41913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="00F41913">
        <w:rPr>
          <w:rFonts w:hAnsi="Times New Roman" w:ascii="Times New Roman"/>
          <w:szCs w:val="24"/>
        </w:rPr>
        <w:t xml:space="preserve">st. 1.,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 xml:space="preserve">. </w:t>
      </w:r>
      <w:r w:rsidR="00F41913">
        <w:rPr>
          <w:rFonts w:hAnsi="Times New Roman" w:ascii="Times New Roman"/>
          <w:szCs w:val="24"/>
        </w:rPr>
        <w:t xml:space="preserve">i 3. </w:t>
      </w:r>
      <w:r w:rsidRPr="00793238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 Karlovcu</w:t>
      </w:r>
      <w:r w:rsidR="00752201">
        <w:rPr>
          <w:rFonts w:hAnsi="Times New Roman" w:ascii="Times New Roman"/>
          <w:szCs w:val="24"/>
        </w:rPr>
        <w:t xml:space="preserve"> </w:t>
      </w:r>
      <w:r w:rsidR="002B13F5">
        <w:rPr>
          <w:rFonts w:hAnsi="Times New Roman" w:ascii="Times New Roman"/>
          <w:szCs w:val="24"/>
        </w:rPr>
        <w:t>1. listopada</w:t>
      </w:r>
      <w:r w:rsidR="0060153D">
        <w:rPr>
          <w:rFonts w:hAnsi="Times New Roman" w:ascii="Times New Roman"/>
          <w:szCs w:val="24"/>
        </w:rPr>
        <w:t xml:space="preserve"> 2018.</w:t>
      </w:r>
    </w:p>
    <w:p w:rsidRDefault="004A41BF" w:rsidP="0091485F" w:rsidR="004A41BF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="00E0689F" w:rsidRPr="00793238">
        <w:rPr>
          <w:rFonts w:hAnsi="Times New Roman" w:ascii="Times New Roman"/>
          <w:szCs w:val="24"/>
        </w:rPr>
        <w:t>Sudac: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  <w:t xml:space="preserve">              Goranka Boljkovac</w:t>
      </w:r>
      <w:r>
        <w:rPr>
          <w:rFonts w:hAnsi="Times New Roman" w:ascii="Times New Roman"/>
          <w:szCs w:val="24"/>
        </w:rPr>
        <w:t>, v.r.</w:t>
      </w:r>
    </w:p>
    <w:p w:rsidRDefault="00E0689F" w:rsidP="00E0689F" w:rsidR="00E0689F" w:rsidRPr="00793238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Za točnost otpravka:</w:t>
      </w:r>
    </w:p>
    <w:p w:rsidRDefault="00E0689F" w:rsidP="00E0689F" w:rsidR="00E0689F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0689F" w:rsidP="00E0689F" w:rsidR="0032271E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>Renata Klokočki</w:t>
      </w:r>
      <w:r w:rsidR="00D92440" w:rsidRPr="00793238">
        <w:rPr>
          <w:rFonts w:hAnsi="Times New Roman" w:ascii="Times New Roman"/>
          <w:szCs w:val="24"/>
        </w:rPr>
        <w:tab/>
      </w:r>
    </w:p>
    <w:p w:rsidRDefault="006275C1" w:rsidP="0091485F" w:rsidR="000407B1">
      <w:pPr>
        <w:pStyle w:val="Tijeloteksta"/>
        <w:tabs>
          <w:tab w:pos="6774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6275C1" w:rsidP="00B314E8" w:rsidR="006275C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2B13F5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>rješenja pravo žalbe imaju stečajni</w:t>
      </w:r>
      <w:r w:rsidR="0076192F">
        <w:rPr>
          <w:rFonts w:hAnsi="Times New Roman" w:ascii="Times New Roman"/>
          <w:szCs w:val="24"/>
        </w:rPr>
        <w:t xml:space="preserve"> upravitelj i razlučni vjerovnici</w:t>
      </w:r>
      <w:r w:rsidR="00501E2C" w:rsidRPr="00793238">
        <w:rPr>
          <w:rFonts w:hAnsi="Times New Roman" w:ascii="Times New Roman"/>
          <w:szCs w:val="24"/>
        </w:rPr>
        <w:t xml:space="preserve">. Žalba se podnosi ovom sudu u </w:t>
      </w:r>
      <w:r w:rsidR="0060153D">
        <w:rPr>
          <w:rFonts w:hAnsi="Times New Roman" w:ascii="Times New Roman"/>
          <w:szCs w:val="24"/>
        </w:rPr>
        <w:t>3</w:t>
      </w:r>
      <w:r w:rsidR="00501E2C" w:rsidRPr="00793238">
        <w:rPr>
          <w:rFonts w:hAnsi="Times New Roman" w:ascii="Times New Roman"/>
          <w:szCs w:val="24"/>
        </w:rPr>
        <w:t xml:space="preserve"> primjerka za Visoki trgovački sud RH, u roku 8 dana od dana dostave </w:t>
      </w:r>
      <w:r w:rsidR="0060153D">
        <w:rPr>
          <w:rFonts w:hAnsi="Times New Roman" w:ascii="Times New Roman"/>
          <w:szCs w:val="24"/>
        </w:rPr>
        <w:t xml:space="preserve">prijepisa ovog </w:t>
      </w:r>
      <w:r w:rsidR="002B13F5">
        <w:rPr>
          <w:rFonts w:hAnsi="Times New Roman" w:ascii="Times New Roman"/>
          <w:szCs w:val="24"/>
        </w:rPr>
        <w:t>rješenja, odnosno od isteka osmog dana od dana objave ovog rješenja na mrežnoj stranici e-Oglasna ploča suda</w:t>
      </w:r>
    </w:p>
    <w:p w:rsidRDefault="002B13F5" w:rsidP="00B314E8" w:rsidR="002B13F5">
      <w:pPr>
        <w:pStyle w:val="Tijeloteksta"/>
        <w:rPr>
          <w:rFonts w:hAnsi="Times New Roman" w:ascii="Times New Roman"/>
          <w:szCs w:val="24"/>
        </w:rPr>
      </w:pPr>
    </w:p>
    <w:p w:rsidRDefault="00501E2C" w:rsidP="00B314E8" w:rsidR="000407B1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881DAC" w:rsidP="00B314E8" w:rsidR="00881DAC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p w:rsidRDefault="009B6219" w:rsidP="00B314E8" w:rsidR="009B6219">
      <w:pPr>
        <w:pStyle w:val="Tijeloteksta"/>
        <w:rPr>
          <w:rFonts w:hAnsi="Times New Roman" w:ascii="Times New Roman"/>
          <w:szCs w:val="24"/>
        </w:rPr>
      </w:pPr>
    </w:p>
    <w:sectPr w:rsidSect="0060153D" w:rsidR="009B6219">
      <w:headerReference w:type="even" r:id="rId24"/>
      <w:headerReference w:type="default" r:id="rId25"/>
      <w:pgSz w:h="16838" w:w="11906"/>
      <w:pgMar w:gutter="0" w:footer="720" w:header="720" w:left="1418" w:bottom="1701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1AA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5E3CF5">
      <w:rPr>
        <w:rFonts w:hAnsi="Times New Roman" w:ascii="Times New Roman"/>
      </w:rPr>
      <w:t>2218/17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D4F31"/>
    <w:rsid w:val="000E26B5"/>
    <w:rsid w:val="000F0435"/>
    <w:rsid w:val="001117F8"/>
    <w:rsid w:val="001131AA"/>
    <w:rsid w:val="00135E75"/>
    <w:rsid w:val="00143028"/>
    <w:rsid w:val="00164987"/>
    <w:rsid w:val="00197744"/>
    <w:rsid w:val="002038A4"/>
    <w:rsid w:val="00237199"/>
    <w:rsid w:val="00245E30"/>
    <w:rsid w:val="002567A0"/>
    <w:rsid w:val="002A305F"/>
    <w:rsid w:val="002B13F5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4A41BF"/>
    <w:rsid w:val="004A77D3"/>
    <w:rsid w:val="004C65D8"/>
    <w:rsid w:val="00501E2C"/>
    <w:rsid w:val="0051047D"/>
    <w:rsid w:val="0051183F"/>
    <w:rsid w:val="00514228"/>
    <w:rsid w:val="00514886"/>
    <w:rsid w:val="00540CA1"/>
    <w:rsid w:val="00566675"/>
    <w:rsid w:val="00566B1D"/>
    <w:rsid w:val="00577F43"/>
    <w:rsid w:val="00594221"/>
    <w:rsid w:val="005A0E12"/>
    <w:rsid w:val="005A3FE0"/>
    <w:rsid w:val="005E3CF5"/>
    <w:rsid w:val="005E53AC"/>
    <w:rsid w:val="0060153D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AD504A"/>
    <w:rsid w:val="00B314E8"/>
    <w:rsid w:val="00B50BDC"/>
    <w:rsid w:val="00BA7787"/>
    <w:rsid w:val="00BB5EB8"/>
    <w:rsid w:val="00C01D54"/>
    <w:rsid w:val="00C2061F"/>
    <w:rsid w:val="00C20895"/>
    <w:rsid w:val="00C3364F"/>
    <w:rsid w:val="00C4751B"/>
    <w:rsid w:val="00C91624"/>
    <w:rsid w:val="00CA539C"/>
    <w:rsid w:val="00CC0ED5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104AF"/>
    <w:rsid w:val="00E207D3"/>
    <w:rsid w:val="00E345F5"/>
    <w:rsid w:val="00E347E2"/>
    <w:rsid w:val="00E7063B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540CA1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13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1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1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1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1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540CA1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113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1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1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1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1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0B22A402&amp;Ver=NN2000B22A402" TargetMode="External"/><Relationship Id="rId18" Type="http://schemas.openxmlformats.org/officeDocument/2006/relationships/hyperlink" Target="http://www.iusinfo.hr/Publication/Content.aspx?Sopi=NN2008B146A4021&amp;Ver=NN2008B146A402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0B90A2540&amp;Ver=NN2010B90A254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137A2122&amp;Ver=NN1999B137A2122" TargetMode="External"/><Relationship Id="rId17" Type="http://schemas.openxmlformats.org/officeDocument/2006/relationships/hyperlink" Target="http://www.iusinfo.hr/Publication/Content.aspx?Sopi=NN2006B141A3195&amp;Ver=NN2006B141A3195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6B79A1917&amp;Ver=NN2006B79A1917" TargetMode="External"/><Relationship Id="rId20" Type="http://schemas.openxmlformats.org/officeDocument/2006/relationships/hyperlink" Target="http://www.iusinfo.hr/Publication/Content.aspx?Sopi=NN2009B153A3751&amp;Ver=NN2009B153A375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8B68A817&amp;Ver=NN1998B68A817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1B114A1883&amp;Ver=NN2001B114A1883" TargetMode="External"/><Relationship Id="rId23" Type="http://schemas.openxmlformats.org/officeDocument/2006/relationships/hyperlink" Target="http://www.iusinfo.hr/Publication/Content.aspx?Sopi=NN2014B152A2857&amp;Ver=NN2014B152A2857" TargetMode="External"/><Relationship Id="rId10" Type="http://schemas.openxmlformats.org/officeDocument/2006/relationships/hyperlink" Target="http://www.iusinfo.hr/Publication/Content.aspx?Sopi=NN1996B91A1596&amp;Ver=NN1996B91A1596" TargetMode="External"/><Relationship Id="rId19" Type="http://schemas.openxmlformats.org/officeDocument/2006/relationships/hyperlink" Target="http://www.iusinfo.hr/Publication/Content.aspx?Sopi=NN2009B38A837&amp;Ver=NN2009B38A83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2000B73A1578&amp;Ver=NN2000B73A1578" TargetMode="External"/><Relationship Id="rId22" Type="http://schemas.openxmlformats.org/officeDocument/2006/relationships/hyperlink" Target="http://www.iusinfo.hr/Publication/Content.aspx?Sopi=NN2012B143A3034&amp;Ver=NN2012B143A3034" TargetMode="External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St-2218/2017</izvorni_sadrzaj>
    <derivirana_varijabla naziv="DomainObject.Predmet.OznakaBroj_1">St-2218/2017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MIGLU AUTOPRAONE društvo s ograničenom odgovornošću za usluge u stečaju zastupanog po punomoćniku Vesna Gluhak</izvorni_sadrzaj>
    <derivirana_varijabla naziv="DomainObject.Predmet.ProtustrankaFormated_1">  MIGLU AUTOPRAONE društvo s ograničenom odgovornošću za usluge u stečaju zastupanog po punomoćniku Vesna Gluhak</derivirana_varijabla>
  </DomainObject.Predmet.ProtustrankaFormated>
  <DomainObject.Predmet.ProtustrankaFormatedOIB>
    <izvorni_sadrzaj>  MIGLU AUTOPRAONE društvo s ograničenom odgovornošću za usluge u stečaju, OIB 70593487779 zastupanog po punomoćniku Vesna Gluhak</izvorni_sadrzaj>
    <derivirana_varijabla naziv="DomainObject.Predmet.ProtustrankaFormatedOIB_1">  MIGLU AUTOPRAONE društvo s ograničenom odgovornošću za usluge u stečaju, OIB 70593487779 zastupanog po punomoćniku Vesna Gluhak</derivirana_varijabla>
  </DomainObject.Predmet.ProtustrankaFormatedOIB>
  <DomainObject.Predmet.ProtustrankaFormatedWithAdress>
    <izvorni_sadrzaj> MIGLU AUTOPRAONE društvo s ograničenom odgovornošću za usluge u stečaju, Štoosova 19, 10000 Zagreb zastupanog po punomoćniku Vesna Gluhak</izvorni_sadrzaj>
    <derivirana_varijabla naziv="DomainObject.Predmet.ProtustrankaFormatedWithAdress_1"> MIGLU AUTOPRAONE društvo s ograničenom odgovornošću za usluge u stečaju, Štoosova 19, 10000 Zagreb zastupanog po punomoćniku Vesna Gluhak</derivirana_varijabla>
  </DomainObject.Predmet.ProtustrankaFormatedWithAdress>
  <DomainObject.Predmet.ProtustrankaFormatedWithAdressOIB>
    <izvorni_sadrzaj> MIGLU AUTOPRAONE društvo s ograničenom odgovornošću za usluge u stečaju, OIB 70593487779, Štoosova 19, 10000 Zagreb zastupanog po punomoćniku Vesna Gluhak</izvorni_sadrzaj>
    <derivirana_varijabla naziv="DomainObject.Predmet.ProtustrankaFormatedWithAdressOIB_1"> MIGLU AUTOPRAONE društvo s ograničenom odgovornošću za usluge u stečaju, OIB 70593487779, Štoosova 19, 10000 Zagreb zastupanog po punomoćniku Vesna Gluhak</derivirana_varijabla>
  </DomainObject.Predmet.ProtustrankaFormatedWithAdressOIB>
  <DomainObject.Predmet.ProtustrankaWithAdress>
    <izvorni_sadrzaj>MIGLU AUTOPRAONE društvo s ograničenom odgovornošću za usluge u stečaju Štoosova 19, 10000 Zagreb</izvorni_sadrzaj>
    <derivirana_varijabla naziv="DomainObject.Predmet.ProtustrankaWithAdress_1">MIGLU AUTOPRAONE društvo s ograničenom odgovornošću za usluge u stečaju Štoosova 19, 10000 Zagreb</derivirana_varijabla>
  </DomainObject.Predmet.ProtustrankaWithAdress>
  <DomainObject.Predmet.ProtustrankaWithAdressOIB>
    <izvorni_sadrzaj>MIGLU AUTOPRAONE društvo s ograničenom odgovornošću za usluge u stečaju, OIB 70593487779, Štoosova 19, 10000 Zagreb</izvorni_sadrzaj>
    <derivirana_varijabla naziv="DomainObject.Predmet.ProtustrankaWithAdressOIB_1">MIGLU AUTOPRAONE društvo s ograničenom odgovornošću za usluge u stečaju, OIB 70593487779, Štoosova 19, 10000 Zagreb</derivirana_varijabla>
  </DomainObject.Predmet.ProtustrankaWithAdressOIB>
  <DomainObject.Predmet.ProtustrankaNazivFormated>
    <izvorni_sadrzaj>MIGLU AUTOPRAONE društvo s ograničenom odgovornošću za usluge u stečaju</izvorni_sadrzaj>
    <derivirana_varijabla naziv="DomainObject.Predmet.ProtustrankaNazivFormated_1">MIGLU AUTOPRAONE društvo s ograničenom odgovornošću za usluge u stečaju</derivirana_varijabla>
  </DomainObject.Predmet.ProtustrankaNazivFormated>
  <DomainObject.Predmet.ProtustrankaNazivFormatedOIB>
    <izvorni_sadrzaj>MIGLU AUTOPRAONE društvo s ograničenom odgovornošću za usluge u stečaju, OIB 70593487779</izvorni_sadrzaj>
    <derivirana_varijabla naziv="DomainObject.Predmet.ProtustrankaNazivFormatedOIB_1">MIGLU AUTOPRAONE društvo s ograničenom odgovornošću za usluge u stečaju, OIB 70593487779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MIGLU AUTOPRAONE društvo s ograničenom odgovornošću za usluge u stečaju zastupanog po punomoćniku Vesna Gluhak</item>
    </izvorni_sadrzaj>
    <derivirana_varijabla naziv="DomainObject.Predmet.ProtuStrankaListFormated_1">
      <item>MIGLU AUTOPRAONE društvo s ograničenom odgovornošću za usluge u stečaju zastupanog po punomoćniku Vesna Gluhak</item>
    </derivirana_varijabla>
  </DomainObject.Predmet.ProtuStrankaListFormated>
  <DomainObject.Predmet.ProtuStrankaListFormatedOIB>
    <izvorni_sadrzaj>
      <item>MIGLU AUTOPRAONE društvo s ograničenom odgovornošću za usluge u stečaju, OIB 70593487779 zastupanog po punomoćniku Vesna Gluhak</item>
    </izvorni_sadrzaj>
    <derivirana_varijabla naziv="DomainObject.Predmet.ProtuStrankaListFormatedOIB_1">
      <item>MIGLU AUTOPRAONE društvo s ograničenom odgovornošću za usluge u stečaju, OIB 70593487779 zastupanog po punomoćniku Vesna Gluhak</item>
    </derivirana_varijabla>
  </DomainObject.Predmet.ProtuStrankaListFormatedOIB>
  <DomainObject.Predmet.ProtuStrankaListFormatedWithAdress>
    <izvorni_sadrzaj>
      <item>MIGLU AUTOPRAONE društvo s ograničenom odgovornošću za usluge u stečaju, Štoosova 19, 10000 Zagreb zastupanog po punomoćniku Vesna Gluhak</item>
    </izvorni_sadrzaj>
    <derivirana_varijabla naziv="DomainObject.Predmet.ProtuStrankaListFormatedWithAdress_1">
      <item>MIGLU AUTOPRAONE društvo s ograničenom odgovornošću za usluge u stečaju, Štoosova 19, 10000 Zagreb zastupanog po punomoćniku Vesna Gluhak</item>
    </derivirana_varijabla>
  </DomainObject.Predmet.ProtuStrankaListFormatedWithAdress>
  <DomainObject.Predmet.ProtuStrankaListFormatedWithAdressOIB>
    <izvorni_sadrzaj>
      <item>MIGLU AUTOPRAONE društvo s ograničenom odgovornošću za usluge u stečaju, OIB 70593487779, Štoosova 19, 10000 Zagreb zastupanog po punomoćniku Vesna Gluhak</item>
    </izvorni_sadrzaj>
    <derivirana_varijabla naziv="DomainObject.Predmet.ProtuStrankaListFormatedWithAdressOIB_1">
      <item>MIGLU AUTOPRAONE društvo s ograničenom odgovornošću za usluge u stečaju, OIB 70593487779, Štoosova 19, 10000 Zagreb zastupanog po punomoćniku Vesna Gluhak</item>
    </derivirana_varijabla>
  </DomainObject.Predmet.ProtuStrankaListFormatedWithAdressOIB>
  <DomainObject.Predmet.ProtuStrankaListNazivFormated>
    <izvorni_sadrzaj>
      <item>MIGLU AUTOPRAONE društvo s ograničenom odgovornošću za usluge u stečaju</item>
    </izvorni_sadrzaj>
    <derivirana_varijabla naziv="DomainObject.Predmet.ProtuStrankaListNazivFormated_1">
      <item>MIGLU AUTOPRAONE društvo s ograničenom odgovornošću za usluge u stečaju</item>
    </derivirana_varijabla>
  </DomainObject.Predmet.ProtuStrankaListNazivFormated>
  <DomainObject.Predmet.ProtuStrankaListNazivFormatedOIB>
    <izvorni_sadrzaj>
      <item>MIGLU AUTOPRAONE društvo s ograničenom odgovornošću za usluge u stečaju, OIB 70593487779</item>
    </izvorni_sadrzaj>
    <derivirana_varijabla naziv="DomainObject.Predmet.ProtuStrankaListNazivFormatedOIB_1">
      <item>MIGLU AUTOPRAONE društvo s ograničenom odgovornošću za usluge u stečaju, OIB 70593487779</item>
    </derivirana_varijabla>
  </DomainObject.Predmet.ProtuStrankaListNazivFormatedOIB>
  <DomainObject.Predmet.OstaliListFormated>
    <izvorni_sadrzaj>
      <item>Vesna Gluhak punomoćnica sudionika u postupku MIGLU AUTOPRAONE društvo s ograničenom odgovornošću za usluge u stečaju</item>
    </izvorni_sadrzaj>
    <derivirana_varijabla naziv="DomainObject.Predmet.OstaliListFormated_1">
      <item>Vesna Gluhak punomoćnica sudionika u postupku MIGLU AUTOPRAONE društvo s ograničenom odgovornošću za usluge u stečaju</item>
    </derivirana_varijabla>
  </DomainObject.Predmet.OstaliListFormated>
  <DomainObject.Predmet.OstaliListFormatedOIB>
    <izvorni_sadrzaj>
      <item>Vesna Gluhak, OIB 92558767892 punomoćnica sudionika u postupku MIGLU AUTOPRAONE društvo s ograničenom odgovornošću za usluge u stečaju</item>
    </izvorni_sadrzaj>
    <derivirana_varijabla naziv="DomainObject.Predmet.OstaliListFormatedOIB_1">
      <item>Vesna Gluhak, OIB 92558767892 punomoćnica sudionika u postupku MIGLU AUTOPRAONE društvo s ograničenom odgovornošću za usluge u stečaju</item>
    </derivirana_varijabla>
  </DomainObject.Predmet.OstaliListFormatedOIB>
  <DomainObject.Predmet.OstaliListFormatedWithAdress>
    <izvorni_sadrzaj>
      <item>Vesna Gluhak, Štoosova 19, 10000 Zagreb punomoćnica sudionika u postupku MIGLU AUTOPRAONE društvo s ograničenom odgovornošću za usluge u stečaju</item>
    </izvorni_sadrzaj>
    <derivirana_varijabla naziv="DomainObject.Predmet.OstaliListFormatedWithAdress_1">
      <item>Vesna Gluhak, Štoosova 19, 10000 Zagreb punomoćnica sudionika u postupku MIGLU AUTOPRAONE društvo s ograničenom odgovornošću za usluge u stečaju</item>
    </derivirana_varijabla>
  </DomainObject.Predmet.OstaliListFormatedWithAdress>
  <DomainObject.Predmet.OstaliListFormatedWithAdressOIB>
    <izvorni_sadrzaj>
      <item>Vesna Gluhak, OIB 92558767892, Štoosova 19, 10000 Zagreb punomoćnica sudionika u postupku MIGLU AUTOPRAONE društvo s ograničenom odgovornošću za usluge u stečaju</item>
    </izvorni_sadrzaj>
    <derivirana_varijabla naziv="DomainObject.Predmet.OstaliListFormatedWithAdressOIB_1">
      <item>Vesna Gluhak, OIB 92558767892, Štoosova 19, 10000 Zagreb punomoćnica sudionika u postupku MIGLU AUTOPRAONE društvo s ograničenom odgovornošću za usluge u stečaju</item>
    </derivirana_varijabla>
  </DomainObject.Predmet.OstaliListFormatedWithAdressOIB>
  <DomainObject.Predmet.OstaliListNazivFormated>
    <izvorni_sadrzaj>
      <item>Vesna Gluhak</item>
    </izvorni_sadrzaj>
    <derivirana_varijabla naziv="DomainObject.Predmet.OstaliListNazivFormated_1">
      <item>Vesna Gluhak</item>
    </derivirana_varijabla>
  </DomainObject.Predmet.OstaliListNazivFormated>
  <DomainObject.Predmet.OstaliListNazivFormatedOIB>
    <izvorni_sadrzaj>
      <item>Vesna Gluhak, OIB 92558767892</item>
    </izvorni_sadrzaj>
    <derivirana_varijabla naziv="DomainObject.Predmet.OstaliListNazivFormatedOIB_1">
      <item>Vesna Gluhak, OIB 92558767892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MIGLU AUTOPRAONE društvo s ograničenom odgovornošću za usluge u stečaju</izvorni_sadrzaj>
    <derivirana_varijabla naziv="DomainObject.Predmet.ProtustrankaIDrugi_1">MIGLU AUTOPRAONE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MIGLU AUTOPRAONE društvo s ograničenom odgovornošću za usluge u stečaju, OIB 70593487779, Štoosova 19, 10000 Zagreb</izvorni_sadrzaj>
    <derivirana_varijabla naziv="DomainObject.Predmet.ProtustrankaIDrugiAdressOIB_1">MIGLU AUTOPRAONE društvo s ograničenom odgovornošću za usluge u stečaju, OIB 70593487779,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MIGLU AUTOPRAONE društvo s ograničenom odgovornošću za usluge u stečaju</item>
      <item>Vesna Gluhak</item>
    </izvorni_sadrzaj>
    <derivirana_varijabla naziv="DomainObject.Predmet.SudioniciListNaziv_1">
      <item>FINA Regionalni centar Zagreb</item>
      <item>MIGLU AUTOPRAONE društvo s ograničenom odgovornošću za usluge u stečaju</item>
      <item>Vesna Gluhak</item>
    </derivirana_varijabla>
  </DomainObject.Predmet.SudioniciListNaziv>
  <DomainObject.Predmet.SudioniciListAdressOIB>
    <izvorni_sadrzaj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izvorni_sadrzaj>
    <derivirana_varijabla naziv="DomainObject.Predmet.SudioniciListAdressOIB_1"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70593487779</item>
      <item>, OIB 92558767892</item>
    </izvorni_sadrzaj>
    <derivirana_varijabla naziv="DomainObject.Predmet.SudioniciListNazivOIB_1">
      <item>, OIB 85821130368</item>
      <item>, OIB 70593487779</item>
      <item>, OIB 92558767892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875</properties:Words>
  <properties:Characters>4945</properties:Characters>
  <properties:Lines>119</properties:Lines>
  <properties:Paragraphs>29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2018-10-01T07:49:00Z</dcterms:created>
  <dc:creator>x</dc:creator>
  <cp:lastModifiedBy>Renata Klokočki</cp:lastModifiedBy>
  <cp:lastPrinted>2018-08-28T08:29:00Z</cp:lastPrinted>
  <dcterms:modified xmlns:xsi="http://www.w3.org/2001/XMLSchema-instance" xsi:type="dcterms:W3CDTF">2018-10-01T08:59:00Z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-MIGLU AUTOPRAONE.docx)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