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2d7f4" w14:paraId="882d7f4" w:rsidRDefault="00C83F75" w:rsidP="00C83F75" w:rsidR="00C83F75">
      <w:pPr>
        <w:jc w:val="center"/>
        <w15:collapsed w:val="false"/>
        <w:rPr>
          <w:b/>
        </w:rPr>
      </w:pPr>
      <w:r>
        <w:rPr>
          <w:b/>
          <w:sz w:val="28"/>
        </w:rPr>
        <w:t>Obrazac 20.</w:t>
      </w:r>
    </w:p>
    <w:p w:rsidRDefault="00C83F75" w:rsidP="00C83F75" w:rsidR="00C83F75">
      <w:pPr>
        <w:jc w:val="center"/>
      </w:pPr>
      <w:r>
        <w:rPr>
          <w:b/>
        </w:rPr>
        <w:t>IZVJEŠĆE STEČAJNOGA UPRAVITELJA O TIJEKU STEČAJNOGA POSTUPKA I STANJU STEČAJNE MASE</w:t>
      </w:r>
    </w:p>
    <w:p w:rsidRDefault="00C83F75" w:rsidP="00C83F75" w:rsidR="00C83F75">
      <w:pPr>
        <w:jc w:val="both"/>
        <w:rPr>
          <w:lang w:val="pl-PL"/>
        </w:rPr>
      </w:pPr>
      <w:r>
        <w:rPr>
          <w:lang w:val="pl-PL"/>
        </w:rPr>
        <w:t>Nadle</w:t>
      </w:r>
      <w:r>
        <w:t>ž</w:t>
      </w:r>
      <w:r>
        <w:rPr>
          <w:lang w:val="pl-PL"/>
        </w:rPr>
        <w:t>ni trgovački sud ___</w:t>
      </w:r>
      <w:r>
        <w:rPr>
          <w:u w:val="single"/>
        </w:rPr>
        <w:t>Trgovački sud u Bjelovaru</w:t>
      </w:r>
    </w:p>
    <w:p w:rsidRDefault="00C83F75" w:rsidP="00C83F75" w:rsidR="00C83F75">
      <w:pPr>
        <w:jc w:val="both"/>
        <w:rPr>
          <w:lang w:val="pl-PL"/>
        </w:rPr>
      </w:pPr>
      <w:r>
        <w:rPr>
          <w:lang w:val="pl-PL"/>
        </w:rPr>
        <w:t>Poslovni broj spisa ____</w:t>
      </w:r>
      <w:r>
        <w:rPr>
          <w:u w:val="single"/>
          <w:lang w:val="pl-PL"/>
        </w:rPr>
        <w:t>St-232/2016</w:t>
      </w:r>
      <w:r>
        <w:rPr>
          <w:lang w:val="pl-PL"/>
        </w:rPr>
        <w:t>___________</w:t>
      </w:r>
    </w:p>
    <w:p w:rsidRDefault="00C83F75" w:rsidP="00C83F75" w:rsidR="00C83F75" w:rsidRPr="00C83F75">
      <w:pPr>
        <w:rPr>
          <w:b/>
          <w:bCs/>
          <w:u w:val="single"/>
          <w:lang w:val="pl-PL"/>
        </w:rPr>
      </w:pPr>
      <w:r>
        <w:rPr>
          <w:lang w:val="pl-PL"/>
        </w:rPr>
        <w:t xml:space="preserve">Dužnik (ime i prezime / tvrtka ili naziv, OIB, adresa / sjedište) </w:t>
      </w:r>
      <w:r>
        <w:rPr>
          <w:b/>
          <w:bCs/>
          <w:u w:val="single"/>
          <w:lang w:val="pl-PL"/>
        </w:rPr>
        <w:t>KOBAK d.o.o. "u stečaju", OIB:31267979345, Slatina, Industrijska 1</w:t>
      </w:r>
    </w:p>
    <w:p w:rsidRDefault="00C83F75" w:rsidP="00C83F75" w:rsidR="00C83F75">
      <w:pPr>
        <w:rPr>
          <w:lang w:val="pl-PL"/>
        </w:rPr>
      </w:pPr>
      <w:r>
        <w:rPr>
          <w:lang w:val="pl-PL"/>
        </w:rPr>
        <w:t>I.  TIJEK STEČAJNOGA POSTUPKA U RAZDOBLJU OD 01.04.2018. DO 30.06.2018.</w:t>
      </w:r>
    </w:p>
    <w:p w:rsidRDefault="00C83F75" w:rsidP="00C83F75" w:rsidR="00C83F75" w:rsidRPr="00C83F75">
      <w:pPr>
        <w:jc w:val="both"/>
        <w:rPr>
          <w:rFonts w:hAnsi="Calibri" w:ascii="Calibri"/>
          <w:sz w:val="22"/>
          <w:szCs w:val="22"/>
        </w:rPr>
      </w:pPr>
      <w:r>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C83F75" w:rsidP="00C83F75" w:rsidR="00C83F75">
      <w:pPr>
        <w:spacing w:after="0"/>
        <w:rPr>
          <w:rFonts w:eastAsia="Times New Roman"/>
        </w:rPr>
      </w:pPr>
      <w:r>
        <w:rPr>
          <w:rFonts w:eastAsia="Times New Roman"/>
        </w:rPr>
        <w:t>U dosadašnjem tijeku stečajnog postupka obavljen je popis imovine te je  izvršena procjena  imovine prvo za potrebe izvješća, a zatim i od strane sudskog vještaka, koja je procjena dostavljena sudu.</w:t>
      </w:r>
    </w:p>
    <w:p w:rsidRDefault="00C83F75" w:rsidP="00C83F75" w:rsidR="00C83F75">
      <w:pPr>
        <w:spacing w:after="0"/>
        <w:rPr>
          <w:rFonts w:eastAsia="Times New Roman"/>
        </w:rPr>
      </w:pPr>
    </w:p>
    <w:p w:rsidRDefault="00C83F75" w:rsidP="00C83F75" w:rsidR="00C83F75">
      <w:pPr>
        <w:spacing w:after="0"/>
        <w:rPr>
          <w:rFonts w:eastAsia="Times New Roman"/>
        </w:rPr>
      </w:pPr>
      <w:r>
        <w:rPr>
          <w:rFonts w:eastAsia="Times New Roman"/>
        </w:rPr>
        <w:t xml:space="preserve">Sud je donio rješenje o prodaji te zaključak od 30.10.2017. 1. </w:t>
      </w:r>
      <w:bookmarkStart w:name="_Hlk510522823" w:id="0"/>
      <w:r>
        <w:rPr>
          <w:rFonts w:eastAsia="Times New Roman"/>
        </w:rPr>
        <w:t xml:space="preserve">elektronička javna dražba </w:t>
      </w:r>
      <w:bookmarkEnd w:id="0"/>
      <w:r>
        <w:rPr>
          <w:rFonts w:eastAsia="Times New Roman"/>
        </w:rPr>
        <w:t xml:space="preserve">završila je 27.02.2018. bez uspjeha. </w:t>
      </w:r>
    </w:p>
    <w:p w:rsidRDefault="00C83F75" w:rsidP="00C83F75" w:rsidR="00C83F75">
      <w:pPr>
        <w:spacing w:after="0"/>
        <w:rPr>
          <w:rFonts w:eastAsia="Times New Roman"/>
        </w:rPr>
      </w:pPr>
      <w:r>
        <w:rPr>
          <w:rFonts w:eastAsia="Times New Roman"/>
        </w:rPr>
        <w:t xml:space="preserve">Na 2. elektroničkoj javnoj dražbi nekretnina je prodana kupcu Siniši Novkoviću, </w:t>
      </w:r>
      <w:proofErr w:type="spellStart"/>
      <w:r>
        <w:rPr>
          <w:rFonts w:eastAsia="Times New Roman"/>
        </w:rPr>
        <w:t>vl</w:t>
      </w:r>
      <w:proofErr w:type="spellEnd"/>
      <w:r>
        <w:rPr>
          <w:rFonts w:eastAsia="Times New Roman"/>
        </w:rPr>
        <w:t xml:space="preserve">. obrta </w:t>
      </w:r>
      <w:proofErr w:type="spellStart"/>
      <w:r>
        <w:rPr>
          <w:rFonts w:eastAsia="Times New Roman"/>
        </w:rPr>
        <w:t>Expert</w:t>
      </w:r>
      <w:proofErr w:type="spellEnd"/>
      <w:r>
        <w:rPr>
          <w:rFonts w:eastAsia="Times New Roman"/>
        </w:rPr>
        <w:t xml:space="preserve">-ing, Mlinska 39, Slatina, OIB: 58871153144 po cijeni od </w:t>
      </w:r>
      <w:bookmarkStart w:name="_Hlk518648359" w:id="1"/>
      <w:r>
        <w:rPr>
          <w:rFonts w:eastAsia="Times New Roman"/>
        </w:rPr>
        <w:t>227.350,00 kn</w:t>
      </w:r>
      <w:bookmarkEnd w:id="1"/>
      <w:r>
        <w:rPr>
          <w:rFonts w:eastAsia="Times New Roman"/>
        </w:rPr>
        <w:t>, te je doneseno rješenje o dosudi od 30. svibnja 2018</w:t>
      </w:r>
    </w:p>
    <w:p w:rsidRDefault="00C83F75" w:rsidP="00C83F75" w:rsidR="00C83F75">
      <w:pPr>
        <w:spacing w:after="0"/>
        <w:rPr>
          <w:rFonts w:eastAsia="Times New Roman"/>
        </w:rPr>
      </w:pPr>
    </w:p>
    <w:p w:rsidRDefault="00C83F75" w:rsidP="00C83F75" w:rsidR="00C83F75">
      <w:pPr>
        <w:spacing w:after="0"/>
        <w:rPr>
          <w:rFonts w:eastAsia="Times New Roman"/>
        </w:rPr>
      </w:pPr>
      <w:r>
        <w:rPr>
          <w:rFonts w:eastAsia="Times New Roman"/>
        </w:rPr>
        <w:t>Vezano za nekretninu potrebno je napomenuti da je već neposredno nakon otvaranja stečajnog postupka, u telefonskom razgovoru sa komunalnim redarom u Gradu Slatina, stečajni upravitelj informiran o postojanju problema nezbrinutog otpada odloženog na nekretnini u vlasništvu stečajnog dužnika, od čega se dio odnosi na azbestne ploče. Uslijedio je kontakt od strane inspektora zaštite okoliša, te zatim pokušaj dogovora sa Gradom Slatinom oko rješenja problema. Posebno je istaknut problem nedostatka sredstava kojim bi se izvršilo zbrinjavanje otpada pa je predloženo rješenje u kojem bi se inspekcijski nadzor vršio u odnosu na jedinicu lokalne samouprave, koja bi u konačnici izvršila sanaciju, a troškove bi, sukladno čl. 36 Zakona o održivom gospodarenju otpadom, snosio stečajni dužnik, odnosno teretili bi nekretninu.</w:t>
      </w:r>
    </w:p>
    <w:p w:rsidRDefault="00C83F75" w:rsidP="00C83F75" w:rsidR="00C83F75">
      <w:pPr>
        <w:spacing w:after="0"/>
        <w:rPr>
          <w:rFonts w:eastAsia="Times New Roman"/>
        </w:rPr>
      </w:pPr>
      <w:r>
        <w:rPr>
          <w:rFonts w:eastAsia="Times New Roman"/>
        </w:rPr>
        <w:t xml:space="preserve">U periodu nakon posljednjeg izvješća od  31.12.2017., stečajni upravitelj zaprimio je opomenu zbog </w:t>
      </w:r>
      <w:proofErr w:type="spellStart"/>
      <w:r>
        <w:rPr>
          <w:rFonts w:eastAsia="Times New Roman"/>
        </w:rPr>
        <w:t>neuklanjanja</w:t>
      </w:r>
      <w:proofErr w:type="spellEnd"/>
      <w:r>
        <w:rPr>
          <w:rFonts w:eastAsia="Times New Roman"/>
        </w:rPr>
        <w:t xml:space="preserve"> od strane komunalnog redara Grada Slatine, dana 5. siječnja 2018., te se na istu očitovao dana 15. siječnja 2018., a koja su pismena dostavljena u stečajni spis kao obavijest sudu. Nakon toga, do dana ovog izvješća, nije bilo novih događanja vezanih za nezbrinuti otpad.</w:t>
      </w:r>
    </w:p>
    <w:p w:rsidRDefault="00C83F75" w:rsidP="00C83F75" w:rsidR="00C83F75">
      <w:pPr>
        <w:spacing w:after="0"/>
        <w:rPr>
          <w:rFonts w:eastAsia="Times New Roman"/>
        </w:rPr>
      </w:pPr>
    </w:p>
    <w:p w:rsidRDefault="00C83F75" w:rsidP="00C83F75" w:rsidR="00C83F75">
      <w:pPr>
        <w:spacing w:after="0"/>
        <w:rPr>
          <w:rFonts w:eastAsia="Times New Roman"/>
        </w:rPr>
      </w:pPr>
      <w:r>
        <w:rPr>
          <w:rFonts w:eastAsia="Times New Roman"/>
        </w:rPr>
        <w:t>Također je su dana 21.6.2018. zaprimljena rješenja kojima se utvrđuje obveza plaćanja komunalne naknade i naknade za uređenje voda za 2018. godinu.</w:t>
      </w:r>
    </w:p>
    <w:p w:rsidRDefault="00C83F75" w:rsidP="00C83F75" w:rsidR="00C83F75">
      <w:pPr>
        <w:spacing w:after="0"/>
        <w:rPr>
          <w:rFonts w:eastAsia="Times New Roman"/>
        </w:rPr>
      </w:pPr>
      <w:r>
        <w:rPr>
          <w:rFonts w:eastAsia="Times New Roman"/>
        </w:rPr>
        <w:lastRenderedPageBreak/>
        <w:t>Izrađen je žig te je izvršeno zatvaranje žiro računa prednika stečajnog dužnika i otvoren novi žiro račun društva u stečaju.</w:t>
      </w:r>
    </w:p>
    <w:p w:rsidRDefault="00C83F75" w:rsidP="00C83F75" w:rsidR="00C83F75">
      <w:pPr>
        <w:spacing w:after="0"/>
        <w:rPr>
          <w:rFonts w:eastAsia="Times New Roman"/>
        </w:rPr>
      </w:pPr>
      <w:r>
        <w:rPr>
          <w:rFonts w:eastAsia="Times New Roman"/>
        </w:rPr>
        <w:t>Izvršena je prijava Državnom zavodu za statistiku.</w:t>
      </w:r>
    </w:p>
    <w:p w:rsidRDefault="00C83F75" w:rsidP="00C83F75" w:rsidR="00C83F75">
      <w:pPr>
        <w:spacing w:after="0"/>
        <w:rPr>
          <w:rFonts w:eastAsia="Times New Roman"/>
        </w:rPr>
      </w:pPr>
    </w:p>
    <w:p w:rsidRDefault="00C83F75" w:rsidP="00C83F75" w:rsidR="00C83F75">
      <w:pPr>
        <w:spacing w:after="0"/>
        <w:rPr>
          <w:rFonts w:eastAsia="Times New Roman"/>
        </w:rPr>
      </w:pPr>
      <w:r>
        <w:rPr>
          <w:rFonts w:eastAsia="Times New Roman"/>
        </w:rPr>
        <w:t>Izrađena je i dostavljena zakonom propisana dokumentacija u stečajnom postupku.</w:t>
      </w:r>
    </w:p>
    <w:p w:rsidRDefault="00C83F75" w:rsidP="00C83F75" w:rsidR="00C83F75">
      <w:pPr>
        <w:spacing w:after="0"/>
        <w:rPr>
          <w:rFonts w:eastAsia="Times New Roman"/>
        </w:rPr>
      </w:pPr>
    </w:p>
    <w:p w:rsidRDefault="00C83F75" w:rsidP="00C83F75" w:rsidR="00C83F75">
      <w:pPr>
        <w:spacing w:after="0"/>
        <w:rPr>
          <w:rFonts w:eastAsia="Times New Roman"/>
        </w:rPr>
      </w:pPr>
      <w:r>
        <w:rPr>
          <w:rFonts w:eastAsia="Times New Roman"/>
        </w:rPr>
        <w:t>Izvršen je i dio radnji na uspostavi knjižnog stanja stečajnog dužnika, a što podrazumijeva  završni račun za 2016. godinu,  te izvršena završna knjiženja i izrađen završni račun za razdoblje do otvaranja stečajnog postupka.</w:t>
      </w:r>
    </w:p>
    <w:p w:rsidRDefault="00C83F75" w:rsidP="00C83F75" w:rsidR="00C83F75">
      <w:pPr>
        <w:spacing w:after="0"/>
        <w:rPr>
          <w:rFonts w:eastAsia="Times New Roman"/>
        </w:rPr>
      </w:pPr>
    </w:p>
    <w:p w:rsidRDefault="00C83F75" w:rsidP="00C83F75" w:rsidR="00C83F75" w:rsidRPr="00C83F75">
      <w:pPr>
        <w:rPr>
          <w:rFonts w:eastAsia="Calibri"/>
          <w:kern w:val="2"/>
        </w:rPr>
      </w:pPr>
      <w:r>
        <w:t>Također je upućen zahtjev HGK radi oslobođenja od plaćanja članarine za 2017. godinu.</w:t>
      </w:r>
    </w:p>
    <w:p w:rsidRDefault="00C83F75" w:rsidP="00C83F75" w:rsidR="00C83F75">
      <w:r>
        <w:t xml:space="preserve">Dužnik nema radnika. </w:t>
      </w:r>
    </w:p>
    <w:p w:rsidRDefault="00C83F75" w:rsidP="00C83F75" w:rsidR="00C83F75">
      <w:r>
        <w:t>Dužnik nema mogućnosti nastavka poslovanja niti je moguća izrada stečajnog plana.</w:t>
      </w:r>
    </w:p>
    <w:p w:rsidRDefault="00C83F75" w:rsidP="00C83F75" w:rsidR="00C83F75" w:rsidRPr="00C83F75">
      <w:pPr>
        <w:rPr>
          <w:rFonts w:hAnsi="Calibri" w:ascii="Calibri"/>
          <w:sz w:val="22"/>
          <w:szCs w:val="22"/>
        </w:rPr>
      </w:pPr>
      <w:r>
        <w:t>Stečaj će biti zaključen kada se unovči imovina.</w:t>
      </w:r>
    </w:p>
    <w:p w:rsidRDefault="00C83F75" w:rsidP="00C83F75" w:rsidR="00C83F75">
      <w:pPr>
        <w:rPr>
          <w:lang w:val="pl-PL"/>
        </w:rPr>
      </w:pPr>
      <w:r>
        <w:rPr>
          <w:lang w:val="pl-PL"/>
        </w:rPr>
        <w:t>II. STANJE STEČAJNE MASE</w:t>
      </w:r>
    </w:p>
    <w:p w:rsidRDefault="00C83F75" w:rsidP="00C83F75" w:rsidR="00C83F75" w:rsidRPr="00C83F75">
      <w:pPr>
        <w:numPr>
          <w:ilvl w:val="0"/>
          <w:numId w:val="47"/>
        </w:numPr>
        <w:suppressAutoHyphens/>
        <w:spacing w:lineRule="atLeast" w:line="100" w:after="80"/>
        <w:jc w:val="both"/>
        <w:rPr>
          <w:lang w:val="pl-PL"/>
        </w:rPr>
      </w:pPr>
      <w:r>
        <w:rPr>
          <w:lang w:val="pl-PL"/>
        </w:rPr>
        <w:t>dati sustavan pregled predmeta stečajne mase s početka razdoblja izvješća prema članku 223. Stečajnog zakona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5"/>
        <w:gridCol w:w="5009"/>
        <w:gridCol w:w="1975"/>
        <w:gridCol w:w="1679"/>
      </w:tblGrid>
      <w:tr w:rsidTr="00C83F75" w:rsidR="00C83F75">
        <w:tc>
          <w:tcPr>
            <w:tcW w:type="dxa" w:w="625"/>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jc w:val="center"/>
              <w:rPr>
                <w:rFonts w:eastAsia="Calibri"/>
                <w:b/>
                <w:kern w:val="2"/>
                <w:sz w:val="20"/>
                <w:szCs w:val="20"/>
                <w:lang w:eastAsia="ar-SA" w:val="pl-PL"/>
              </w:rPr>
            </w:pPr>
            <w:r>
              <w:rPr>
                <w:b/>
                <w:sz w:val="20"/>
                <w:szCs w:val="20"/>
                <w:lang w:val="pl-PL"/>
              </w:rPr>
              <w:t>R. br.</w:t>
            </w:r>
          </w:p>
        </w:tc>
        <w:tc>
          <w:tcPr>
            <w:tcW w:type="dxa" w:w="5009"/>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jc w:val="center"/>
              <w:rPr>
                <w:rFonts w:eastAsia="Calibri"/>
                <w:b/>
                <w:kern w:val="2"/>
                <w:sz w:val="20"/>
                <w:szCs w:val="20"/>
                <w:lang w:eastAsia="ar-SA" w:val="pl-PL"/>
              </w:rPr>
            </w:pPr>
            <w:r>
              <w:rPr>
                <w:b/>
                <w:sz w:val="20"/>
                <w:szCs w:val="20"/>
                <w:lang w:val="pl-PL"/>
              </w:rPr>
              <w:t>Naziv</w:t>
            </w:r>
          </w:p>
        </w:tc>
        <w:tc>
          <w:tcPr>
            <w:tcW w:type="dxa" w:w="1975"/>
            <w:tcBorders>
              <w:top w:space="0" w:sz="4" w:color="auto" w:val="single"/>
              <w:left w:space="0" w:sz="4" w:color="auto" w:val="single"/>
              <w:bottom w:space="0" w:sz="4" w:color="auto" w:val="single"/>
              <w:right w:space="0" w:sz="4" w:color="auto" w:val="single"/>
            </w:tcBorders>
            <w:vAlign w:val="center"/>
            <w:hideMark/>
          </w:tcPr>
          <w:p w:rsidRDefault="00C83F75" w:rsidR="00C83F75">
            <w:pPr>
              <w:jc w:val="center"/>
              <w:rPr>
                <w:rFonts w:eastAsia="Calibri"/>
                <w:b/>
                <w:kern w:val="2"/>
                <w:sz w:val="20"/>
                <w:szCs w:val="20"/>
                <w:lang w:eastAsia="ar-SA" w:val="pl-PL"/>
              </w:rPr>
            </w:pPr>
            <w:r>
              <w:rPr>
                <w:b/>
                <w:sz w:val="20"/>
                <w:szCs w:val="20"/>
                <w:lang w:val="pl-PL"/>
              </w:rPr>
              <w:t>Procij. vrij. (kn)</w:t>
            </w:r>
          </w:p>
          <w:p w:rsidRDefault="00C83F75" w:rsidR="00C83F75">
            <w:pPr>
              <w:suppressAutoHyphens/>
              <w:spacing w:lineRule="atLeast" w:line="100" w:after="80"/>
              <w:jc w:val="center"/>
              <w:rPr>
                <w:rFonts w:eastAsia="Calibri"/>
                <w:b/>
                <w:kern w:val="2"/>
                <w:sz w:val="20"/>
                <w:szCs w:val="20"/>
                <w:lang w:eastAsia="ar-SA" w:val="pl-PL"/>
              </w:rPr>
            </w:pPr>
            <w:r>
              <w:rPr>
                <w:b/>
                <w:sz w:val="20"/>
                <w:szCs w:val="20"/>
                <w:lang w:val="pl-PL"/>
              </w:rPr>
              <w:t>Stanje u tablici (čl. 223 SZ)</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jc w:val="center"/>
              <w:rPr>
                <w:rFonts w:eastAsia="Calibri"/>
                <w:b/>
                <w:kern w:val="2"/>
                <w:sz w:val="20"/>
                <w:szCs w:val="20"/>
                <w:lang w:eastAsia="ar-SA" w:val="pl-PL"/>
              </w:rPr>
            </w:pPr>
            <w:r>
              <w:rPr>
                <w:b/>
                <w:sz w:val="20"/>
                <w:szCs w:val="20"/>
                <w:lang w:val="pl-PL"/>
              </w:rPr>
              <w:t>Procijenjena vrijednost (kn)-prema procjeni vještaka</w:t>
            </w:r>
          </w:p>
        </w:tc>
      </w:tr>
      <w:tr w:rsidTr="00C83F75" w:rsidR="00C83F75">
        <w:tc>
          <w:tcPr>
            <w:tcW w:type="dxa" w:w="625"/>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rPr>
                <w:rFonts w:eastAsia="Calibri"/>
                <w:kern w:val="2"/>
                <w:sz w:val="20"/>
                <w:szCs w:val="20"/>
                <w:lang w:eastAsia="ar-SA" w:val="pl-PL"/>
              </w:rPr>
            </w:pPr>
            <w:r>
              <w:rPr>
                <w:sz w:val="20"/>
                <w:szCs w:val="20"/>
                <w:lang w:val="pl-PL"/>
              </w:rPr>
              <w:t>1.</w:t>
            </w:r>
          </w:p>
        </w:tc>
        <w:tc>
          <w:tcPr>
            <w:tcW w:type="dxa" w:w="5009"/>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rPr>
                <w:rFonts w:eastAsia="Calibri"/>
                <w:kern w:val="2"/>
                <w:sz w:val="20"/>
                <w:szCs w:val="20"/>
                <w:lang w:eastAsia="ar-SA" w:val="pl-PL"/>
              </w:rPr>
            </w:pPr>
            <w:r>
              <w:rPr>
                <w:sz w:val="20"/>
                <w:szCs w:val="20"/>
                <w:lang w:val="pl-PL"/>
              </w:rPr>
              <w:t>Nekretnina upisana u zk.ul.br. 5997 k.o. Podravska slatina kao k.č.br. 1509/1, 1 zgrada i dvor Industrijska ul. sa 4336 m2</w:t>
            </w:r>
          </w:p>
        </w:tc>
        <w:tc>
          <w:tcPr>
            <w:tcW w:type="dxa" w:w="1975"/>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jc w:val="center"/>
              <w:rPr>
                <w:rFonts w:eastAsia="Calibri"/>
                <w:kern w:val="2"/>
                <w:sz w:val="20"/>
                <w:szCs w:val="20"/>
                <w:lang w:eastAsia="ar-SA" w:val="pl-PL"/>
              </w:rPr>
            </w:pPr>
            <w:r>
              <w:rPr>
                <w:sz w:val="20"/>
                <w:szCs w:val="20"/>
                <w:lang w:val="pl-PL"/>
              </w:rPr>
              <w:t>300.000,00</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C83F75" w:rsidR="00C83F75">
            <w:pPr>
              <w:suppressAutoHyphens/>
              <w:spacing w:lineRule="atLeast" w:line="100" w:after="80"/>
              <w:jc w:val="center"/>
              <w:rPr>
                <w:rFonts w:eastAsia="Calibri"/>
                <w:kern w:val="2"/>
                <w:sz w:val="20"/>
                <w:szCs w:val="20"/>
                <w:lang w:eastAsia="ar-SA" w:val="pl-PL"/>
              </w:rPr>
            </w:pPr>
            <w:r>
              <w:rPr>
                <w:sz w:val="20"/>
                <w:szCs w:val="20"/>
                <w:lang w:val="pl-PL"/>
              </w:rPr>
              <w:t>454.700,00</w:t>
            </w:r>
          </w:p>
        </w:tc>
      </w:tr>
    </w:tbl>
    <w:p w:rsidRDefault="00C83F75" w:rsidP="00C83F75" w:rsidR="00C83F75">
      <w:pPr>
        <w:jc w:val="both"/>
        <w:rPr>
          <w:rFonts w:eastAsia="Calibri"/>
          <w:kern w:val="2"/>
          <w:lang w:eastAsia="ar-SA" w:val="pl-PL"/>
        </w:rPr>
      </w:pPr>
    </w:p>
    <w:p w:rsidRDefault="00C83F75" w:rsidP="00C83F75" w:rsidR="00C83F75">
      <w:pPr>
        <w:numPr>
          <w:ilvl w:val="0"/>
          <w:numId w:val="47"/>
        </w:numPr>
        <w:suppressAutoHyphens/>
        <w:spacing w:lineRule="atLeast" w:line="100" w:after="80"/>
        <w:jc w:val="both"/>
        <w:rPr>
          <w:lang w:val="pl-PL"/>
        </w:rPr>
      </w:pPr>
      <w:r>
        <w:rPr>
          <w:lang w:val="pl-PL"/>
        </w:rPr>
        <w:t>dati podatak koji su predmeti stečajne mase unovčeni i u kojem iznosu</w:t>
      </w:r>
    </w:p>
    <w:p w:rsidRDefault="00C83F75" w:rsidP="00C83F75" w:rsidR="00C83F75">
      <w:pPr>
        <w:jc w:val="both"/>
        <w:rPr>
          <w:lang w:val="pl-PL"/>
        </w:rPr>
      </w:pPr>
      <w:bookmarkStart w:name="_Hlk491955718" w:id="2"/>
      <w:r>
        <w:rPr>
          <w:lang w:val="pl-PL"/>
        </w:rPr>
        <w:t>Unovčena je nekretnina za iznos 227.350,00 kn</w:t>
      </w:r>
    </w:p>
    <w:bookmarkEnd w:id="2"/>
    <w:p w:rsidRDefault="00C83F75" w:rsidP="00C83F75" w:rsidR="00C83F75">
      <w:pPr>
        <w:numPr>
          <w:ilvl w:val="0"/>
          <w:numId w:val="47"/>
        </w:numPr>
        <w:suppressAutoHyphens/>
        <w:spacing w:lineRule="atLeast" w:line="100" w:after="80"/>
        <w:jc w:val="both"/>
        <w:rPr>
          <w:lang w:val="pl-PL"/>
        </w:rPr>
      </w:pPr>
      <w:r>
        <w:rPr>
          <w:lang w:val="pl-PL"/>
        </w:rPr>
        <w:t>dati podatak koji predmeti stečajne mase nisu unovčeni i zbog kojeg razloga</w:t>
      </w:r>
    </w:p>
    <w:p w:rsidRDefault="00C83F75" w:rsidP="00C83F75" w:rsidR="00C83F75">
      <w:pPr>
        <w:jc w:val="both"/>
        <w:rPr>
          <w:lang w:val="pl-PL"/>
        </w:rPr>
      </w:pPr>
      <w:r>
        <w:rPr>
          <w:lang w:val="pl-PL"/>
        </w:rPr>
        <w:t>Unovčena je sva imovina</w:t>
      </w:r>
    </w:p>
    <w:p w:rsidRDefault="00C83F75" w:rsidP="00C83F75" w:rsidR="00C83F75">
      <w:pPr>
        <w:numPr>
          <w:ilvl w:val="0"/>
          <w:numId w:val="47"/>
        </w:numPr>
        <w:suppressAutoHyphens/>
        <w:spacing w:lineRule="atLeast" w:line="100" w:after="80"/>
        <w:jc w:val="both"/>
        <w:rPr>
          <w:lang w:val="pl-PL"/>
        </w:rPr>
      </w:pPr>
      <w:r>
        <w:rPr>
          <w:lang w:val="pl-PL"/>
        </w:rPr>
        <w:t xml:space="preserve">dati podatak o tome kako je ostvareno razlučno pravo, ako ono postoji </w:t>
      </w:r>
    </w:p>
    <w:p w:rsidRDefault="00C83F75" w:rsidP="00C83F75" w:rsidR="00C83F75">
      <w:pPr>
        <w:jc w:val="both"/>
        <w:rPr>
          <w:lang w:val="pl-PL"/>
        </w:rPr>
      </w:pPr>
      <w:r>
        <w:rPr>
          <w:lang w:val="pl-PL"/>
        </w:rPr>
        <w:t>Razlučno pravo očekuje se ostvariti diobom kupovnine na za to posebno zakazanom ročištu</w:t>
      </w:r>
    </w:p>
    <w:p w:rsidRDefault="00C83F75" w:rsidP="00C83F75" w:rsidR="00C83F75">
      <w:pPr>
        <w:numPr>
          <w:ilvl w:val="0"/>
          <w:numId w:val="47"/>
        </w:numPr>
        <w:suppressAutoHyphens/>
        <w:spacing w:lineRule="atLeast" w:line="100" w:after="80"/>
        <w:jc w:val="both"/>
        <w:rPr>
          <w:lang w:val="pl-PL"/>
        </w:rPr>
      </w:pPr>
      <w:r>
        <w:rPr>
          <w:lang w:val="pl-PL"/>
        </w:rPr>
        <w:t>dati podatak o tome kako je ostvareno izlučno pravo, ako ono postoji</w:t>
      </w:r>
    </w:p>
    <w:p w:rsidRDefault="00C83F75" w:rsidP="00C83F75" w:rsidR="00C83F75">
      <w:pPr>
        <w:ind w:left="720"/>
        <w:jc w:val="both"/>
        <w:rPr>
          <w:lang w:val="pl-PL"/>
        </w:rPr>
      </w:pPr>
      <w:r>
        <w:rPr>
          <w:lang w:val="pl-PL"/>
        </w:rPr>
        <w:t>U ovom stečajnom postupku nema izlučnih vjerovnika</w:t>
      </w:r>
    </w:p>
    <w:p w:rsidRDefault="00C83F75" w:rsidP="00C83F75" w:rsidR="00C83F75" w:rsidRPr="00C83F75">
      <w:pPr>
        <w:numPr>
          <w:ilvl w:val="0"/>
          <w:numId w:val="47"/>
        </w:numPr>
        <w:suppressAutoHyphens/>
        <w:spacing w:lineRule="atLeast" w:line="100" w:after="80"/>
        <w:jc w:val="both"/>
        <w:rPr>
          <w:lang w:val="pl-PL"/>
        </w:rPr>
      </w:pPr>
      <w:r>
        <w:rPr>
          <w:lang w:val="pl-PL"/>
        </w:rPr>
        <w:t>dati podatak o vjerovnicima stečajne mase i njihovom namirenju</w:t>
      </w:r>
    </w:p>
    <w:tbl>
      <w:tblPr>
        <w:tblW w:type="auto" w:w="0"/>
        <w:tblInd w:type="dxa" w:w="984"/>
        <w:tblLayout w:type="fixed"/>
        <w:tblCellMar>
          <w:top w:type="dxa" w:w="55"/>
          <w:left w:type="dxa" w:w="55"/>
          <w:bottom w:type="dxa" w:w="55"/>
          <w:right w:type="dxa" w:w="55"/>
        </w:tblCellMar>
        <w:tblLook w:val="04A0" w:noVBand="1" w:noHBand="0" w:lastColumn="0" w:firstColumn="1" w:lastRow="0" w:firstRow="1"/>
      </w:tblPr>
      <w:tblGrid>
        <w:gridCol w:w="3600"/>
        <w:gridCol w:w="3504"/>
      </w:tblGrid>
      <w:tr w:rsidTr="00C83F75" w:rsidR="00C83F75">
        <w:tc>
          <w:tcPr>
            <w:tcW w:type="dxa" w:w="3600"/>
            <w:tcBorders>
              <w:top w:space="0" w:sz="2" w:color="000000" w:val="single"/>
              <w:left w:space="0" w:sz="2" w:color="000000" w:val="single"/>
              <w:bottom w:space="0" w:sz="2" w:color="000000" w:val="single"/>
              <w:right w:val="nil"/>
            </w:tcBorders>
            <w:hideMark/>
          </w:tcPr>
          <w:p w:rsidRDefault="00C83F75" w:rsidR="00C83F75">
            <w:pPr>
              <w:pStyle w:val="TableContents"/>
              <w:jc w:val="center"/>
            </w:pPr>
            <w:r>
              <w:t>Vrsta troška</w:t>
            </w:r>
          </w:p>
        </w:tc>
        <w:tc>
          <w:tcPr>
            <w:tcW w:type="dxa" w:w="3504"/>
            <w:tcBorders>
              <w:top w:space="0" w:sz="2" w:color="000000" w:val="single"/>
              <w:left w:space="0" w:sz="2" w:color="000000" w:val="single"/>
              <w:bottom w:space="0" w:sz="2" w:color="000000" w:val="single"/>
              <w:right w:space="0" w:sz="2" w:color="000000" w:val="single"/>
            </w:tcBorders>
            <w:hideMark/>
          </w:tcPr>
          <w:p w:rsidRDefault="00C83F75" w:rsidR="00C83F75">
            <w:pPr>
              <w:pStyle w:val="TableContents"/>
              <w:jc w:val="center"/>
            </w:pPr>
            <w:r>
              <w:t>Plaćeni iznos sa uključenim PDV-om</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Troškovi platnog prometa</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552,80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Troškovi vođenja poslovnih knjiga</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12.500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lastRenderedPageBreak/>
              <w:t>Troškovi javne objave</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690,00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Troškovi izrade žiga</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187,50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Troškovi DZZS</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55,00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Poštanski troškovi</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105,50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Trošak procjene</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3.772,50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Troškovi prodaje nekretnine</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2.820,00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Troškovi javnog bilježnika</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pPr>
            <w:r>
              <w:t>47,50</w:t>
            </w:r>
          </w:p>
        </w:tc>
      </w:tr>
      <w:tr w:rsidTr="00C83F75" w:rsidR="00C83F75">
        <w:tc>
          <w:tcPr>
            <w:tcW w:type="dxa" w:w="3600"/>
            <w:tcBorders>
              <w:top w:val="nil"/>
              <w:left w:space="0" w:sz="2" w:color="000000" w:val="single"/>
              <w:bottom w:space="0" w:sz="2" w:color="000000" w:val="single"/>
              <w:right w:val="nil"/>
            </w:tcBorders>
            <w:hideMark/>
          </w:tcPr>
          <w:p w:rsidRDefault="00C83F75" w:rsidR="00C83F75">
            <w:pPr>
              <w:pStyle w:val="TableContents"/>
              <w:jc w:val="both"/>
            </w:pPr>
            <w:r>
              <w:t>UKUPNO:</w:t>
            </w:r>
          </w:p>
        </w:tc>
        <w:tc>
          <w:tcPr>
            <w:tcW w:type="dxa" w:w="3504"/>
            <w:tcBorders>
              <w:top w:val="nil"/>
              <w:left w:space="0" w:sz="2" w:color="000000" w:val="single"/>
              <w:bottom w:space="0" w:sz="2" w:color="000000" w:val="single"/>
              <w:right w:space="0" w:sz="2" w:color="000000" w:val="single"/>
            </w:tcBorders>
            <w:hideMark/>
          </w:tcPr>
          <w:p w:rsidRDefault="00C83F75" w:rsidR="00C83F75">
            <w:pPr>
              <w:pStyle w:val="TableContents"/>
              <w:jc w:val="right"/>
              <w:rPr>
                <w:b/>
              </w:rPr>
            </w:pPr>
            <w:r>
              <w:rPr>
                <w:b/>
              </w:rPr>
              <w:t>20.730,80</w:t>
            </w:r>
          </w:p>
        </w:tc>
      </w:tr>
    </w:tbl>
    <w:p w:rsidRDefault="00C83F75" w:rsidP="00C83F75" w:rsidR="00C83F75">
      <w:pPr>
        <w:jc w:val="both"/>
        <w:rPr>
          <w:rFonts w:eastAsia="Calibri"/>
          <w:kern w:val="2"/>
          <w:lang w:eastAsia="ar-SA" w:val="pl-PL"/>
        </w:rPr>
      </w:pPr>
    </w:p>
    <w:p w:rsidRDefault="00C83F75" w:rsidP="00C83F75" w:rsidR="00C83F75">
      <w:pPr>
        <w:jc w:val="both"/>
        <w:rPr>
          <w:lang w:val="pl-PL"/>
        </w:rPr>
      </w:pPr>
      <w:r>
        <w:rPr>
          <w:lang w:val="pl-PL"/>
        </w:rPr>
        <w:t xml:space="preserve">Napomena: Zaključno są izvatkom br 15/2018. od 11.06.2018. </w:t>
      </w:r>
    </w:p>
    <w:p w:rsidRDefault="00C83F75" w:rsidP="00C83F75" w:rsidR="00C83F75">
      <w:pPr>
        <w:ind w:firstLine="12" w:left="708"/>
        <w:jc w:val="both"/>
        <w:rPr>
          <w:lang w:val="pl-PL"/>
        </w:rPr>
      </w:pPr>
      <w:r>
        <w:rPr>
          <w:lang w:val="pl-PL"/>
        </w:rPr>
        <w:t>Nisu podmireni troškovi računovodstva za 2.,3.,4. i 6.mjesec 2018.</w:t>
      </w:r>
    </w:p>
    <w:p w:rsidRDefault="00C83F75" w:rsidP="00C83F75" w:rsidR="00C83F75">
      <w:pPr>
        <w:numPr>
          <w:ilvl w:val="0"/>
          <w:numId w:val="47"/>
        </w:numPr>
        <w:suppressAutoHyphens/>
        <w:spacing w:lineRule="atLeast" w:line="100" w:after="80"/>
        <w:jc w:val="both"/>
        <w:rPr>
          <w:lang w:val="pl-PL"/>
        </w:rPr>
      </w:pPr>
      <w:r>
        <w:rPr>
          <w:lang w:val="pl-PL"/>
        </w:rPr>
        <w:t>dati podatak o isplatama plaća radnika ako su nastavili s radom nakon otvaranja stečajnoga postupka</w:t>
      </w:r>
    </w:p>
    <w:p w:rsidRDefault="00C83F75" w:rsidP="00C83F75" w:rsidR="00C83F75">
      <w:pPr>
        <w:jc w:val="both"/>
        <w:rPr>
          <w:lang w:val="pl-PL"/>
        </w:rPr>
      </w:pPr>
      <w:r>
        <w:rPr>
          <w:lang w:val="pl-PL"/>
        </w:rPr>
        <w:t>Stečajni dužnik nema radnika</w:t>
      </w:r>
    </w:p>
    <w:p w:rsidRDefault="00C83F75" w:rsidP="00C83F75" w:rsidR="00C83F75">
      <w:pPr>
        <w:numPr>
          <w:ilvl w:val="0"/>
          <w:numId w:val="47"/>
        </w:numPr>
        <w:suppressAutoHyphens/>
        <w:spacing w:lineRule="atLeast" w:line="100" w:after="80"/>
        <w:jc w:val="both"/>
        <w:rPr>
          <w:lang w:val="pl-PL"/>
        </w:rPr>
      </w:pPr>
      <w:r>
        <w:rPr>
          <w:lang w:val="pl-PL"/>
        </w:rPr>
        <w:t>dati podatak o namirenju stečajnih vjerovnika (diobe)</w:t>
      </w:r>
    </w:p>
    <w:p w:rsidRDefault="00C83F75" w:rsidP="00C83F75" w:rsidR="00C83F75">
      <w:pPr>
        <w:jc w:val="both"/>
        <w:rPr>
          <w:lang w:val="pl-PL"/>
        </w:rPr>
      </w:pPr>
      <w:r>
        <w:rPr>
          <w:lang w:val="pl-PL"/>
        </w:rPr>
        <w:t>U ovom stečajnom postupku nije poduzeta dioba do dana ovog izvješća.</w:t>
      </w:r>
    </w:p>
    <w:p w:rsidRDefault="00C83F75" w:rsidP="00C83F75" w:rsidR="00C83F75">
      <w:pPr>
        <w:numPr>
          <w:ilvl w:val="0"/>
          <w:numId w:val="47"/>
        </w:numPr>
        <w:suppressAutoHyphens/>
        <w:spacing w:lineRule="atLeast" w:line="100" w:after="80"/>
        <w:jc w:val="both"/>
        <w:rPr>
          <w:lang w:val="pl-PL"/>
        </w:rPr>
      </w:pPr>
      <w:r>
        <w:rPr>
          <w:lang w:val="pl-PL"/>
        </w:rPr>
        <w:t>ostali podaci.</w:t>
      </w:r>
    </w:p>
    <w:p w:rsidRDefault="00C83F75" w:rsidP="00C83F75" w:rsidR="00C83F75" w:rsidRPr="00C83F75">
      <w:pPr>
        <w:suppressAutoHyphens/>
        <w:spacing w:lineRule="atLeast" w:line="100" w:after="80"/>
        <w:jc w:val="both"/>
        <w:rPr>
          <w:lang w:val="pl-PL"/>
        </w:rPr>
      </w:pPr>
    </w:p>
    <w:p w:rsidRDefault="00C83F75" w:rsidP="00C83F75" w:rsidR="00C83F75">
      <w:pPr>
        <w:rPr>
          <w:lang w:val="pl-PL"/>
        </w:rPr>
      </w:pPr>
      <w:r>
        <w:rPr>
          <w:lang w:val="pl-PL"/>
        </w:rPr>
        <w:t>III. RADNJE KOJE ĆE SE PODUZETI U NAREDNOM RAZDOBLJU</w:t>
      </w:r>
    </w:p>
    <w:p w:rsidRDefault="00C83F75" w:rsidP="00C83F75" w:rsidR="00C83F75">
      <w:pPr>
        <w:jc w:val="both"/>
        <w:rPr>
          <w:lang w:val="pl-PL"/>
        </w:rPr>
      </w:pPr>
      <w:r>
        <w:rPr>
          <w:lang w:val="pl-PL"/>
        </w:rPr>
        <w:t>Naznačiti radnje koje će se poduzeti u naredom razdoblju od 01.07.2018. do 30.09.2018..</w:t>
      </w:r>
    </w:p>
    <w:p w:rsidRDefault="00C83F75" w:rsidP="00C83F75" w:rsidR="00C83F75">
      <w:pPr>
        <w:jc w:val="both"/>
        <w:rPr>
          <w:lang w:val="pl-PL"/>
        </w:rPr>
      </w:pPr>
      <w:r>
        <w:rPr>
          <w:lang w:val="pl-PL"/>
        </w:rPr>
        <w:t>Prodaja nekretnina-  po mogućnosti dovršiti stečajni postupak.</w:t>
      </w:r>
    </w:p>
    <w:p w:rsidRDefault="00C83F75" w:rsidP="00C83F75" w:rsidR="00C83F75">
      <w:pPr>
        <w:jc w:val="both"/>
        <w:rPr>
          <w:lang w:val="pl-PL"/>
        </w:rPr>
      </w:pPr>
      <w:r>
        <w:rPr>
          <w:lang w:val="pl-PL"/>
        </w:rPr>
        <w:t>Ako stečajni upravitelj izvješće podnosi radi donošenja odluka pojedinog tijela stečajnoga postupka, izvješće sadrži i prijedlog odluka.</w:t>
      </w:r>
    </w:p>
    <w:p w:rsidRDefault="00C83F75" w:rsidP="00C83F75" w:rsidR="00C83F75">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C83F75" w:rsidP="00C83F75" w:rsidR="00C83F75">
      <w:pPr>
        <w:rPr>
          <w:lang w:val="pl-PL"/>
        </w:rPr>
      </w:pPr>
      <w:r>
        <w:rPr>
          <w:lang w:val="pl-PL"/>
        </w:rPr>
        <w:t>Koprivnici, 06.07.2018.</w:t>
      </w:r>
      <w:r>
        <w:rPr>
          <w:lang w:val="pl-PL"/>
        </w:rPr>
        <w:tab/>
      </w:r>
      <w:r>
        <w:rPr>
          <w:lang w:val="pl-PL"/>
        </w:rPr>
        <w:tab/>
      </w:r>
      <w:r>
        <w:rPr>
          <w:lang w:val="pl-PL"/>
        </w:rPr>
        <w:tab/>
      </w:r>
      <w:r>
        <w:rPr>
          <w:lang w:val="pl-PL"/>
        </w:rPr>
        <w:tab/>
      </w:r>
      <w:r>
        <w:rPr>
          <w:lang w:val="pl-PL"/>
        </w:rPr>
        <w:tab/>
        <w:t>____________________</w:t>
      </w:r>
    </w:p>
    <w:p w:rsidRDefault="00C83F75" w:rsidP="00C83F75" w:rsidR="00C83F75">
      <w:pPr>
        <w:ind w:left="360"/>
        <w:rPr>
          <w:lang w:val="pl-PL"/>
        </w:rPr>
      </w:pPr>
    </w:p>
    <w:p w:rsidRDefault="00C83F75" w:rsidP="00C83F75" w:rsidR="00C83F75">
      <w:pPr>
        <w:rPr>
          <w:rFonts w:hAnsi="Calibri" w:ascii="Calibri"/>
          <w:sz w:val="22"/>
          <w:szCs w:val="22"/>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3"/>
      <w:bookmarkEnd w:id="3"/>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F75"/>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bleContents" w:type="paragraph">
    <w:name w:val="Table Contents"/>
    <w:basedOn w:val="Normal"/>
    <w:rsid w:val="00C83F75"/>
    <w:pPr>
      <w:suppressLineNumbers/>
      <w:suppressAutoHyphens/>
      <w:spacing w:lineRule="atLeast" w:line="100" w:after="80"/>
    </w:pPr>
    <w:rPr>
      <w:rFonts w:cs="Times New Roman" w:eastAsia="Calibri" w:hAnsi="Calibri" w:ascii="Calibri"/>
      <w:kern w:val="2"/>
      <w:sz w:val="22"/>
      <w:szCs w:val="22"/>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bleContents" w:type="paragraph">
    <w:name w:val="Table Contents"/>
    <w:basedOn w:val="Normal"/>
    <w:rsid w:val="00C83F75"/>
    <w:pPr>
      <w:suppressLineNumbers/>
      <w:suppressAutoHyphens/>
      <w:spacing w:after="80" w:line="100" w:lineRule="atLeast"/>
    </w:pPr>
    <w:rPr>
      <w:rFonts w:ascii="Calibri" w:cs="Times New Roman" w:eastAsia="Calibri" w:hAnsi="Calibri"/>
      <w:kern w:val="2"/>
      <w:sz w:val="22"/>
      <w:szCs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51275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St-232/2016-42</izvorni_sadrzaj>
    <derivirana_varijabla naziv="DomainObject.Oznaka_1">St-232/2016-42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St-232/2016</izvorni_sadrzaj>
    <derivirana_varijabla naziv="DomainObject.Predmet.OznakaBroj_1">St-232/2016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KOBAK društvo s ograničenom odgovornošću za građevinarstvo, trgovinu i usluge, Slatina</izvorni_sadrzaj>
    <derivirana_varijabla naziv="DomainObject.Predmet.ProtustrankaFormated_1">  KOBAK društvo s ograničenom odgovornošću za građevinarstvo, trgovinu i usluge, Slatina</derivirana_varijabla>
  </DomainObject.Predmet.ProtustrankaFormated>
  <DomainObject.Predmet.ProtustrankaFormatedOIB>
    <izvorni_sadrzaj>  KOBAK društvo s ograničenom odgovornošću za građevinarstvo, trgovinu i usluge, Slatina, OIB 31267979345</izvorni_sadrzaj>
    <derivirana_varijabla naziv="DomainObject.Predmet.ProtustrankaFormatedOIB_1">  KOBAK društvo s ograničenom odgovornošću za građevinarstvo, trgovinu i usluge, Slatina, OIB 31267979345</derivirana_varijabla>
  </DomainObject.Predmet.ProtustrankaFormatedOIB>
  <DomainObject.Predmet.ProtustrankaFormatedWithAdress>
    <izvorni_sadrzaj> KOBAK društvo s ograničenom odgovornošću za građevinarstvo, trgovinu i usluge, Slatina, Industrijska 1, 33520 Slatina</izvorni_sadrzaj>
    <derivirana_varijabla naziv="DomainObject.Predmet.ProtustrankaFormatedWithAdress_1"> KOBAK društvo s ograničenom odgovornošću za građevinarstvo, trgovinu i usluge, Slatina, Industrijska 1, 33520 Slatina</derivirana_varijabla>
  </DomainObject.Predmet.ProtustrankaFormatedWithAdress>
  <DomainObject.Predmet.ProtustrankaFormatedWithAdressOIB>
    <izvorni_sadrzaj> KOBAK društvo s ograničenom odgovornošću za građevinarstvo, trgovinu i usluge, Slatina, OIB 31267979345, Industrijska 1, 33520 Slatina</izvorni_sadrzaj>
    <derivirana_varijabla naziv="DomainObject.Predmet.ProtustrankaFormatedWithAdressOIB_1"> KOBAK društvo s ograničenom odgovornošću za građevinarstvo, trgovinu i usluge, Slatina, OIB 31267979345, Industrijska 1, 33520 Slatina</derivirana_varijabla>
  </DomainObject.Predmet.ProtustrankaFormatedWithAdressOIB>
  <DomainObject.Predmet.ProtustrankaWithAdress>
    <izvorni_sadrzaj>KOBAK društvo s ograničenom odgovornošću za građevinarstvo, trgovinu i usluge, Slatina Industrijska 1, 33520 Slatina</izvorni_sadrzaj>
    <derivirana_varijabla naziv="DomainObject.Predmet.ProtustrankaWithAdress_1">KOBAK društvo s ograničenom odgovornošću za građevinarstvo, trgovinu i usluge, Slatina Industrijska 1, 33520 Slatina</derivirana_varijabla>
  </DomainObject.Predmet.ProtustrankaWithAdress>
  <DomainObject.Predmet.ProtustrankaWithAdressOIB>
    <izvorni_sadrzaj>KOBAK društvo s ograničenom odgovornošću za građevinarstvo, trgovinu i usluge, Slatina, OIB 31267979345, Industrijska 1, 33520 Slatina</izvorni_sadrzaj>
    <derivirana_varijabla naziv="DomainObject.Predmet.ProtustrankaWithAdressOIB_1">KOBAK društvo s ograničenom odgovornošću za građevinarstvo, trgovinu i usluge, Slatina, OIB 31267979345, Industrijska 1, 33520 Slatina</derivirana_varijabla>
  </DomainObject.Predmet.ProtustrankaWithAdressOIB>
  <DomainObject.Predmet.ProtustrankaNazivFormated>
    <izvorni_sadrzaj>KOBAK društvo s ograničenom odgovornošću za građevinarstvo, trgovinu i usluge, Slatina</izvorni_sadrzaj>
    <derivirana_varijabla naziv="DomainObject.Predmet.ProtustrankaNazivFormated_1">KOBAK društvo s ograničenom odgovornošću za građevinarstvo, trgovinu i usluge, Slatina</derivirana_varijabla>
  </DomainObject.Predmet.ProtustrankaNazivFormated>
  <DomainObject.Predmet.ProtustrankaNazivFormatedOIB>
    <izvorni_sadrzaj>KOBAK društvo s ograničenom odgovornošću za građevinarstvo, trgovinu i usluge, Slatina, OIB 31267979345</izvorni_sadrzaj>
    <derivirana_varijabla naziv="DomainObject.Predmet.ProtustrankaNazivFormatedOIB_1">KOBAK društvo s ograničenom odgovornošću za građevinarstvo, trgovinu i usluge, Slatina, OIB 31267979345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H-ABDUCO društvo s ograničenom odgovornošću za usluge</izvorni_sadrzaj>
    <derivirana_varijabla naziv="DomainObject.Predmet.StrankaFormated_1">  FINA, RC ZAGREB, Podružnica Bjelovar; H-ABDUCO društvo s ograničenom odgovornošću za usluge</derivirana_varijabla>
  </DomainObject.Predmet.StrankaFormated>
  <DomainObject.Predmet.StrankaFormatedOIB>
    <izvorni_sadrzaj>  FINA, RC ZAGREB, Podružnica Bjelovar, OIB 85821130368; H-ABDUCO društvo s ograničenom odgovornošću za usluge, OIB 13667298928</izvorni_sadrzaj>
    <derivirana_varijabla naziv="DomainObject.Predmet.StrankaFormatedOIB_1">  FINA, RC ZAGREB, Podružnica Bjelovar, OIB 85821130368; H-ABDUCO društvo s ograničenom odgovornošću za usluge, OIB 13667298928</derivirana_varijabla>
  </DomainObject.Predmet.StrankaFormatedOIB>
  <DomainObject.Predmet.StrankaFormatedWithAdress>
    <izvorni_sadrzaj> FINA, RC ZAGREB, Podružnica Bjelovar, F. Supila 4, 43000 Bjelovar; H-ABDUCO društvo s ograničenom odgovornošću za usluge, Slavonska avenija 6A, 10000 Zagreb</izvorni_sadrzaj>
    <derivirana_varijabla naziv="DomainObject.Predmet.StrankaFormatedWithAdress_1"> FINA, RC ZAGREB, Podružnica Bjelovar, F. Supila 4, 43000 Bjelovar; H-ABDUCO društvo s ograničenom odgovornošću za usluge, Slavonska avenija 6A, 10000 Zagreb</derivirana_varijabla>
  </DomainObject.Predmet.StrankaFormatedWithAdress>
  <DomainObject.Predmet.StrankaFormatedWithAdressOIB>
    <izvorni_sadrzaj> FINA, RC ZAGREB, Podružnica Bjelovar, OIB 85821130368, F. Supila 4, 43000 Bjelovar; H-ABDUCO društvo s ograničenom odgovornošću za usluge, OIB 13667298928, Slavonska avenija 6A, 10000 Zagreb</izvorni_sadrzaj>
    <derivirana_varijabla naziv="DomainObject.Predmet.StrankaFormatedWithAdressOIB_1"> FINA, RC ZAGREB, Podružnica Bjelovar, OIB 85821130368, F. Supila 4, 43000 Bjelovar; H-ABDUCO društvo s ograničenom odgovornošću za usluge, OIB 13667298928, Slavonska avenija 6A, 10000 Zagreb</derivirana_varijabla>
  </DomainObject.Predmet.StrankaFormatedWithAdressOIB>
  <DomainObject.Predmet.StrankaWithAdress>
    <izvorni_sadrzaj>FINA, RC ZAGREB, Podružnica Bjelovar F. Supila 4,43000 Bjelovar,H-ABDUCO društvo s ograničenom odgovornošću za usluge Slavonska avenija 6A,10000 Zagreb</izvorni_sadrzaj>
    <derivirana_varijabla naziv="DomainObject.Predmet.StrankaWithAdress_1">FINA, RC ZAGREB, Podružnica Bjelovar F. Supila 4,43000 Bjelovar,H-ABDUCO društvo s ograničenom odgovornošću za usluge Slavonska avenija 6A,10000 Zagreb</derivirana_varijabla>
  </DomainObject.Predmet.StrankaWithAdress>
  <DomainObject.Predmet.StrankaWithAdressOIB>
    <izvorni_sadrzaj>FINA, RC ZAGREB, Podružnica Bjelovar, OIB 85821130368, F. Supila 4,43000 Bjelovar,H-ABDUCO društvo s ograničenom odgovornošću za usluge, OIB 13667298928, Slavonska avenija 6A,10000 Zagreb</izvorni_sadrzaj>
    <derivirana_varijabla naziv="DomainObject.Predmet.StrankaWithAdressOIB_1">FINA, RC ZAGREB, Podružnica Bjelovar, OIB 85821130368, F. Supila 4,43000 Bjelovar,H-ABDUCO društvo s ograničenom odgovornošću za usluge, OIB 13667298928, Slavonska avenija 6A,10000 Zagreb</derivirana_varijabla>
  </DomainObject.Predmet.StrankaWithAdressOIB>
  <DomainObject.Predmet.StrankaNazivFormated>
    <izvorni_sadrzaj>FINA, RC ZAGREB, Podružnica Bjelovar,H-ABDUCO društvo s ograničenom odgovornošću za usluge</izvorni_sadrzaj>
    <derivirana_varijabla naziv="DomainObject.Predmet.StrankaNazivFormated_1">FINA, RC ZAGREB, Podružnica Bjelovar,H-ABDUCO društvo s ograničenom odgovornošću za usluge</derivirana_varijabla>
  </DomainObject.Predmet.StrankaNazivFormated>
  <DomainObject.Predmet.StrankaNazivFormatedOIB>
    <izvorni_sadrzaj>FINA, RC ZAGREB, Podružnica Bjelovar, OIB 85821130368,H-ABDUCO društvo s ograničenom odgovornošću za usluge, OIB 13667298928</izvorni_sadrzaj>
    <derivirana_varijabla naziv="DomainObject.Predmet.StrankaNazivFormatedOIB_1">FINA, RC ZAGREB, Podružnica Bjelovar, OIB 85821130368,H-ABDUCO društvo s ograničenom odgovornošću za usluge,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H-ABDUCO društvo s ograničenom odgovornošću za usluge</item>
    </izvorni_sadrzaj>
    <derivirana_varijabla naziv="DomainObject.Predmet.StrankaListFormated_1">
      <item>FINA, RC ZAGREB, Podružnica Bjelovar</item>
      <item>H-ABDUCO društvo s ograničenom odgovornošću za usluge</item>
    </derivirana_varijabla>
  </DomainObject.Predmet.StrankaListFormated>
  <DomainObject.Predmet.StrankaListFormatedOIB>
    <izvorni_sadrzaj>
      <item>FINA, RC ZAGREB, Podružnica Bjelovar, OIB 85821130368</item>
      <item>H-ABDUCO društvo s ograničenom odgovornošću za usluge, OIB 13667298928</item>
    </izvorni_sadrzaj>
    <derivirana_varijabla naziv="DomainObject.Predmet.StrankaListFormatedOIB_1">
      <item>FINA, RC ZAGREB, Podružnica Bjelovar, OIB 85821130368</item>
      <item>H-ABDUCO društvo s ograničenom odgovornošću za usluge, OIB 13667298928</item>
    </derivirana_varijabla>
  </DomainObject.Predmet.StrankaListFormatedOIB>
  <DomainObject.Predmet.StrankaListFormatedWithAdress>
    <izvorni_sadrzaj>
      <item>FINA, RC ZAGREB, Podružnica Bjelovar, F. Supila 4, 43000 Bjelovar</item>
      <item>H-ABDUCO društvo s ograničenom odgovornošću za usluge, Slavonska avenija 6A, 10000 Zagreb</item>
    </izvorni_sadrzaj>
    <derivirana_varijabla naziv="DomainObject.Predmet.StrankaListFormatedWithAdress_1">
      <item>FINA, RC ZAGREB, Podružnica Bjelovar, F. Supila 4, 43000 Bjelovar</item>
      <item>H-ABDUCO društvo s ograničenom odgovornošću za usluge, Slavonska avenija 6A, 10000 Zagreb</item>
    </derivirana_varijabla>
  </DomainObject.Predmet.StrankaListFormatedWithAdress>
  <DomainObject.Predmet.StrankaListFormatedWithAdressOIB>
    <izvorni_sadrzaj>
      <item>FINA, RC ZAGREB, Podružnica Bjelovar, OIB 85821130368, F. Supila 4, 43000 Bjelovar</item>
      <item>H-ABDUCO društvo s ograničenom odgovornošću za usluge, OIB 13667298928, Slavonska avenija 6A, 10000 Zagreb</item>
    </izvorni_sadrzaj>
    <derivirana_varijabla naziv="DomainObject.Predmet.StrankaListFormatedWithAdressOIB_1">
      <item>FINA, RC ZAGREB, Podružnica Bjelovar, OIB 85821130368, F. Supila 4, 43000 Bjelovar</item>
      <item>H-ABDUCO društvo s ograničenom odgovornošću za usluge, OIB 13667298928, Slavonska avenija 6A, 10000 Zagreb</item>
    </derivirana_varijabla>
  </DomainObject.Predmet.StrankaListFormatedWithAdressOIB>
  <DomainObject.Predmet.StrankaListNazivFormated>
    <izvorni_sadrzaj>
      <item>FINA, RC ZAGREB, Podružnica Bjelovar</item>
      <item>H-ABDUCO društvo s ograničenom odgovornošću za usluge</item>
    </izvorni_sadrzaj>
    <derivirana_varijabla naziv="DomainObject.Predmet.StrankaListNazivFormated_1">
      <item>FINA, RC ZAGREB, Podružnica Bjelovar</item>
      <item>H-ABDUCO društvo s ograničenom odgovornošću za usluge</item>
    </derivirana_varijabla>
  </DomainObject.Predmet.StrankaListNazivFormated>
  <DomainObject.Predmet.StrankaListNazivFormatedOIB>
    <izvorni_sadrzaj>
      <item>FINA, RC ZAGREB, Podružnica Bjelovar, OIB 85821130368</item>
      <item>H-ABDUCO društvo s ograničenom odgovornošću za usluge, OIB 13667298928</item>
    </izvorni_sadrzaj>
    <derivirana_varijabla naziv="DomainObject.Predmet.StrankaListNazivFormatedOIB_1">
      <item>FINA, RC ZAGREB, Podružnica Bjelovar, OIB 85821130368</item>
      <item>H-ABDUCO društvo s ograničenom odgovornošću za usluge, OIB 13667298928</item>
    </derivirana_varijabla>
  </DomainObject.Predmet.StrankaListNazivFormatedOIB>
  <DomainObject.Predmet.ProtuStrankaListFormated>
    <izvorni_sadrzaj>
      <item>KOBAK društvo s ograničenom odgovornošću za građevinarstvo, trgovinu i usluge, Slatina</item>
    </izvorni_sadrzaj>
    <derivirana_varijabla naziv="DomainObject.Predmet.ProtuStrankaListFormated_1">
      <item>KOBAK društvo s ograničenom odgovornošću za građevinarstvo, trgovinu i usluge, Slatina</item>
    </derivirana_varijabla>
  </DomainObject.Predmet.ProtuStrankaListFormated>
  <DomainObject.Predmet.ProtuStrankaListFormatedOIB>
    <izvorni_sadrzaj>
      <item>KOBAK društvo s ograničenom odgovornošću za građevinarstvo, trgovinu i usluge, Slatina, OIB 31267979345</item>
    </izvorni_sadrzaj>
    <derivirana_varijabla naziv="DomainObject.Predmet.ProtuStrankaListFormatedOIB_1">
      <item>KOBAK društvo s ograničenom odgovornošću za građevinarstvo, trgovinu i usluge, Slatina, OIB 31267979345</item>
    </derivirana_varijabla>
  </DomainObject.Predmet.ProtuStrankaListFormatedOIB>
  <DomainObject.Predmet.ProtuStrankaListFormatedWithAdress>
    <izvorni_sadrzaj>
      <item>KOBAK društvo s ograničenom odgovornošću za građevinarstvo, trgovinu i usluge, Slatina, Industrijska 1, 33520 Slatina</item>
    </izvorni_sadrzaj>
    <derivirana_varijabla naziv="DomainObject.Predmet.ProtuStrankaListFormatedWithAdress_1">
      <item>KOBAK društvo s ograničenom odgovornošću za građevinarstvo, trgovinu i usluge, Slatina, Industrijska 1, 33520 Slatina</item>
    </derivirana_varijabla>
  </DomainObject.Predmet.ProtuStrankaListFormatedWithAdress>
  <DomainObject.Predmet.ProtuStrankaListFormatedWithAdressOIB>
    <izvorni_sadrzaj>
      <item>KOBAK društvo s ograničenom odgovornošću za građevinarstvo, trgovinu i usluge, Slatina, OIB 31267979345, Industrijska 1, 33520 Slatina</item>
    </izvorni_sadrzaj>
    <derivirana_varijabla naziv="DomainObject.Predmet.ProtuStrankaListFormatedWithAdressOIB_1">
      <item>KOBAK društvo s ograničenom odgovornošću za građevinarstvo, trgovinu i usluge, Slatina, OIB 31267979345, Industrijska 1, 33520 Slatina</item>
    </derivirana_varijabla>
  </DomainObject.Predmet.ProtuStrankaListFormatedWithAdressOIB>
  <DomainObject.Predmet.ProtuStrankaListNazivFormated>
    <izvorni_sadrzaj>
      <item>KOBAK društvo s ograničenom odgovornošću za građevinarstvo, trgovinu i usluge, Slatina</item>
    </izvorni_sadrzaj>
    <derivirana_varijabla naziv="DomainObject.Predmet.ProtuStrankaListNazivFormated_1">
      <item>KOBAK društvo s ograničenom odgovornošću za građevinarstvo, trgovinu i usluge, Slatina</item>
    </derivirana_varijabla>
  </DomainObject.Predmet.ProtuStrankaListNazivFormated>
  <DomainObject.Predmet.ProtuStrankaListNazivFormatedOIB>
    <izvorni_sadrzaj>
      <item>KOBAK društvo s ograničenom odgovornošću za građevinarstvo, trgovinu i usluge, Slatina, OIB 31267979345</item>
    </izvorni_sadrzaj>
    <derivirana_varijabla naziv="DomainObject.Predmet.ProtuStrankaListNazivFormatedOIB_1">
      <item>KOBAK društvo s ograničenom odgovornošću za građevinarstvo, trgovinu i usluge, Slatina, OIB 31267979345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St-232/2016-42</izvorni_sadrzaj>
    <derivirana_varijabla naziv="DomainObject.PoslovniBrojDokumenta_1">St-232/2016-42</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KOBAK društvo s ograničenom odgovornošću za građevinarstvo, trgovinu i usluge, Slatina</izvorni_sadrzaj>
    <derivirana_varijabla naziv="DomainObject.Predmet.ProtustrankaIDrugi_1">KOBAK društvo s ograničenom odgovornošću za građevinarstvo, trgovinu i usluge, Slatina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KOBAK društvo s ograničenom odgovornošću za građevinarstvo, trgovinu i usluge, Slatina, OIB 31267979345, Industrijska 1, 33520 Slatina</izvorni_sadrzaj>
    <derivirana_varijabla naziv="DomainObject.Predmet.ProtustrankaIDrugiAdressOIB_1">KOBAK društvo s ograničenom odgovornošću za građevinarstvo, trgovinu i usluge, Slatina, OIB 31267979345, Industrijska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KOBAK društvo s ograničenom odgovornošću za građevinarstvo, trgovinu i usluge, Slatina</item>
      <item>H-ABDUCO društvo s ograničenom odgovornošću za usluge</item>
    </izvorni_sadrzaj>
    <derivirana_varijabla naziv="DomainObject.Predmet.SudioniciListNaziv_1">
      <item>FINA, RC ZAGREB, Podružnica Bjelovar</item>
      <item>KOBAK društvo s ograničenom odgovornošću za građevinarstvo, trgovinu i usluge, Slatina</item>
      <item>H-ABDUCO društvo s ograničenom odgovornošću za usluge</item>
    </derivirana_varijabla>
  </DomainObject.Predmet.SudioniciListNaziv>
  <DomainObject.Predmet.SudioniciListAdressOIB>
    <izvorni_sadrzaj>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izvorni_sadrzaj>
    <derivirana_varijabla naziv="DomainObject.Predmet.SudioniciListAdressOIB_1">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D8A505-2277-455F-9FB2-3A17C29941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813</properties:Words>
  <properties:Characters>4794</properties:Characters>
  <properties:Lines>128</properties:Lines>
  <properties:Paragraphs>76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2018-07-10T09:59:00Z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St-232/2016-42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